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7B7FB8">
        <w:rPr>
          <w:b/>
          <w:sz w:val="32"/>
          <w:u w:val="single"/>
        </w:rPr>
        <w:t>5</w:t>
      </w:r>
      <w:r w:rsidR="00E6398B">
        <w:rPr>
          <w:b/>
          <w:sz w:val="32"/>
          <w:u w:val="single"/>
        </w:rPr>
        <w:t>° LSA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7B7FB8" w:rsidTr="00E54679">
        <w:tc>
          <w:tcPr>
            <w:tcW w:w="9628" w:type="dxa"/>
            <w:gridSpan w:val="3"/>
            <w:vAlign w:val="center"/>
          </w:tcPr>
          <w:p w:rsidR="007B7FB8" w:rsidRDefault="007B7FB8" w:rsidP="007B7FB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Stringhe e strutture</w:t>
            </w:r>
          </w:p>
        </w:tc>
      </w:tr>
      <w:tr w:rsidR="007B7FB8" w:rsidTr="00457E9B">
        <w:tc>
          <w:tcPr>
            <w:tcW w:w="3209" w:type="dxa"/>
            <w:vAlign w:val="center"/>
          </w:tcPr>
          <w:p w:rsidR="007B7FB8" w:rsidRDefault="007B7FB8" w:rsidP="00457E9B">
            <w:pPr>
              <w:pStyle w:val="TableBody"/>
            </w:pPr>
            <w:r>
              <w:t>Sintassi del metodo length</w:t>
            </w:r>
          </w:p>
          <w:p w:rsidR="007B7FB8" w:rsidRDefault="007B7FB8" w:rsidP="00457E9B">
            <w:pPr>
              <w:pStyle w:val="TableBody"/>
            </w:pPr>
            <w:r>
              <w:t>Operazione di somma tra stringhe</w:t>
            </w:r>
          </w:p>
          <w:p w:rsidR="007B7FB8" w:rsidRDefault="007B7FB8" w:rsidP="00457E9B">
            <w:pPr>
              <w:pStyle w:val="TableBody"/>
            </w:pPr>
            <w:r>
              <w:t>Sintassi per estrarre una sottostringa</w:t>
            </w:r>
          </w:p>
          <w:p w:rsidR="007B7FB8" w:rsidRDefault="007B7FB8" w:rsidP="00457E9B">
            <w:pPr>
              <w:pStyle w:val="TableBody"/>
            </w:pPr>
            <w:r>
              <w:t>Operazioni di confronto tra stringhe</w:t>
            </w:r>
          </w:p>
          <w:p w:rsidR="007B7FB8" w:rsidRDefault="007B7FB8" w:rsidP="00457E9B">
            <w:pPr>
              <w:pStyle w:val="TableBody"/>
            </w:pPr>
            <w:r>
              <w:t>Concetto di dato aggregato</w:t>
            </w:r>
          </w:p>
          <w:p w:rsidR="007B7FB8" w:rsidRDefault="007B7FB8" w:rsidP="00457E9B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09" w:type="dxa"/>
            <w:vAlign w:val="center"/>
          </w:tcPr>
          <w:p w:rsidR="007B7FB8" w:rsidRDefault="007B7FB8" w:rsidP="00457E9B">
            <w:pPr>
              <w:pStyle w:val="TableBody"/>
            </w:pPr>
            <w:r>
              <w:t>Sintassi del metodo length</w:t>
            </w:r>
          </w:p>
          <w:p w:rsidR="007B7FB8" w:rsidRDefault="007B7FB8" w:rsidP="00457E9B">
            <w:pPr>
              <w:pStyle w:val="TableBody"/>
            </w:pPr>
            <w:r>
              <w:t>Operazione di somma tra stringhe</w:t>
            </w:r>
          </w:p>
          <w:p w:rsidR="007B7FB8" w:rsidRDefault="007B7FB8" w:rsidP="00457E9B">
            <w:pPr>
              <w:pStyle w:val="TableBody"/>
            </w:pPr>
            <w:r>
              <w:t>Sintassi per estrarre una sottostringa</w:t>
            </w:r>
          </w:p>
          <w:p w:rsidR="007B7FB8" w:rsidRDefault="007B7FB8" w:rsidP="00457E9B">
            <w:pPr>
              <w:pStyle w:val="TableBody"/>
            </w:pPr>
            <w:r>
              <w:t>Operazioni di confronto tra stringhe</w:t>
            </w:r>
          </w:p>
          <w:p w:rsidR="007B7FB8" w:rsidRDefault="007B7FB8" w:rsidP="00457E9B">
            <w:pPr>
              <w:pStyle w:val="TableBody"/>
            </w:pPr>
            <w:r>
              <w:t>Concetto di dato aggregato</w:t>
            </w:r>
          </w:p>
          <w:p w:rsidR="007B7FB8" w:rsidRDefault="007B7FB8" w:rsidP="00457E9B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10" w:type="dxa"/>
            <w:vAlign w:val="center"/>
          </w:tcPr>
          <w:p w:rsidR="007B7FB8" w:rsidRDefault="007B7FB8" w:rsidP="00457E9B">
            <w:pPr>
              <w:pStyle w:val="TableBody"/>
            </w:pPr>
            <w:r>
              <w:t>Sintassi del metodo length</w:t>
            </w:r>
          </w:p>
          <w:p w:rsidR="007B7FB8" w:rsidRDefault="007B7FB8" w:rsidP="00457E9B">
            <w:pPr>
              <w:pStyle w:val="TableBody"/>
            </w:pPr>
            <w:r>
              <w:t>Operazione di somma tra stringhe</w:t>
            </w:r>
          </w:p>
          <w:p w:rsidR="007B7FB8" w:rsidRDefault="007B7FB8" w:rsidP="00457E9B">
            <w:pPr>
              <w:pStyle w:val="TableBody"/>
            </w:pPr>
            <w:r>
              <w:t>Sintassi per estrarre una sottostringa</w:t>
            </w:r>
          </w:p>
          <w:p w:rsidR="007B7FB8" w:rsidRDefault="007B7FB8" w:rsidP="00457E9B">
            <w:pPr>
              <w:pStyle w:val="TableBody"/>
            </w:pPr>
            <w:r>
              <w:t>Operazioni di confronto tra stringhe</w:t>
            </w:r>
          </w:p>
          <w:p w:rsidR="007B7FB8" w:rsidRDefault="007B7FB8" w:rsidP="00457E9B">
            <w:pPr>
              <w:pStyle w:val="TableBody"/>
            </w:pPr>
            <w:r>
              <w:t>Concetto di dato aggregato</w:t>
            </w:r>
          </w:p>
          <w:p w:rsidR="007B7FB8" w:rsidRDefault="007B7FB8" w:rsidP="00457E9B">
            <w:pPr>
              <w:pStyle w:val="TableBody"/>
            </w:pPr>
            <w:r>
              <w:t>Concetto di struttura e la sua sintassi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7B7FB8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Programmazione ad oggetti</w:t>
            </w:r>
          </w:p>
        </w:tc>
      </w:tr>
      <w:tr w:rsidR="001B523C" w:rsidTr="00457E9B">
        <w:tc>
          <w:tcPr>
            <w:tcW w:w="3209" w:type="dxa"/>
            <w:vAlign w:val="center"/>
          </w:tcPr>
          <w:p w:rsidR="00E6398B" w:rsidRDefault="007B7FB8" w:rsidP="00457E9B">
            <w:pPr>
              <w:pStyle w:val="TableBody"/>
            </w:pPr>
            <w:r>
              <w:t>Concetto generale di incapsulazione</w:t>
            </w:r>
          </w:p>
          <w:p w:rsidR="007B7FB8" w:rsidRDefault="007B7FB8" w:rsidP="00457E9B">
            <w:pPr>
              <w:pStyle w:val="TableBody"/>
            </w:pPr>
            <w:r>
              <w:t>Metodologia e sintassi per l’</w:t>
            </w:r>
            <w:proofErr w:type="spellStart"/>
            <w:r>
              <w:t>overloading</w:t>
            </w:r>
            <w:proofErr w:type="spellEnd"/>
          </w:p>
          <w:p w:rsidR="007B7FB8" w:rsidRDefault="007B7FB8" w:rsidP="00457E9B">
            <w:pPr>
              <w:pStyle w:val="TableBody"/>
            </w:pPr>
            <w:r>
              <w:t>Concetto generale di polimorfismo</w:t>
            </w:r>
          </w:p>
          <w:p w:rsidR="007B7FB8" w:rsidRDefault="007B7FB8" w:rsidP="00457E9B">
            <w:pPr>
              <w:pStyle w:val="TableBody"/>
            </w:pPr>
            <w:r>
              <w:t>Definizione di derivazione e di ereditarietà</w:t>
            </w:r>
          </w:p>
          <w:p w:rsidR="007B7FB8" w:rsidRDefault="007B7FB8" w:rsidP="00457E9B">
            <w:pPr>
              <w:pStyle w:val="TableBody"/>
            </w:pPr>
            <w:r>
              <w:t>Terminologia e diagrammi utilizzati nella OOP</w:t>
            </w:r>
          </w:p>
          <w:p w:rsidR="007B7FB8" w:rsidRPr="00C54107" w:rsidRDefault="007B7FB8" w:rsidP="00457E9B">
            <w:pPr>
              <w:pStyle w:val="TableBody"/>
            </w:pPr>
            <w:r>
              <w:t>Sintassi di base per la dichiarazione degli oggetti</w:t>
            </w:r>
          </w:p>
        </w:tc>
        <w:tc>
          <w:tcPr>
            <w:tcW w:w="3209" w:type="dxa"/>
            <w:vAlign w:val="center"/>
          </w:tcPr>
          <w:p w:rsidR="00E6398B" w:rsidRDefault="007B7FB8" w:rsidP="00457E9B">
            <w:pPr>
              <w:pStyle w:val="TableBody"/>
            </w:pPr>
            <w:r>
              <w:t>Associare dati e codice in un’unica struttura</w:t>
            </w:r>
          </w:p>
          <w:p w:rsidR="007B7FB8" w:rsidRDefault="007B7FB8" w:rsidP="00457E9B">
            <w:pPr>
              <w:pStyle w:val="TableBody"/>
            </w:pPr>
            <w:r>
              <w:t>Definire più metodi individuati da una sola intestazione</w:t>
            </w:r>
          </w:p>
          <w:p w:rsidR="007B7FB8" w:rsidRPr="00C54107" w:rsidRDefault="007B7FB8" w:rsidP="00457E9B">
            <w:pPr>
              <w:pStyle w:val="TableBody"/>
            </w:pPr>
            <w:r>
              <w:t>Estendere dati e metodi da una classe di tipo generale ad altre classi derivate</w:t>
            </w:r>
          </w:p>
        </w:tc>
        <w:tc>
          <w:tcPr>
            <w:tcW w:w="3210" w:type="dxa"/>
            <w:vAlign w:val="center"/>
          </w:tcPr>
          <w:p w:rsidR="00E6398B" w:rsidRPr="00C54107" w:rsidRDefault="007B7FB8" w:rsidP="00457E9B">
            <w:pPr>
              <w:pStyle w:val="TableBody"/>
            </w:pPr>
            <w:r>
              <w:t>Utilizzare un metodo standard per descrivere una classe in C++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7B7FB8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Polimorfismo ed ereditarietà</w:t>
            </w:r>
          </w:p>
        </w:tc>
      </w:tr>
      <w:tr w:rsidR="001B523C" w:rsidTr="00457E9B">
        <w:tc>
          <w:tcPr>
            <w:tcW w:w="3209" w:type="dxa"/>
            <w:vAlign w:val="center"/>
          </w:tcPr>
          <w:p w:rsidR="00E6398B" w:rsidRDefault="007B7FB8" w:rsidP="00457E9B">
            <w:pPr>
              <w:pStyle w:val="TableBody"/>
            </w:pPr>
            <w:r>
              <w:t>Sintassi dei costruttori parametrizzati</w:t>
            </w:r>
          </w:p>
          <w:p w:rsidR="007B7FB8" w:rsidRDefault="007B7FB8" w:rsidP="00457E9B">
            <w:pPr>
              <w:pStyle w:val="TableBody"/>
            </w:pPr>
            <w:r>
              <w:t xml:space="preserve">Definizione di un membro </w:t>
            </w:r>
            <w:proofErr w:type="spellStart"/>
            <w:r>
              <w:t>static</w:t>
            </w:r>
            <w:proofErr w:type="spellEnd"/>
          </w:p>
          <w:p w:rsidR="007B7FB8" w:rsidRDefault="007B7FB8" w:rsidP="00457E9B">
            <w:pPr>
              <w:pStyle w:val="TableBody"/>
            </w:pPr>
            <w:r>
              <w:t>Metodologia per la definizione di array di oggetti</w:t>
            </w:r>
          </w:p>
          <w:p w:rsidR="007B7FB8" w:rsidRDefault="007B7FB8" w:rsidP="00457E9B">
            <w:pPr>
              <w:pStyle w:val="TableBody"/>
            </w:pPr>
            <w:r>
              <w:t>Sintassi per sfruttare l’</w:t>
            </w:r>
            <w:proofErr w:type="spellStart"/>
            <w:r>
              <w:t>overloading</w:t>
            </w:r>
            <w:proofErr w:type="spellEnd"/>
            <w:r>
              <w:t xml:space="preserve"> dei metodi e dei costruttori</w:t>
            </w:r>
          </w:p>
          <w:p w:rsidR="007B7FB8" w:rsidRPr="00C54107" w:rsidRDefault="007B7FB8" w:rsidP="00457E9B">
            <w:pPr>
              <w:pStyle w:val="TableBody"/>
            </w:pPr>
            <w:r>
              <w:t>Procedimento per ereditare in una nuova classe i membri di una classe più generale</w:t>
            </w:r>
          </w:p>
        </w:tc>
        <w:tc>
          <w:tcPr>
            <w:tcW w:w="3209" w:type="dxa"/>
            <w:vAlign w:val="center"/>
          </w:tcPr>
          <w:p w:rsidR="00E6398B" w:rsidRDefault="007B7FB8" w:rsidP="00457E9B">
            <w:pPr>
              <w:pStyle w:val="TableBody"/>
            </w:pPr>
            <w:r>
              <w:t>Utilizzare i costruttori per definire un oggetto</w:t>
            </w:r>
          </w:p>
          <w:p w:rsidR="007B7FB8" w:rsidRDefault="007B7FB8" w:rsidP="00457E9B">
            <w:pPr>
              <w:pStyle w:val="TableBody"/>
            </w:pPr>
            <w:r>
              <w:t>Parametrizzare un costruttore</w:t>
            </w:r>
          </w:p>
          <w:p w:rsidR="007B7FB8" w:rsidRDefault="007B7FB8" w:rsidP="00457E9B">
            <w:pPr>
              <w:pStyle w:val="TableBody"/>
            </w:pPr>
            <w:r>
              <w:t xml:space="preserve">Individuare i membri </w:t>
            </w:r>
            <w:proofErr w:type="spellStart"/>
            <w:r>
              <w:t>static</w:t>
            </w:r>
            <w:proofErr w:type="spellEnd"/>
            <w:r>
              <w:t xml:space="preserve"> di una classe</w:t>
            </w:r>
          </w:p>
          <w:p w:rsidR="007B7FB8" w:rsidRDefault="007B7FB8" w:rsidP="00457E9B">
            <w:pPr>
              <w:pStyle w:val="TableBody"/>
            </w:pPr>
            <w:r>
              <w:t>Definire e gestire un array di oggetti</w:t>
            </w:r>
          </w:p>
          <w:p w:rsidR="007B7FB8" w:rsidRDefault="007B7FB8" w:rsidP="00457E9B">
            <w:pPr>
              <w:pStyle w:val="TableBody"/>
            </w:pPr>
            <w:r>
              <w:t>Utilizzare un unico identificatore per invocare metodi con funzioni simili</w:t>
            </w:r>
          </w:p>
          <w:p w:rsidR="007B7FB8" w:rsidRDefault="007B7FB8" w:rsidP="00457E9B">
            <w:pPr>
              <w:pStyle w:val="TableBody"/>
            </w:pPr>
            <w:r>
              <w:t>Definire classi polimorfe</w:t>
            </w:r>
          </w:p>
          <w:p w:rsidR="007B7FB8" w:rsidRPr="00C54107" w:rsidRDefault="007B7FB8" w:rsidP="00457E9B">
            <w:pPr>
              <w:pStyle w:val="TableBody"/>
            </w:pPr>
            <w:r>
              <w:t>Sfruttare la possibilità di derivare una classe da un’altra</w:t>
            </w:r>
          </w:p>
        </w:tc>
        <w:tc>
          <w:tcPr>
            <w:tcW w:w="3210" w:type="dxa"/>
            <w:vAlign w:val="center"/>
          </w:tcPr>
          <w:p w:rsidR="001B523C" w:rsidRPr="00C54107" w:rsidRDefault="007B7FB8" w:rsidP="00457E9B">
            <w:pPr>
              <w:pStyle w:val="TableBody"/>
            </w:pPr>
            <w:r>
              <w:t>Utilizzare processi per scrivere codice più snello e riutilizzabile in C++</w:t>
            </w:r>
          </w:p>
        </w:tc>
      </w:tr>
      <w:tr w:rsidR="00E532C3" w:rsidTr="00E532C3">
        <w:tc>
          <w:tcPr>
            <w:tcW w:w="9628" w:type="dxa"/>
            <w:gridSpan w:val="3"/>
            <w:vAlign w:val="center"/>
          </w:tcPr>
          <w:p w:rsidR="00E532C3" w:rsidRPr="00E532C3" w:rsidRDefault="00E532C3" w:rsidP="00E532C3">
            <w:pPr>
              <w:jc w:val="center"/>
              <w:rPr>
                <w:b/>
                <w:sz w:val="24"/>
              </w:rPr>
            </w:pPr>
            <w:r w:rsidRPr="00E532C3">
              <w:rPr>
                <w:b/>
                <w:sz w:val="24"/>
              </w:rPr>
              <w:t>Strutture dati avanzate</w:t>
            </w:r>
          </w:p>
        </w:tc>
      </w:tr>
      <w:tr w:rsidR="00156339" w:rsidTr="00457E9B">
        <w:tc>
          <w:tcPr>
            <w:tcW w:w="3209" w:type="dxa"/>
            <w:vAlign w:val="center"/>
          </w:tcPr>
          <w:p w:rsidR="00156339" w:rsidRDefault="00E532C3" w:rsidP="00457E9B">
            <w:pPr>
              <w:pStyle w:val="TableBody"/>
            </w:pPr>
            <w:r>
              <w:t>Acquisire il concetto di lista lineare, di pila e di coda</w:t>
            </w:r>
          </w:p>
          <w:p w:rsidR="00E532C3" w:rsidRDefault="00E532C3" w:rsidP="00457E9B">
            <w:pPr>
              <w:pStyle w:val="TableBody"/>
            </w:pPr>
            <w:r>
              <w:t>Conoscere i vantaggi dell’astrazione mediante l’uso di tipi di dato</w:t>
            </w:r>
          </w:p>
          <w:p w:rsidR="00E532C3" w:rsidRDefault="00E532C3" w:rsidP="00457E9B">
            <w:pPr>
              <w:pStyle w:val="TableBody"/>
            </w:pPr>
            <w:r>
              <w:t>Acquisire le definizioni degli alberi binari e le loro caratteristiche</w:t>
            </w:r>
          </w:p>
          <w:p w:rsidR="00E532C3" w:rsidRDefault="00E532C3" w:rsidP="00457E9B">
            <w:pPr>
              <w:pStyle w:val="TableBody"/>
            </w:pPr>
            <w:r>
              <w:lastRenderedPageBreak/>
              <w:t>Conoscere il bilanciamento totale e in altezza</w:t>
            </w:r>
          </w:p>
          <w:p w:rsidR="00E532C3" w:rsidRDefault="00E532C3" w:rsidP="00457E9B">
            <w:pPr>
              <w:pStyle w:val="TableBody"/>
            </w:pPr>
            <w:r>
              <w:t>Conoscere i problemi classici sui grafi</w:t>
            </w:r>
          </w:p>
          <w:p w:rsidR="00E532C3" w:rsidRDefault="00E532C3" w:rsidP="00457E9B">
            <w:pPr>
              <w:pStyle w:val="TableBody"/>
            </w:pPr>
            <w:r>
              <w:t>Acquisire le definizioni di grafi intrattabili e indecidibili</w:t>
            </w:r>
          </w:p>
        </w:tc>
        <w:tc>
          <w:tcPr>
            <w:tcW w:w="3209" w:type="dxa"/>
            <w:vAlign w:val="center"/>
          </w:tcPr>
          <w:p w:rsidR="00E532C3" w:rsidRDefault="00E532C3" w:rsidP="00457E9B">
            <w:pPr>
              <w:pStyle w:val="TableBody"/>
            </w:pPr>
            <w:r>
              <w:lastRenderedPageBreak/>
              <w:t>Implementare i vari tipi di lista, pila e coda</w:t>
            </w:r>
          </w:p>
          <w:p w:rsidR="00E532C3" w:rsidRDefault="00E532C3" w:rsidP="00457E9B">
            <w:pPr>
              <w:pStyle w:val="TableBody"/>
            </w:pPr>
            <w:r>
              <w:t>Utilizzare gli alberi binari di ricerca</w:t>
            </w:r>
          </w:p>
          <w:p w:rsidR="00E532C3" w:rsidRDefault="00E532C3" w:rsidP="00457E9B">
            <w:pPr>
              <w:pStyle w:val="TableBody"/>
            </w:pPr>
            <w:r>
              <w:t>Utilizzare i grafi per modellizzare i problemi</w:t>
            </w:r>
          </w:p>
          <w:p w:rsidR="00E532C3" w:rsidRDefault="00E532C3" w:rsidP="00457E9B">
            <w:pPr>
              <w:pStyle w:val="TableBody"/>
            </w:pPr>
            <w:r>
              <w:t>Effettuare visite agli alberi e di ricerca dei grafi</w:t>
            </w:r>
          </w:p>
        </w:tc>
        <w:tc>
          <w:tcPr>
            <w:tcW w:w="3210" w:type="dxa"/>
            <w:vAlign w:val="center"/>
          </w:tcPr>
          <w:p w:rsidR="00E532C3" w:rsidRDefault="00E532C3" w:rsidP="00457E9B">
            <w:pPr>
              <w:pStyle w:val="TableBody"/>
            </w:pPr>
            <w:r>
              <w:t>Usare tecniche di implementazione delle liste lineari, di pile e code</w:t>
            </w:r>
          </w:p>
          <w:p w:rsidR="00E532C3" w:rsidRDefault="00E532C3" w:rsidP="00457E9B">
            <w:pPr>
              <w:pStyle w:val="TableBody"/>
            </w:pPr>
            <w:r>
              <w:t>Saper definire gli alberi binari e non</w:t>
            </w:r>
          </w:p>
          <w:p w:rsidR="00E532C3" w:rsidRDefault="00E532C3" w:rsidP="00457E9B">
            <w:pPr>
              <w:pStyle w:val="TableBody"/>
            </w:pPr>
            <w:r>
              <w:t>Saper utilizzare gli alberi per modellizzare i problemi</w:t>
            </w:r>
          </w:p>
          <w:p w:rsidR="00E532C3" w:rsidRDefault="00E532C3" w:rsidP="00457E9B">
            <w:pPr>
              <w:pStyle w:val="TableBody"/>
            </w:pPr>
            <w:r>
              <w:lastRenderedPageBreak/>
              <w:t>Saper distinguere gli alberi di ricerca da quelli ordinati</w:t>
            </w:r>
          </w:p>
          <w:p w:rsidR="00156339" w:rsidRDefault="00E532C3" w:rsidP="00457E9B">
            <w:pPr>
              <w:pStyle w:val="TableBody"/>
            </w:pPr>
            <w:r>
              <w:t>Acquisire le tecniche di realizzazione degli alberi e grafi</w:t>
            </w:r>
          </w:p>
        </w:tc>
      </w:tr>
      <w:tr w:rsidR="00E532C3" w:rsidTr="00E532C3">
        <w:tc>
          <w:tcPr>
            <w:tcW w:w="9628" w:type="dxa"/>
            <w:gridSpan w:val="3"/>
            <w:vAlign w:val="center"/>
          </w:tcPr>
          <w:p w:rsidR="00E532C3" w:rsidRPr="00E532C3" w:rsidRDefault="00E532C3" w:rsidP="00E532C3">
            <w:pPr>
              <w:jc w:val="center"/>
              <w:rPr>
                <w:b/>
                <w:sz w:val="24"/>
              </w:rPr>
            </w:pPr>
            <w:r w:rsidRPr="00E532C3">
              <w:rPr>
                <w:b/>
                <w:sz w:val="24"/>
              </w:rPr>
              <w:lastRenderedPageBreak/>
              <w:t>Complessità computazionale</w:t>
            </w:r>
          </w:p>
        </w:tc>
      </w:tr>
      <w:tr w:rsidR="00825B68" w:rsidTr="00E532C3"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Conoscere il concetto di qualità di un algoritmo</w:t>
            </w:r>
          </w:p>
          <w:p w:rsidR="00825B68" w:rsidRDefault="00825B68" w:rsidP="00825B68">
            <w:pPr>
              <w:pStyle w:val="TableBody"/>
            </w:pPr>
            <w:r>
              <w:t>Definire la complessità asintotica di un algoritmo</w:t>
            </w:r>
          </w:p>
          <w:p w:rsidR="00825B68" w:rsidRDefault="00825B68" w:rsidP="00825B68">
            <w:pPr>
              <w:pStyle w:val="TableBody"/>
            </w:pPr>
            <w:r>
              <w:t>Conoscere la notazione O-grande</w:t>
            </w:r>
          </w:p>
          <w:p w:rsidR="00825B68" w:rsidRDefault="00825B68" w:rsidP="00825B68">
            <w:pPr>
              <w:pStyle w:val="TableBody"/>
            </w:pPr>
            <w:r>
              <w:t>Definire la complessità asintotica di un problema</w:t>
            </w:r>
          </w:p>
          <w:p w:rsidR="00825B68" w:rsidRDefault="00825B68" w:rsidP="00825B68">
            <w:pPr>
              <w:pStyle w:val="TableBody"/>
            </w:pPr>
            <w:r>
              <w:t>Conoscere le classi di complessità P, NP e NPC</w:t>
            </w:r>
          </w:p>
        </w:tc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Individuare i parametri di qualità di un algoritmo</w:t>
            </w:r>
          </w:p>
          <w:p w:rsidR="00825B68" w:rsidRDefault="00825B68" w:rsidP="00825B68">
            <w:pPr>
              <w:pStyle w:val="TableBody"/>
            </w:pPr>
            <w:r>
              <w:t>Riconoscere il passo base</w:t>
            </w:r>
          </w:p>
          <w:p w:rsidR="00825B68" w:rsidRDefault="00825B68" w:rsidP="00825B68">
            <w:pPr>
              <w:pStyle w:val="TableBody"/>
            </w:pPr>
            <w:r>
              <w:t>Saper definire il polinomio caratteristico</w:t>
            </w:r>
          </w:p>
          <w:p w:rsidR="00825B68" w:rsidRDefault="00825B68" w:rsidP="00825B68">
            <w:pPr>
              <w:pStyle w:val="TableBody"/>
            </w:pPr>
            <w:r>
              <w:t>Saper scegliere l’algoritmo più adeguato alla situazione</w:t>
            </w:r>
          </w:p>
        </w:tc>
        <w:tc>
          <w:tcPr>
            <w:tcW w:w="3210" w:type="dxa"/>
            <w:vAlign w:val="center"/>
          </w:tcPr>
          <w:p w:rsidR="00825B68" w:rsidRDefault="00825B68" w:rsidP="00825B68">
            <w:pPr>
              <w:pStyle w:val="TableBody"/>
            </w:pPr>
            <w:r>
              <w:t>Individuare i parametri di qualità di un algoritmo</w:t>
            </w:r>
          </w:p>
          <w:p w:rsidR="00825B68" w:rsidRDefault="00825B68" w:rsidP="00825B68">
            <w:pPr>
              <w:pStyle w:val="TableBody"/>
            </w:pPr>
            <w:r>
              <w:t>Riconoscere il passo base</w:t>
            </w:r>
          </w:p>
          <w:p w:rsidR="00825B68" w:rsidRDefault="00825B68" w:rsidP="00825B68">
            <w:pPr>
              <w:pStyle w:val="TableBody"/>
            </w:pPr>
            <w:r>
              <w:t>Saper definire il polinomio caratteristico</w:t>
            </w:r>
          </w:p>
          <w:p w:rsidR="00825B68" w:rsidRDefault="00825B68" w:rsidP="00825B68">
            <w:pPr>
              <w:pStyle w:val="TableBody"/>
            </w:pPr>
            <w:r>
              <w:t>Saper scegliere l’algoritmo più adeguato alla situazione</w:t>
            </w:r>
          </w:p>
        </w:tc>
      </w:tr>
      <w:tr w:rsidR="00825B68" w:rsidTr="00E532C3">
        <w:tc>
          <w:tcPr>
            <w:tcW w:w="9628" w:type="dxa"/>
            <w:gridSpan w:val="3"/>
            <w:vAlign w:val="center"/>
          </w:tcPr>
          <w:p w:rsidR="00825B68" w:rsidRDefault="00825B68" w:rsidP="00825B68">
            <w:pPr>
              <w:jc w:val="center"/>
            </w:pPr>
            <w:r w:rsidRPr="00E532C3">
              <w:rPr>
                <w:b/>
                <w:sz w:val="24"/>
              </w:rPr>
              <w:t>Reti di computer</w:t>
            </w:r>
          </w:p>
        </w:tc>
      </w:tr>
      <w:tr w:rsidR="00825B68" w:rsidTr="00E532C3"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Conoscere gli aspetti evolutivi delle reti</w:t>
            </w:r>
          </w:p>
          <w:p w:rsidR="00825B68" w:rsidRDefault="00825B68" w:rsidP="00825B68">
            <w:pPr>
              <w:pStyle w:val="TableBody"/>
            </w:pPr>
            <w:r>
              <w:t>Conoscere i servizi per gli utenti e per le aziende</w:t>
            </w:r>
          </w:p>
          <w:p w:rsidR="00825B68" w:rsidRDefault="00825B68" w:rsidP="00825B68">
            <w:pPr>
              <w:pStyle w:val="TableBody"/>
            </w:pPr>
            <w:r>
              <w:t>Conoscere i modelli client/server e p2p</w:t>
            </w:r>
          </w:p>
          <w:p w:rsidR="00825B68" w:rsidRDefault="00825B68" w:rsidP="00825B68">
            <w:pPr>
              <w:pStyle w:val="TableBody"/>
            </w:pPr>
            <w:r>
              <w:t>Conoscere la classificazione delle reti per estensione e tipologia</w:t>
            </w:r>
          </w:p>
          <w:p w:rsidR="00825B68" w:rsidRDefault="00825B68" w:rsidP="00825B68">
            <w:pPr>
              <w:pStyle w:val="TableBody"/>
            </w:pPr>
            <w:r>
              <w:t>Conoscere le architetture di rete e i modelli per le reti</w:t>
            </w:r>
          </w:p>
          <w:p w:rsidR="00825B68" w:rsidRDefault="00825B68" w:rsidP="00825B68">
            <w:pPr>
              <w:pStyle w:val="TableBody"/>
            </w:pPr>
            <w:r>
              <w:t>Conoscere i mezzi trasmissivi</w:t>
            </w:r>
          </w:p>
          <w:p w:rsidR="00825B68" w:rsidRDefault="00825B68" w:rsidP="00825B68">
            <w:pPr>
              <w:pStyle w:val="TableBody"/>
            </w:pPr>
            <w:r>
              <w:t>Conoscere il modello TCP/IP</w:t>
            </w:r>
            <w:r>
              <w:br/>
              <w:t>Conoscere gli standard digitali per le connessioni</w:t>
            </w:r>
          </w:p>
        </w:tc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Saper riconoscere i servizi utili alle aziende ed agli utenti</w:t>
            </w:r>
          </w:p>
          <w:p w:rsidR="00825B68" w:rsidRDefault="00825B68" w:rsidP="00825B68">
            <w:pPr>
              <w:pStyle w:val="TableBody"/>
            </w:pPr>
            <w:r>
              <w:t>Saper classificare le reti informatiche in base alla loro estensione e tipologia</w:t>
            </w:r>
          </w:p>
          <w:p w:rsidR="00825B68" w:rsidRDefault="00825B68" w:rsidP="00825B68">
            <w:pPr>
              <w:pStyle w:val="TableBody"/>
            </w:pPr>
            <w:r>
              <w:t>Saper individuare il miglior mezzo trasmissivo da utilizzare in base al contesto</w:t>
            </w:r>
          </w:p>
          <w:p w:rsidR="00825B68" w:rsidRDefault="00825B68" w:rsidP="00825B68">
            <w:pPr>
              <w:pStyle w:val="TableBody"/>
            </w:pPr>
            <w:r>
              <w:t>Saper usare il modello TCP/IP nella comunicazione multimediale</w:t>
            </w:r>
          </w:p>
          <w:p w:rsidR="00825B68" w:rsidRDefault="00825B68" w:rsidP="00825B68">
            <w:pPr>
              <w:pStyle w:val="TableBody"/>
            </w:pPr>
            <w:r>
              <w:t>Saper rispettare gli standard di progettazione</w:t>
            </w:r>
          </w:p>
        </w:tc>
        <w:tc>
          <w:tcPr>
            <w:tcW w:w="3210" w:type="dxa"/>
            <w:vAlign w:val="center"/>
          </w:tcPr>
          <w:p w:rsidR="00825B68" w:rsidRDefault="00825B68" w:rsidP="00825B68">
            <w:pPr>
              <w:pStyle w:val="TableBody"/>
            </w:pPr>
            <w:r>
              <w:t>Utilizzare le reti per il bene dell’azienda e degli utenti, sapendo scegliere la migliore tipologia di trasmissione</w:t>
            </w:r>
            <w:r w:rsidR="00527DB2">
              <w:t>, rispettan</w:t>
            </w:r>
            <w:bookmarkStart w:id="0" w:name="_GoBack"/>
            <w:bookmarkEnd w:id="0"/>
            <w:r w:rsidR="00527DB2">
              <w:t>do gli standard necessari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89" w:rsidRDefault="00142389" w:rsidP="00E54679">
      <w:pPr>
        <w:spacing w:after="0" w:line="240" w:lineRule="auto"/>
      </w:pPr>
      <w:r>
        <w:separator/>
      </w:r>
    </w:p>
  </w:endnote>
  <w:endnote w:type="continuationSeparator" w:id="0">
    <w:p w:rsidR="00142389" w:rsidRDefault="00142389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89" w:rsidRDefault="00142389" w:rsidP="00E54679">
      <w:pPr>
        <w:spacing w:after="0" w:line="240" w:lineRule="auto"/>
      </w:pPr>
      <w:r>
        <w:separator/>
      </w:r>
    </w:p>
  </w:footnote>
  <w:footnote w:type="continuationSeparator" w:id="0">
    <w:p w:rsidR="00142389" w:rsidRDefault="00142389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42389"/>
    <w:rsid w:val="00156339"/>
    <w:rsid w:val="001B523C"/>
    <w:rsid w:val="002255BA"/>
    <w:rsid w:val="003B5D1A"/>
    <w:rsid w:val="00457E9B"/>
    <w:rsid w:val="00527DB2"/>
    <w:rsid w:val="00670300"/>
    <w:rsid w:val="00707BA8"/>
    <w:rsid w:val="007B7FB8"/>
    <w:rsid w:val="00825B68"/>
    <w:rsid w:val="008F5727"/>
    <w:rsid w:val="00C9415F"/>
    <w:rsid w:val="00CA60A8"/>
    <w:rsid w:val="00CB2A76"/>
    <w:rsid w:val="00D35723"/>
    <w:rsid w:val="00E532C3"/>
    <w:rsid w:val="00E54679"/>
    <w:rsid w:val="00E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6</cp:revision>
  <dcterms:created xsi:type="dcterms:W3CDTF">2019-09-04T10:15:00Z</dcterms:created>
  <dcterms:modified xsi:type="dcterms:W3CDTF">2019-09-18T07:22:00Z</dcterms:modified>
</cp:coreProperties>
</file>