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BE7" w:rsidRDefault="00C4730C" w:rsidP="00C4730C">
      <w:pPr>
        <w:pStyle w:val="Titolo1"/>
        <w:jc w:val="center"/>
      </w:pPr>
      <w:r>
        <w:t>Spunti per insegnamento 2019/2020</w:t>
      </w:r>
    </w:p>
    <w:p w:rsidR="00C4730C" w:rsidRPr="00C4730C" w:rsidRDefault="00C4730C" w:rsidP="00C4730C"/>
    <w:p w:rsidR="00C4730C" w:rsidRDefault="00C4730C" w:rsidP="00C4730C">
      <w:pPr>
        <w:pStyle w:val="Paragrafoelenco"/>
        <w:numPr>
          <w:ilvl w:val="0"/>
          <w:numId w:val="1"/>
        </w:numPr>
      </w:pPr>
      <w:r>
        <w:t xml:space="preserve">Lasciare spazio, durante le lezioni, per le opinioni personali e le domande da parte degli studenti, instaurando così un clima di </w:t>
      </w:r>
      <w:r w:rsidRPr="009B13CD">
        <w:rPr>
          <w:b/>
        </w:rPr>
        <w:t>dialogo</w:t>
      </w:r>
      <w:r>
        <w:t xml:space="preserve"> piuttosto che usare solamente il monologo (che annoia), cercando di favorire così anche </w:t>
      </w:r>
      <w:r w:rsidRPr="009B13CD">
        <w:rPr>
          <w:b/>
        </w:rPr>
        <w:t>l’autonomia sull’apprendimento</w:t>
      </w:r>
      <w:r>
        <w:t xml:space="preserve"> (soprattutto al triennio)</w:t>
      </w:r>
    </w:p>
    <w:p w:rsidR="00C4730C" w:rsidRDefault="00C4730C" w:rsidP="00C4730C">
      <w:pPr>
        <w:pStyle w:val="Paragrafoelenco"/>
        <w:numPr>
          <w:ilvl w:val="0"/>
          <w:numId w:val="1"/>
        </w:numPr>
      </w:pPr>
      <w:r>
        <w:t xml:space="preserve">Far fare </w:t>
      </w:r>
      <w:r w:rsidRPr="009B13CD">
        <w:rPr>
          <w:b/>
        </w:rPr>
        <w:t>lavori pratici e di gruppo</w:t>
      </w:r>
      <w:r>
        <w:t xml:space="preserve"> (l’apprendimento è una questione di capacità applicativa), possibilmente dividendoli per </w:t>
      </w:r>
      <w:r w:rsidRPr="009B13CD">
        <w:rPr>
          <w:b/>
        </w:rPr>
        <w:t>livello di difficoltà</w:t>
      </w:r>
      <w:r>
        <w:t>, in modo che si aiutino a vicenda e nessuno, all’interno del gruppo, fermi lo sviluppo degli altri, così che i più bravi aiutano quelli un po' meno bravi di loro all’interno del gruppo stesso, favorendo lo sviluppo reciproco</w:t>
      </w:r>
    </w:p>
    <w:p w:rsidR="00C4730C" w:rsidRDefault="00C4730C" w:rsidP="00C4730C">
      <w:pPr>
        <w:pStyle w:val="Paragrafoelenco"/>
        <w:numPr>
          <w:ilvl w:val="0"/>
          <w:numId w:val="1"/>
        </w:numPr>
      </w:pPr>
      <w:r>
        <w:t xml:space="preserve">Usare il </w:t>
      </w:r>
      <w:r w:rsidRPr="009B13CD">
        <w:rPr>
          <w:b/>
          <w:u w:val="single"/>
        </w:rPr>
        <w:t>feedback</w:t>
      </w:r>
      <w:r>
        <w:t>, lasciando sbagliare gli studenti senza far subire delle conseguenze, ma aiutandoli a capire perché si è fatto tale errore e cosa deve fare per cercare di superarlo</w:t>
      </w:r>
    </w:p>
    <w:p w:rsidR="00C4730C" w:rsidRDefault="00C4730C" w:rsidP="00C4730C">
      <w:pPr>
        <w:pStyle w:val="Paragrafoelenco"/>
        <w:numPr>
          <w:ilvl w:val="1"/>
          <w:numId w:val="1"/>
        </w:numPr>
      </w:pPr>
      <w:r>
        <w:t>Dove voglio arrivare?</w:t>
      </w:r>
    </w:p>
    <w:p w:rsidR="00C4730C" w:rsidRDefault="00C4730C" w:rsidP="00C4730C">
      <w:pPr>
        <w:pStyle w:val="Paragrafoelenco"/>
        <w:numPr>
          <w:ilvl w:val="1"/>
          <w:numId w:val="1"/>
        </w:numPr>
      </w:pPr>
      <w:r>
        <w:t>Come faccio ad arrivarci?</w:t>
      </w:r>
    </w:p>
    <w:p w:rsidR="00C4730C" w:rsidRDefault="00C4730C" w:rsidP="00C4730C">
      <w:pPr>
        <w:pStyle w:val="Paragrafoelenco"/>
        <w:numPr>
          <w:ilvl w:val="1"/>
          <w:numId w:val="1"/>
        </w:numPr>
      </w:pPr>
      <w:r>
        <w:t>Qual è il prossimo passo?</w:t>
      </w:r>
    </w:p>
    <w:p w:rsidR="00C4730C" w:rsidRDefault="00C4730C" w:rsidP="00C4730C">
      <w:pPr>
        <w:pStyle w:val="Paragrafoelenco"/>
        <w:numPr>
          <w:ilvl w:val="0"/>
          <w:numId w:val="1"/>
        </w:numPr>
      </w:pPr>
      <w:r>
        <w:t xml:space="preserve">All’inizio di un modulo, definire subito quali sono gli </w:t>
      </w:r>
      <w:r w:rsidRPr="009B13CD">
        <w:rPr>
          <w:b/>
        </w:rPr>
        <w:t>obiettivi di apprendimento ed i criteri di successo</w:t>
      </w:r>
      <w:r>
        <w:t>, ossia cosa loro devono sapere ed essere in grado di fare per avere uno sviluppo personale ed ottenere voti decenti; all’inizio di ogni lezione, poi, specificare cosa si va a vedere in quella</w:t>
      </w:r>
    </w:p>
    <w:p w:rsidR="00C4730C" w:rsidRDefault="00C4730C" w:rsidP="00C4730C">
      <w:pPr>
        <w:pStyle w:val="Paragrafoelenco"/>
        <w:numPr>
          <w:ilvl w:val="0"/>
          <w:numId w:val="1"/>
        </w:numPr>
      </w:pPr>
      <w:r>
        <w:t xml:space="preserve">Ricorda sempre che </w:t>
      </w:r>
      <w:r w:rsidRPr="009B13CD">
        <w:rPr>
          <w:b/>
        </w:rPr>
        <w:t>l’organizzazione è più importante della quantità</w:t>
      </w:r>
      <w:r>
        <w:t>, quindi meglio proporre poche cose ma impararle bene che tante ma velocemente, che sembrano senza importanza</w:t>
      </w:r>
    </w:p>
    <w:p w:rsidR="00C4730C" w:rsidRDefault="00C4730C" w:rsidP="00C4730C">
      <w:pPr>
        <w:pStyle w:val="Paragrafoelenco"/>
        <w:numPr>
          <w:ilvl w:val="0"/>
          <w:numId w:val="1"/>
        </w:numPr>
      </w:pPr>
      <w:r>
        <w:t>Si potrebbero impostare le attività su 3 livelli: facile, intermedio e difficile. Così facendo si lascia la scelta a loro di quale svolgere in base a come si sentono pronti, dato che loro sanno perfettamente a che livello sono (la valutazione, ovviamente, va di conseguenza)</w:t>
      </w:r>
    </w:p>
    <w:p w:rsidR="00C4730C" w:rsidRDefault="00C4730C" w:rsidP="00C4730C">
      <w:pPr>
        <w:pStyle w:val="Paragrafoelenco"/>
        <w:numPr>
          <w:ilvl w:val="0"/>
          <w:numId w:val="1"/>
        </w:numPr>
      </w:pPr>
      <w:r>
        <w:t xml:space="preserve">Mescolare sempre apprendimento di superficie con apprendimento profondo, ad ogni lezione, usando </w:t>
      </w:r>
      <w:r w:rsidRPr="009B13CD">
        <w:rPr>
          <w:b/>
        </w:rPr>
        <w:t>storie ed esempi</w:t>
      </w:r>
      <w:r>
        <w:t xml:space="preserve"> all’interno della spiegazione, dato che loro riescono ad immedesimarsi meglio in esse (fare le lezioni come una sorta di </w:t>
      </w:r>
      <w:r w:rsidRPr="009B13CD">
        <w:rPr>
          <w:u w:val="single"/>
        </w:rPr>
        <w:t>serie TV, ad episodi</w:t>
      </w:r>
      <w:r>
        <w:t>)</w:t>
      </w:r>
    </w:p>
    <w:p w:rsidR="00C4730C" w:rsidRDefault="00D77112" w:rsidP="00C4730C">
      <w:pPr>
        <w:pStyle w:val="Paragrafoelenco"/>
        <w:numPr>
          <w:ilvl w:val="0"/>
          <w:numId w:val="1"/>
        </w:numPr>
      </w:pPr>
      <w:r>
        <w:t xml:space="preserve">Se si usano le slide per la spiegazione, mettere, nel mezzo, delle domande a scelta multipla, in stile </w:t>
      </w:r>
      <w:proofErr w:type="spellStart"/>
      <w:r>
        <w:t>SoloLearn</w:t>
      </w:r>
      <w:proofErr w:type="spellEnd"/>
    </w:p>
    <w:p w:rsidR="00D77112" w:rsidRDefault="00D77112" w:rsidP="00C4730C">
      <w:pPr>
        <w:pStyle w:val="Paragrafoelenco"/>
        <w:numPr>
          <w:ilvl w:val="0"/>
          <w:numId w:val="1"/>
        </w:numPr>
      </w:pPr>
      <w:r>
        <w:t>Tieni un’</w:t>
      </w:r>
      <w:r w:rsidRPr="009B13CD">
        <w:rPr>
          <w:b/>
          <w:u w:val="single"/>
        </w:rPr>
        <w:t>agenda</w:t>
      </w:r>
      <w:r>
        <w:t xml:space="preserve"> per gli argomenti svolti in classe e per eventuali riflessioni sulla lezione: una sommaria di tutta la giornata, e poi organizza dividendo per classe</w:t>
      </w:r>
    </w:p>
    <w:p w:rsidR="00D77112" w:rsidRDefault="00D77112" w:rsidP="00C4730C">
      <w:pPr>
        <w:pStyle w:val="Paragrafoelenco"/>
        <w:numPr>
          <w:ilvl w:val="0"/>
          <w:numId w:val="1"/>
        </w:numPr>
      </w:pPr>
      <w:r>
        <w:t>Valutare il proprio impatto sugli studenti, raccogliendo impressioni da loro sul metodo utilizzato e come si sentono loro rispetto ad esso ed alla scuola in generale</w:t>
      </w:r>
    </w:p>
    <w:p w:rsidR="00D77112" w:rsidRPr="009B13CD" w:rsidRDefault="00D77112" w:rsidP="00C4730C">
      <w:pPr>
        <w:pStyle w:val="Paragrafoelenco"/>
        <w:numPr>
          <w:ilvl w:val="0"/>
          <w:numId w:val="1"/>
        </w:numPr>
        <w:rPr>
          <w:b/>
          <w:i/>
          <w:u w:val="single"/>
        </w:rPr>
      </w:pPr>
      <w:r w:rsidRPr="009B13CD">
        <w:rPr>
          <w:b/>
          <w:i/>
          <w:u w:val="single"/>
        </w:rPr>
        <w:t>PER OGNI LEZIONE, DEFINISCI BENE CHI FA COSA, DOVE E QUANDO</w:t>
      </w:r>
    </w:p>
    <w:p w:rsidR="00D77112" w:rsidRDefault="00D77112" w:rsidP="00C4730C">
      <w:pPr>
        <w:pStyle w:val="Paragrafoelenco"/>
        <w:numPr>
          <w:ilvl w:val="0"/>
          <w:numId w:val="1"/>
        </w:numPr>
      </w:pPr>
      <w:r>
        <w:t xml:space="preserve">Far fare a loro le </w:t>
      </w:r>
      <w:r w:rsidRPr="009B13CD">
        <w:rPr>
          <w:b/>
        </w:rPr>
        <w:t xml:space="preserve">istruzioni per l’uso </w:t>
      </w:r>
      <w:r>
        <w:t>di quello specifico argomento, in cui riassumono quello che si è fatto a livello teorico e pratico, per esempio come d</w:t>
      </w:r>
      <w:bookmarkStart w:id="0" w:name="_GoBack"/>
      <w:bookmarkEnd w:id="0"/>
      <w:r>
        <w:t>evono essere svolti gli esercizi, la lista dei termini principali da sapere, i collegamenti con la realtà eccetera (all’inizio dell’anno mostrare un esempio)</w:t>
      </w:r>
    </w:p>
    <w:p w:rsidR="00D77112" w:rsidRDefault="00D77112" w:rsidP="00C4730C">
      <w:pPr>
        <w:pStyle w:val="Paragrafoelenco"/>
        <w:numPr>
          <w:ilvl w:val="0"/>
          <w:numId w:val="1"/>
        </w:numPr>
      </w:pPr>
      <w:r>
        <w:t>Proporre percorsi alternativi di apprendimento, ossia ognuno sceglie cosa fare nel corso dell’anno (si può fare?)</w:t>
      </w:r>
    </w:p>
    <w:p w:rsidR="00D77112" w:rsidRDefault="00D77112" w:rsidP="00D7711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196215</wp:posOffset>
            </wp:positionV>
            <wp:extent cx="3406140" cy="1623060"/>
            <wp:effectExtent l="0" t="19050" r="0" b="34290"/>
            <wp:wrapSquare wrapText="bothSides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sectPr w:rsidR="00D77112" w:rsidSect="00C473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66735"/>
    <w:multiLevelType w:val="hybridMultilevel"/>
    <w:tmpl w:val="707EFD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0C"/>
    <w:rsid w:val="00231BE7"/>
    <w:rsid w:val="009B13CD"/>
    <w:rsid w:val="00C4730C"/>
    <w:rsid w:val="00D7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F957B"/>
  <w15:chartTrackingRefBased/>
  <w15:docId w15:val="{A0AD49E7-2B7F-4C69-ABB6-07042DB1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47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7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4730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771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771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59AC96-A430-496D-BD1B-18B2AC0BFE43}" type="doc">
      <dgm:prSet loTypeId="urn:microsoft.com/office/officeart/2005/8/layout/cycle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4CC5821B-8BA5-4DAF-A19D-CAF28D9396D5}">
      <dgm:prSet phldrT="[Testo]"/>
      <dgm:spPr/>
      <dgm:t>
        <a:bodyPr/>
        <a:lstStyle/>
        <a:p>
          <a:r>
            <a:rPr lang="it-IT"/>
            <a:t>Lezione teorica</a:t>
          </a:r>
        </a:p>
      </dgm:t>
    </dgm:pt>
    <dgm:pt modelId="{E555FFA4-8406-4A05-A373-6C2879A9BA97}" type="parTrans" cxnId="{0BD3049B-7D52-4F80-8E14-308895A98290}">
      <dgm:prSet/>
      <dgm:spPr/>
      <dgm:t>
        <a:bodyPr/>
        <a:lstStyle/>
        <a:p>
          <a:endParaRPr lang="it-IT"/>
        </a:p>
      </dgm:t>
    </dgm:pt>
    <dgm:pt modelId="{9157B2FF-0513-4223-AF61-FF51C1A56269}" type="sibTrans" cxnId="{0BD3049B-7D52-4F80-8E14-308895A98290}">
      <dgm:prSet/>
      <dgm:spPr/>
      <dgm:t>
        <a:bodyPr/>
        <a:lstStyle/>
        <a:p>
          <a:endParaRPr lang="it-IT"/>
        </a:p>
      </dgm:t>
    </dgm:pt>
    <dgm:pt modelId="{CAEFA271-8E12-4D88-A1B7-E2F9312A31C3}">
      <dgm:prSet phldrT="[Testo]"/>
      <dgm:spPr/>
      <dgm:t>
        <a:bodyPr/>
        <a:lstStyle/>
        <a:p>
          <a:r>
            <a:rPr lang="it-IT"/>
            <a:t>Lezione pratica</a:t>
          </a:r>
        </a:p>
      </dgm:t>
    </dgm:pt>
    <dgm:pt modelId="{D32E58BE-49BB-426A-B5DF-9B7995E8F678}" type="parTrans" cxnId="{E58D8673-954E-4769-9B67-332B104869D7}">
      <dgm:prSet/>
      <dgm:spPr/>
      <dgm:t>
        <a:bodyPr/>
        <a:lstStyle/>
        <a:p>
          <a:endParaRPr lang="it-IT"/>
        </a:p>
      </dgm:t>
    </dgm:pt>
    <dgm:pt modelId="{7FF10CBF-087F-46FB-9A6E-1800048415B1}" type="sibTrans" cxnId="{E58D8673-954E-4769-9B67-332B104869D7}">
      <dgm:prSet/>
      <dgm:spPr/>
      <dgm:t>
        <a:bodyPr/>
        <a:lstStyle/>
        <a:p>
          <a:endParaRPr lang="it-IT"/>
        </a:p>
      </dgm:t>
    </dgm:pt>
    <dgm:pt modelId="{73983660-C784-4B15-8E10-6ED216523982}">
      <dgm:prSet phldrT="[Testo]"/>
      <dgm:spPr/>
      <dgm:t>
        <a:bodyPr/>
        <a:lstStyle/>
        <a:p>
          <a:r>
            <a:rPr lang="it-IT"/>
            <a:t>Laboratorio</a:t>
          </a:r>
        </a:p>
      </dgm:t>
    </dgm:pt>
    <dgm:pt modelId="{A9286D23-5B12-46B9-9BCC-C870790BCFA5}" type="parTrans" cxnId="{6AC84F21-7D7C-48D0-B5CD-E4D1C0658CBC}">
      <dgm:prSet/>
      <dgm:spPr/>
      <dgm:t>
        <a:bodyPr/>
        <a:lstStyle/>
        <a:p>
          <a:endParaRPr lang="it-IT"/>
        </a:p>
      </dgm:t>
    </dgm:pt>
    <dgm:pt modelId="{47D4997F-E390-4239-ABBE-F150E0DB6FD7}" type="sibTrans" cxnId="{6AC84F21-7D7C-48D0-B5CD-E4D1C0658CBC}">
      <dgm:prSet/>
      <dgm:spPr/>
      <dgm:t>
        <a:bodyPr/>
        <a:lstStyle/>
        <a:p>
          <a:endParaRPr lang="it-IT"/>
        </a:p>
      </dgm:t>
    </dgm:pt>
    <dgm:pt modelId="{AB45A598-BDE9-4BB9-BA39-EF65A670DE63}" type="pres">
      <dgm:prSet presAssocID="{AA59AC96-A430-496D-BD1B-18B2AC0BFE43}" presName="Name0" presStyleCnt="0">
        <dgm:presLayoutVars>
          <dgm:dir/>
          <dgm:resizeHandles val="exact"/>
        </dgm:presLayoutVars>
      </dgm:prSet>
      <dgm:spPr/>
    </dgm:pt>
    <dgm:pt modelId="{51C590A7-1724-4A71-80A2-9AF6F196906E}" type="pres">
      <dgm:prSet presAssocID="{AA59AC96-A430-496D-BD1B-18B2AC0BFE43}" presName="cycle" presStyleCnt="0"/>
      <dgm:spPr/>
    </dgm:pt>
    <dgm:pt modelId="{6069C022-E561-4FE7-AE50-76922D4E92E8}" type="pres">
      <dgm:prSet presAssocID="{4CC5821B-8BA5-4DAF-A19D-CAF28D9396D5}" presName="nodeFirstNode" presStyleLbl="node1" presStyleIdx="0" presStyleCnt="3">
        <dgm:presLayoutVars>
          <dgm:bulletEnabled val="1"/>
        </dgm:presLayoutVars>
      </dgm:prSet>
      <dgm:spPr/>
    </dgm:pt>
    <dgm:pt modelId="{6FE85FF7-852E-4ADC-BB78-7B2FE8F0801C}" type="pres">
      <dgm:prSet presAssocID="{9157B2FF-0513-4223-AF61-FF51C1A56269}" presName="sibTransFirstNode" presStyleLbl="bgShp" presStyleIdx="0" presStyleCnt="1"/>
      <dgm:spPr/>
    </dgm:pt>
    <dgm:pt modelId="{C4A4D7F4-2BE1-47D3-A93D-06F7483EDE82}" type="pres">
      <dgm:prSet presAssocID="{CAEFA271-8E12-4D88-A1B7-E2F9312A31C3}" presName="nodeFollowingNodes" presStyleLbl="node1" presStyleIdx="1" presStyleCnt="3">
        <dgm:presLayoutVars>
          <dgm:bulletEnabled val="1"/>
        </dgm:presLayoutVars>
      </dgm:prSet>
      <dgm:spPr/>
    </dgm:pt>
    <dgm:pt modelId="{A2C6A142-41E1-49FA-BBD8-BEE72071FEF7}" type="pres">
      <dgm:prSet presAssocID="{73983660-C784-4B15-8E10-6ED216523982}" presName="nodeFollowingNodes" presStyleLbl="node1" presStyleIdx="2" presStyleCnt="3">
        <dgm:presLayoutVars>
          <dgm:bulletEnabled val="1"/>
        </dgm:presLayoutVars>
      </dgm:prSet>
      <dgm:spPr/>
    </dgm:pt>
  </dgm:ptLst>
  <dgm:cxnLst>
    <dgm:cxn modelId="{9C476C04-C539-4CEE-9B18-B19EBB70F359}" type="presOf" srcId="{9157B2FF-0513-4223-AF61-FF51C1A56269}" destId="{6FE85FF7-852E-4ADC-BB78-7B2FE8F0801C}" srcOrd="0" destOrd="0" presId="urn:microsoft.com/office/officeart/2005/8/layout/cycle3"/>
    <dgm:cxn modelId="{D9CB5E05-7E92-4B1F-BB48-CD2F2E342480}" type="presOf" srcId="{AA59AC96-A430-496D-BD1B-18B2AC0BFE43}" destId="{AB45A598-BDE9-4BB9-BA39-EF65A670DE63}" srcOrd="0" destOrd="0" presId="urn:microsoft.com/office/officeart/2005/8/layout/cycle3"/>
    <dgm:cxn modelId="{CE51F60F-FD05-4333-BC37-B2B3544C72EF}" type="presOf" srcId="{CAEFA271-8E12-4D88-A1B7-E2F9312A31C3}" destId="{C4A4D7F4-2BE1-47D3-A93D-06F7483EDE82}" srcOrd="0" destOrd="0" presId="urn:microsoft.com/office/officeart/2005/8/layout/cycle3"/>
    <dgm:cxn modelId="{40263010-9D4F-4578-A9E5-E79AE818FD7A}" type="presOf" srcId="{73983660-C784-4B15-8E10-6ED216523982}" destId="{A2C6A142-41E1-49FA-BBD8-BEE72071FEF7}" srcOrd="0" destOrd="0" presId="urn:microsoft.com/office/officeart/2005/8/layout/cycle3"/>
    <dgm:cxn modelId="{6AC84F21-7D7C-48D0-B5CD-E4D1C0658CBC}" srcId="{AA59AC96-A430-496D-BD1B-18B2AC0BFE43}" destId="{73983660-C784-4B15-8E10-6ED216523982}" srcOrd="2" destOrd="0" parTransId="{A9286D23-5B12-46B9-9BCC-C870790BCFA5}" sibTransId="{47D4997F-E390-4239-ABBE-F150E0DB6FD7}"/>
    <dgm:cxn modelId="{C8578221-5A18-44E5-BC78-FC25B1D79723}" type="presOf" srcId="{4CC5821B-8BA5-4DAF-A19D-CAF28D9396D5}" destId="{6069C022-E561-4FE7-AE50-76922D4E92E8}" srcOrd="0" destOrd="0" presId="urn:microsoft.com/office/officeart/2005/8/layout/cycle3"/>
    <dgm:cxn modelId="{E58D8673-954E-4769-9B67-332B104869D7}" srcId="{AA59AC96-A430-496D-BD1B-18B2AC0BFE43}" destId="{CAEFA271-8E12-4D88-A1B7-E2F9312A31C3}" srcOrd="1" destOrd="0" parTransId="{D32E58BE-49BB-426A-B5DF-9B7995E8F678}" sibTransId="{7FF10CBF-087F-46FB-9A6E-1800048415B1}"/>
    <dgm:cxn modelId="{0BD3049B-7D52-4F80-8E14-308895A98290}" srcId="{AA59AC96-A430-496D-BD1B-18B2AC0BFE43}" destId="{4CC5821B-8BA5-4DAF-A19D-CAF28D9396D5}" srcOrd="0" destOrd="0" parTransId="{E555FFA4-8406-4A05-A373-6C2879A9BA97}" sibTransId="{9157B2FF-0513-4223-AF61-FF51C1A56269}"/>
    <dgm:cxn modelId="{A59DAA28-40DD-4C8F-A863-3081E28E6C3A}" type="presParOf" srcId="{AB45A598-BDE9-4BB9-BA39-EF65A670DE63}" destId="{51C590A7-1724-4A71-80A2-9AF6F196906E}" srcOrd="0" destOrd="0" presId="urn:microsoft.com/office/officeart/2005/8/layout/cycle3"/>
    <dgm:cxn modelId="{324E048D-1527-4189-B6A2-D263F0174CD0}" type="presParOf" srcId="{51C590A7-1724-4A71-80A2-9AF6F196906E}" destId="{6069C022-E561-4FE7-AE50-76922D4E92E8}" srcOrd="0" destOrd="0" presId="urn:microsoft.com/office/officeart/2005/8/layout/cycle3"/>
    <dgm:cxn modelId="{7240228B-3F6F-4D70-B041-356517C35123}" type="presParOf" srcId="{51C590A7-1724-4A71-80A2-9AF6F196906E}" destId="{6FE85FF7-852E-4ADC-BB78-7B2FE8F0801C}" srcOrd="1" destOrd="0" presId="urn:microsoft.com/office/officeart/2005/8/layout/cycle3"/>
    <dgm:cxn modelId="{E0F21571-2222-40E3-95EA-BEF77487D78B}" type="presParOf" srcId="{51C590A7-1724-4A71-80A2-9AF6F196906E}" destId="{C4A4D7F4-2BE1-47D3-A93D-06F7483EDE82}" srcOrd="2" destOrd="0" presId="urn:microsoft.com/office/officeart/2005/8/layout/cycle3"/>
    <dgm:cxn modelId="{483B00D5-BE8A-4A2C-AFEC-3178FC26713E}" type="presParOf" srcId="{51C590A7-1724-4A71-80A2-9AF6F196906E}" destId="{A2C6A142-41E1-49FA-BBD8-BEE72071FEF7}" srcOrd="3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E85FF7-852E-4ADC-BB78-7B2FE8F0801C}">
      <dsp:nvSpPr>
        <dsp:cNvPr id="0" name=""/>
        <dsp:cNvSpPr/>
      </dsp:nvSpPr>
      <dsp:spPr>
        <a:xfrm>
          <a:off x="877995" y="-63606"/>
          <a:ext cx="1650148" cy="1650148"/>
        </a:xfrm>
        <a:prstGeom prst="circularArrow">
          <a:avLst>
            <a:gd name="adj1" fmla="val 5689"/>
            <a:gd name="adj2" fmla="val 340510"/>
            <a:gd name="adj3" fmla="val 12747821"/>
            <a:gd name="adj4" fmla="val 18041787"/>
            <a:gd name="adj5" fmla="val 5908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069C022-E561-4FE7-AE50-76922D4E92E8}">
      <dsp:nvSpPr>
        <dsp:cNvPr id="0" name=""/>
        <dsp:cNvSpPr/>
      </dsp:nvSpPr>
      <dsp:spPr>
        <a:xfrm>
          <a:off x="1164208" y="474"/>
          <a:ext cx="1077723" cy="5388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/>
            <a:t>Lezione teorica</a:t>
          </a:r>
        </a:p>
      </dsp:txBody>
      <dsp:txXfrm>
        <a:off x="1190513" y="26779"/>
        <a:ext cx="1025113" cy="486251"/>
      </dsp:txXfrm>
    </dsp:sp>
    <dsp:sp modelId="{C4A4D7F4-2BE1-47D3-A93D-06F7483EDE82}">
      <dsp:nvSpPr>
        <dsp:cNvPr id="0" name=""/>
        <dsp:cNvSpPr/>
      </dsp:nvSpPr>
      <dsp:spPr>
        <a:xfrm>
          <a:off x="1789621" y="1083723"/>
          <a:ext cx="1077723" cy="5388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/>
            <a:t>Lezione pratica</a:t>
          </a:r>
        </a:p>
      </dsp:txBody>
      <dsp:txXfrm>
        <a:off x="1815926" y="1110028"/>
        <a:ext cx="1025113" cy="486251"/>
      </dsp:txXfrm>
    </dsp:sp>
    <dsp:sp modelId="{A2C6A142-41E1-49FA-BBD8-BEE72071FEF7}">
      <dsp:nvSpPr>
        <dsp:cNvPr id="0" name=""/>
        <dsp:cNvSpPr/>
      </dsp:nvSpPr>
      <dsp:spPr>
        <a:xfrm>
          <a:off x="538794" y="1083723"/>
          <a:ext cx="1077723" cy="5388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/>
            <a:t>Laboratorio</a:t>
          </a:r>
        </a:p>
      </dsp:txBody>
      <dsp:txXfrm>
        <a:off x="565099" y="1110028"/>
        <a:ext cx="1025113" cy="4862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2</cp:revision>
  <dcterms:created xsi:type="dcterms:W3CDTF">2019-08-29T12:13:00Z</dcterms:created>
  <dcterms:modified xsi:type="dcterms:W3CDTF">2019-08-29T12:33:00Z</dcterms:modified>
</cp:coreProperties>
</file>