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356AC">
      <w:pPr>
        <w:pStyle w:val="3"/>
        <w:bidi w:val="0"/>
        <w:rPr>
          <w:rFonts w:hint="eastAsia"/>
          <w:lang w:val="en-US" w:eastAsia="zh-CN"/>
        </w:rPr>
      </w:pPr>
      <w:r>
        <w:rPr>
          <w:rFonts w:hint="eastAsia"/>
          <w:lang w:val="en-US" w:eastAsia="zh-CN"/>
        </w:rPr>
        <w:t>用户来源</w:t>
      </w:r>
      <w:bookmarkStart w:id="0" w:name="_GoBack"/>
      <w:bookmarkEnd w:id="0"/>
    </w:p>
    <w:p w14:paraId="66AF4C4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客户来源方式有以下几种：</w:t>
      </w:r>
    </w:p>
    <w:p w14:paraId="6E9275D4">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公众号搜索：用户通过公众号名称直接搜索关注进入系统的</w:t>
      </w:r>
    </w:p>
    <w:p w14:paraId="3474DCEF">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分销员邀请粉丝：用户进入系统初始方式是通过扫描新用户粉丝海报码或点击分销员分享链接进入的（</w:t>
      </w:r>
      <w:r>
        <w:rPr>
          <w:rFonts w:hint="eastAsia" w:ascii="黑体" w:hAnsi="黑体" w:eastAsia="黑体" w:cs="黑体"/>
          <w:color w:val="E54C5E" w:themeColor="accent6"/>
          <w:sz w:val="24"/>
          <w:szCs w:val="24"/>
          <w:lang w:val="en-US" w:eastAsia="zh-CN"/>
          <w14:textFill>
            <w14:solidFill>
              <w14:schemeClr w14:val="accent6"/>
            </w14:solidFill>
          </w14:textFill>
        </w:rPr>
        <w:t>1级分销</w:t>
      </w:r>
      <w:r>
        <w:rPr>
          <w:rFonts w:hint="eastAsia" w:ascii="黑体" w:hAnsi="黑体" w:eastAsia="黑体" w:cs="黑体"/>
          <w:sz w:val="24"/>
          <w:szCs w:val="24"/>
          <w:lang w:val="en-US" w:eastAsia="zh-CN"/>
        </w:rPr>
        <w:t>）</w:t>
      </w:r>
    </w:p>
    <w:p w14:paraId="69BEB669">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分销员邀请下级二维码：用户进入系统初始方式是通过扫描分销员的下级分销海报码进入的（</w:t>
      </w:r>
      <w:r>
        <w:rPr>
          <w:rFonts w:hint="eastAsia" w:ascii="黑体" w:hAnsi="黑体" w:eastAsia="黑体" w:cs="黑体"/>
          <w:color w:val="E54C5E" w:themeColor="accent6"/>
          <w:sz w:val="24"/>
          <w:szCs w:val="24"/>
          <w:lang w:val="en-US" w:eastAsia="zh-CN"/>
          <w14:textFill>
            <w14:solidFill>
              <w14:schemeClr w14:val="accent6"/>
            </w14:solidFill>
          </w14:textFill>
        </w:rPr>
        <w:t>2级分销</w:t>
      </w:r>
      <w:r>
        <w:rPr>
          <w:rFonts w:hint="eastAsia" w:ascii="黑体" w:hAnsi="黑体" w:eastAsia="黑体" w:cs="黑体"/>
          <w:sz w:val="24"/>
          <w:szCs w:val="24"/>
          <w:lang w:val="en-US" w:eastAsia="zh-CN"/>
        </w:rPr>
        <w:t>）</w:t>
      </w:r>
    </w:p>
    <w:p w14:paraId="619D30DD">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业务员邀请渠道商二维码：用户进入系统初始方式是通过扫描某业务员出示的邀请渠道商海报码进入系统的</w:t>
      </w:r>
    </w:p>
    <w:p w14:paraId="308E7F09">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原生渠道码：用户进入系统的初始方式是通过扫描某个渠道商的默认码进入系统的</w:t>
      </w:r>
    </w:p>
    <w:p w14:paraId="15AE5638">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渠道码：用户进入系统的初始方式是通过扫描某个渠道码进入系统的</w:t>
      </w:r>
    </w:p>
    <w:p w14:paraId="727D1AE0">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经纪人邀请技师二维码：用户进入系统初始方式是通过扫描了某个经纪人的邀请技师入驻海报码进入的</w:t>
      </w:r>
    </w:p>
    <w:p w14:paraId="09BC8F85">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技师邀请用户充值：用户进入系统初始方式是通过扫描某技师出示的邀请充值海报码进入系统的</w:t>
      </w:r>
    </w:p>
    <w:p w14:paraId="192841C5">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代理商邀请分销员二维码：用户进入系统初始方式是通过扫描了代理商的邀请分销员海报码进入的</w:t>
      </w:r>
    </w:p>
    <w:p w14:paraId="67F1A467">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代理商邀请业务员二维码：用户进入系统初始方式是通过扫描某代理出示的邀请业务员海报码进入的</w:t>
      </w:r>
    </w:p>
    <w:p w14:paraId="047F298E">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代理商邀请渠道商二维码：用户进入系统初始方式是通过扫描某代理商出示的邀请渠道商海报码进入的</w:t>
      </w:r>
    </w:p>
    <w:p w14:paraId="63A2BE78">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代理商邀请技师二维码：用户进入系统初始方式是通过扫描了某代理商的邀请技师海报码进入的</w:t>
      </w:r>
    </w:p>
    <w:p w14:paraId="1ED4B662">
      <w:pPr>
        <w:numPr>
          <w:ilvl w:val="0"/>
          <w:numId w:val="1"/>
        </w:numPr>
        <w:spacing w:line="360" w:lineRule="auto"/>
        <w:ind w:left="84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代理商邀请代理商二维码：用户进入系统初始方式是通过扫描了代理商的邀请代理商海报码进入的</w:t>
      </w:r>
    </w:p>
    <w:p w14:paraId="1DA5613B">
      <w:pPr>
        <w:numPr>
          <w:ilvl w:val="0"/>
          <w:numId w:val="0"/>
        </w:numPr>
        <w:spacing w:line="360" w:lineRule="auto"/>
        <w:ind w:leftChars="0"/>
        <w:rPr>
          <w:rFonts w:hint="eastAsia" w:ascii="黑体" w:hAnsi="黑体" w:eastAsia="黑体" w:cs="黑体"/>
          <w:sz w:val="24"/>
          <w:szCs w:val="24"/>
          <w:lang w:val="en-US" w:eastAsia="zh-CN"/>
        </w:rPr>
      </w:pPr>
    </w:p>
    <w:p w14:paraId="5059B51A">
      <w:pPr>
        <w:pStyle w:val="3"/>
        <w:bidi w:val="0"/>
        <w:rPr>
          <w:rFonts w:hint="eastAsia"/>
          <w:lang w:val="en-US" w:eastAsia="zh-CN"/>
        </w:rPr>
      </w:pPr>
      <w:r>
        <w:rPr>
          <w:rFonts w:hint="eastAsia"/>
          <w:lang w:val="en-US" w:eastAsia="zh-CN"/>
        </w:rPr>
        <w:t>平台分佣提成</w:t>
      </w:r>
    </w:p>
    <w:p w14:paraId="0B1C58F2">
      <w:pPr>
        <w:widowControl w:val="0"/>
        <w:numPr>
          <w:ilvl w:val="0"/>
          <w:numId w:val="0"/>
        </w:numPr>
        <w:spacing w:line="360" w:lineRule="auto"/>
        <w:ind w:firstLine="420" w:firstLineChars="0"/>
        <w:jc w:val="both"/>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技师-平台-分销员（一级、二级）</w:t>
      </w:r>
    </w:p>
    <w:p w14:paraId="7538FE40">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例如：技师提成60%，那么平台对代理商提成10%，那么代理商提成30%</w:t>
      </w:r>
    </w:p>
    <w:p w14:paraId="53A79310">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如果技师跟平台对代理商提成大于&gt;100%，则代理商没有提成</w:t>
      </w:r>
    </w:p>
    <w:p w14:paraId="37D3C519">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比如：100元订单</w:t>
      </w:r>
    </w:p>
    <w:p w14:paraId="7FC0C2B5">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技师：60</w:t>
      </w:r>
    </w:p>
    <w:p w14:paraId="7AAADA3B">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平台：10</w:t>
      </w:r>
    </w:p>
    <w:p w14:paraId="6B1D35AC">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代理商：30</w:t>
      </w:r>
    </w:p>
    <w:p w14:paraId="202C28C7">
      <w:pPr>
        <w:widowControl w:val="0"/>
        <w:numPr>
          <w:ilvl w:val="0"/>
          <w:numId w:val="0"/>
        </w:numPr>
        <w:spacing w:line="360" w:lineRule="auto"/>
        <w:ind w:firstLine="420" w:firstLineChars="0"/>
        <w:jc w:val="both"/>
        <w:rPr>
          <w:rFonts w:hint="eastAsia" w:ascii="黑体" w:hAnsi="黑体" w:eastAsia="黑体" w:cs="黑体"/>
          <w:b/>
          <w:bCs/>
          <w:color w:val="E54C5E" w:themeColor="accent6"/>
          <w:sz w:val="24"/>
          <w:szCs w:val="24"/>
          <w:lang w:val="en-US" w:eastAsia="zh-CN"/>
          <w14:textFill>
            <w14:solidFill>
              <w14:schemeClr w14:val="accent6"/>
            </w14:solidFill>
          </w14:textFill>
        </w:rPr>
      </w:pPr>
      <w:r>
        <w:rPr>
          <w:rFonts w:hint="eastAsia" w:ascii="黑体" w:hAnsi="黑体" w:eastAsia="黑体" w:cs="黑体"/>
          <w:b/>
          <w:bCs/>
          <w:color w:val="E54C5E" w:themeColor="accent6"/>
          <w:sz w:val="24"/>
          <w:szCs w:val="24"/>
          <w:lang w:val="en-US" w:eastAsia="zh-CN"/>
          <w14:textFill>
            <w14:solidFill>
              <w14:schemeClr w14:val="accent6"/>
            </w14:solidFill>
          </w14:textFill>
        </w:rPr>
        <w:t>技师提成还要分别为：经纪人、分销员、业务员、渠道商进行提成</w:t>
      </w:r>
    </w:p>
    <w:p w14:paraId="2A8091F9">
      <w:pPr>
        <w:widowControl w:val="0"/>
        <w:numPr>
          <w:ilvl w:val="0"/>
          <w:numId w:val="0"/>
        </w:numPr>
        <w:spacing w:line="360" w:lineRule="auto"/>
        <w:ind w:firstLine="420" w:firstLineChars="0"/>
        <w:jc w:val="both"/>
        <w:rPr>
          <w:rFonts w:hint="eastAsia" w:ascii="黑体" w:hAnsi="黑体" w:eastAsia="黑体" w:cs="黑体"/>
          <w:b/>
          <w:bCs/>
          <w:color w:val="E54C5E" w:themeColor="accent6"/>
          <w:sz w:val="24"/>
          <w:szCs w:val="24"/>
          <w:lang w:val="en-US" w:eastAsia="zh-CN"/>
          <w14:textFill>
            <w14:solidFill>
              <w14:schemeClr w14:val="accent6"/>
            </w14:solidFill>
          </w14:textFill>
        </w:rPr>
      </w:pPr>
      <w:r>
        <w:rPr>
          <w:rFonts w:hint="eastAsia" w:ascii="黑体" w:hAnsi="黑体" w:eastAsia="黑体" w:cs="黑体"/>
          <w:b/>
          <w:bCs/>
          <w:color w:val="E54C5E" w:themeColor="accent6"/>
          <w:sz w:val="24"/>
          <w:szCs w:val="24"/>
          <w:lang w:val="en-US" w:eastAsia="zh-CN"/>
          <w14:textFill>
            <w14:solidFill>
              <w14:schemeClr w14:val="accent6"/>
            </w14:solidFill>
          </w14:textFill>
        </w:rPr>
        <w:t>如果该订单有分销员佣金，则由技师与技术所属代理商分别承担</w:t>
      </w:r>
    </w:p>
    <w:p w14:paraId="49235097">
      <w:pPr>
        <w:widowControl w:val="0"/>
        <w:numPr>
          <w:ilvl w:val="0"/>
          <w:numId w:val="0"/>
        </w:numPr>
        <w:spacing w:line="360" w:lineRule="auto"/>
        <w:ind w:firstLine="420" w:firstLineChars="0"/>
        <w:jc w:val="both"/>
        <w:rPr>
          <w:rFonts w:hint="eastAsia" w:ascii="黑体" w:hAnsi="黑体" w:eastAsia="黑体" w:cs="黑体"/>
          <w:b/>
          <w:bCs/>
          <w:color w:val="E54C5E" w:themeColor="accent6"/>
          <w:sz w:val="24"/>
          <w:szCs w:val="24"/>
          <w:lang w:val="en-US" w:eastAsia="zh-CN"/>
          <w14:textFill>
            <w14:solidFill>
              <w14:schemeClr w14:val="accent6"/>
            </w14:solidFill>
          </w14:textFill>
        </w:rPr>
      </w:pPr>
      <w:r>
        <w:rPr>
          <w:rFonts w:hint="eastAsia" w:ascii="黑体" w:hAnsi="黑体" w:eastAsia="黑体" w:cs="黑体"/>
          <w:b/>
          <w:bCs/>
          <w:color w:val="E54C5E" w:themeColor="accent6"/>
          <w:sz w:val="24"/>
          <w:szCs w:val="24"/>
          <w:lang w:val="en-US" w:eastAsia="zh-CN"/>
          <w14:textFill>
            <w14:solidFill>
              <w14:schemeClr w14:val="accent6"/>
            </w14:solidFill>
          </w14:textFill>
        </w:rPr>
        <w:t>如果该订单有经纪人佣金，则由技师与技术所属代理商分别承担</w:t>
      </w:r>
    </w:p>
    <w:p w14:paraId="6110E93C">
      <w:pPr>
        <w:widowControl w:val="0"/>
        <w:numPr>
          <w:ilvl w:val="0"/>
          <w:numId w:val="0"/>
        </w:numPr>
        <w:spacing w:line="360" w:lineRule="auto"/>
        <w:jc w:val="both"/>
        <w:rPr>
          <w:rFonts w:hint="default" w:ascii="黑体" w:hAnsi="黑体" w:eastAsia="黑体" w:cs="黑体"/>
          <w:b/>
          <w:bCs/>
          <w:color w:val="E54C5E" w:themeColor="accent6"/>
          <w:sz w:val="24"/>
          <w:szCs w:val="24"/>
          <w:lang w:val="en-US" w:eastAsia="zh-CN"/>
          <w14:textFill>
            <w14:solidFill>
              <w14:schemeClr w14:val="accent6"/>
            </w14:solidFill>
          </w14:textFill>
        </w:rPr>
      </w:pPr>
    </w:p>
    <w:p w14:paraId="2EA8D8D6">
      <w:pPr>
        <w:widowControl w:val="0"/>
        <w:numPr>
          <w:ilvl w:val="0"/>
          <w:numId w:val="0"/>
        </w:numPr>
        <w:spacing w:line="360" w:lineRule="auto"/>
        <w:ind w:firstLine="420" w:firstLineChars="0"/>
        <w:jc w:val="both"/>
        <w:rPr>
          <w:rFonts w:hint="default" w:ascii="黑体" w:hAnsi="黑体" w:eastAsia="黑体" w:cs="黑体"/>
          <w:b/>
          <w:bCs/>
          <w:color w:val="F2BA02" w:themeColor="accent3"/>
          <w:sz w:val="24"/>
          <w:szCs w:val="24"/>
          <w:lang w:val="en-US" w:eastAsia="zh-CN"/>
          <w14:textFill>
            <w14:solidFill>
              <w14:schemeClr w14:val="accent3"/>
            </w14:solidFill>
          </w14:textFill>
        </w:rPr>
      </w:pPr>
      <w:r>
        <w:rPr>
          <w:rFonts w:hint="eastAsia" w:ascii="黑体" w:hAnsi="黑体" w:eastAsia="黑体" w:cs="黑体"/>
          <w:b/>
          <w:bCs/>
          <w:color w:val="F2BA02" w:themeColor="accent3"/>
          <w:sz w:val="24"/>
          <w:szCs w:val="24"/>
          <w:lang w:val="en-US" w:eastAsia="zh-CN"/>
          <w14:textFill>
            <w14:solidFill>
              <w14:schemeClr w14:val="accent3"/>
            </w14:solidFill>
          </w14:textFill>
        </w:rPr>
        <w:t>分销员佣金：技师当前60*。那么分销员设置10%，那么技师与代理商分别承担70%的30%，那么</w:t>
      </w:r>
    </w:p>
    <w:p w14:paraId="7C3E7FE2">
      <w:pPr>
        <w:widowControl w:val="0"/>
        <w:numPr>
          <w:ilvl w:val="0"/>
          <w:numId w:val="0"/>
        </w:numPr>
        <w:spacing w:line="360" w:lineRule="auto"/>
        <w:ind w:firstLine="420" w:firstLineChars="0"/>
        <w:jc w:val="both"/>
        <w:rPr>
          <w:rFonts w:hint="default"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详细见图：</w:t>
      </w:r>
    </w:p>
    <w:p w14:paraId="51A66572">
      <w:pPr>
        <w:widowControl w:val="0"/>
        <w:numPr>
          <w:ilvl w:val="0"/>
          <w:numId w:val="0"/>
        </w:numPr>
        <w:spacing w:line="360" w:lineRule="auto"/>
        <w:ind w:firstLine="420" w:firstLineChars="0"/>
        <w:jc w:val="both"/>
        <w:rPr>
          <w:rFonts w:hint="eastAsia" w:ascii="黑体" w:hAnsi="黑体" w:eastAsia="黑体" w:cs="黑体"/>
          <w:b/>
          <w:bCs/>
          <w:color w:val="4874CB" w:themeColor="accent1"/>
          <w:sz w:val="24"/>
          <w:szCs w:val="24"/>
          <w:lang w:val="en-US" w:eastAsia="zh-CN"/>
          <w14:textFill>
            <w14:solidFill>
              <w14:schemeClr w14:val="accent1"/>
            </w14:solidFill>
          </w14:textFill>
        </w:rPr>
      </w:pPr>
      <w:r>
        <w:drawing>
          <wp:inline distT="0" distB="0" distL="114300" distR="114300">
            <wp:extent cx="5773420" cy="5271770"/>
            <wp:effectExtent l="0" t="0" r="177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73420" cy="5271770"/>
                    </a:xfrm>
                    <a:prstGeom prst="rect">
                      <a:avLst/>
                    </a:prstGeom>
                    <a:noFill/>
                    <a:ln>
                      <a:noFill/>
                    </a:ln>
                  </pic:spPr>
                </pic:pic>
              </a:graphicData>
            </a:graphic>
          </wp:inline>
        </w:drawing>
      </w:r>
    </w:p>
    <w:p w14:paraId="32BB623D">
      <w:pPr>
        <w:pStyle w:val="3"/>
        <w:bidi w:val="0"/>
        <w:rPr>
          <w:rFonts w:hint="eastAsia"/>
          <w:lang w:val="en-US" w:eastAsia="zh-CN"/>
        </w:rPr>
      </w:pPr>
      <w:r>
        <w:rPr>
          <w:rFonts w:hint="eastAsia"/>
          <w:lang w:val="en-US" w:eastAsia="zh-CN"/>
        </w:rPr>
        <w:t>含卡卷情况：</w:t>
      </w:r>
    </w:p>
    <w:p w14:paraId="34D3A0CA">
      <w:pPr>
        <w:numPr>
          <w:ilvl w:val="0"/>
          <w:numId w:val="2"/>
        </w:numPr>
        <w:spacing w:line="360" w:lineRule="auto"/>
        <w:ind w:left="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全员分摊：卡券的运营成本由订单相关的全部人员承担，所有人的提成都是减去优惠金额后，再乘以的对应角色的提成比例。</w:t>
      </w:r>
    </w:p>
    <w:p w14:paraId="7EEACFB9">
      <w:pPr>
        <w:numPr>
          <w:ilvl w:val="0"/>
          <w:numId w:val="2"/>
        </w:numPr>
        <w:spacing w:line="360" w:lineRule="auto"/>
        <w:ind w:left="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接单技师和对应上级分摊：卡券的运营成本由接单技师和对应上级来分摊</w:t>
      </w:r>
    </w:p>
    <w:p w14:paraId="5599FA18">
      <w:pPr>
        <w:numPr>
          <w:ilvl w:val="0"/>
          <w:numId w:val="2"/>
        </w:numPr>
        <w:spacing w:line="360" w:lineRule="auto"/>
        <w:ind w:left="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例如：原价为200元的服务，20元的优惠券，如果技师提成比例为50%，代理商提成为20%，平台为30%，技师承担0%，代理商承担卡券优惠100%</w:t>
      </w:r>
    </w:p>
    <w:p w14:paraId="60F32B6C">
      <w:pPr>
        <w:numPr>
          <w:numId w:val="0"/>
        </w:numPr>
        <w:spacing w:line="360" w:lineRule="auto"/>
        <w:ind w:left="420"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技师提成：200*50%=100元</w:t>
      </w:r>
    </w:p>
    <w:p w14:paraId="062F6C82">
      <w:pPr>
        <w:numPr>
          <w:numId w:val="0"/>
        </w:numPr>
        <w:spacing w:line="360" w:lineRule="auto"/>
        <w:ind w:left="420"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代理商提成：200*20%-20*100%=40-20=20元</w:t>
      </w:r>
    </w:p>
    <w:p w14:paraId="0040E9E9">
      <w:pPr>
        <w:numPr>
          <w:numId w:val="0"/>
        </w:numPr>
        <w:spacing w:line="360" w:lineRule="auto"/>
        <w:ind w:left="420"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平台利润：60元</w:t>
      </w:r>
    </w:p>
    <w:p w14:paraId="2A9E2FE5">
      <w:pPr>
        <w:rPr>
          <w:rFonts w:hint="default"/>
          <w:lang w:val="en-US" w:eastAsia="zh-CN"/>
        </w:rPr>
      </w:pPr>
    </w:p>
    <w:p w14:paraId="0D9CF591">
      <w:pPr>
        <w:widowControl w:val="0"/>
        <w:numPr>
          <w:ilvl w:val="0"/>
          <w:numId w:val="0"/>
        </w:numPr>
        <w:spacing w:line="360" w:lineRule="auto"/>
        <w:jc w:val="both"/>
        <w:rPr>
          <w:rFonts w:hint="eastAsia" w:ascii="黑体" w:hAnsi="黑体" w:eastAsia="黑体" w:cs="黑体"/>
          <w:b w:val="0"/>
          <w:bCs w:val="0"/>
          <w:sz w:val="24"/>
          <w:szCs w:val="24"/>
          <w:lang w:val="en-US" w:eastAsia="zh-CN"/>
        </w:rPr>
      </w:pPr>
    </w:p>
    <w:p w14:paraId="1F9A036A">
      <w:pPr>
        <w:widowControl w:val="0"/>
        <w:numPr>
          <w:ilvl w:val="0"/>
          <w:numId w:val="0"/>
        </w:numPr>
        <w:spacing w:line="360" w:lineRule="auto"/>
        <w:jc w:val="both"/>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/browser-use 访问以下地址【https://develop1.jinyedaojia.com/】，使用账号密码【</w:t>
      </w:r>
      <w:r>
        <w:rPr>
          <w:rFonts w:hint="eastAsia" w:ascii="黑体" w:hAnsi="黑体" w:eastAsia="黑体" w:cs="黑体"/>
          <w:b w:val="0"/>
          <w:bCs w:val="0"/>
          <w:sz w:val="24"/>
          <w:szCs w:val="24"/>
          <w:lang w:val="en-US" w:eastAsia="zh-CN"/>
        </w:rPr>
        <w:t>admin,admin#$%</w:t>
      </w:r>
      <w:r>
        <w:rPr>
          <w:rFonts w:hint="default" w:ascii="黑体" w:hAnsi="黑体" w:eastAsia="黑体" w:cs="黑体"/>
          <w:b w:val="0"/>
          <w:bCs w:val="0"/>
          <w:sz w:val="24"/>
          <w:szCs w:val="24"/>
          <w:lang w:val="en-US" w:eastAsia="zh-CN"/>
        </w:rPr>
        <w:t>】完成系统功能熟悉，采用界面的方式运行，方便我观察你的执行策略</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4DDB5"/>
    <w:multiLevelType w:val="singleLevel"/>
    <w:tmpl w:val="15C4DDB5"/>
    <w:lvl w:ilvl="0" w:tentative="0">
      <w:start w:val="1"/>
      <w:numFmt w:val="chineseCounting"/>
      <w:suff w:val="nothing"/>
      <w:lvlText w:val="%1、"/>
      <w:lvlJc w:val="left"/>
      <w:pPr>
        <w:ind w:left="0" w:firstLine="420"/>
      </w:pPr>
      <w:rPr>
        <w:rFonts w:hint="eastAsia"/>
      </w:rPr>
    </w:lvl>
  </w:abstractNum>
  <w:abstractNum w:abstractNumId="1">
    <w:nsid w:val="442BAE65"/>
    <w:multiLevelType w:val="singleLevel"/>
    <w:tmpl w:val="442BAE65"/>
    <w:lvl w:ilvl="0" w:tentative="0">
      <w:start w:val="1"/>
      <w:numFmt w:val="decimal"/>
      <w:lvlText w:val="%1."/>
      <w:lvlJc w:val="left"/>
      <w:pPr>
        <w:tabs>
          <w:tab w:val="left" w:pos="420"/>
        </w:tabs>
        <w:ind w:left="84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D4D63"/>
    <w:rsid w:val="0B161F7E"/>
    <w:rsid w:val="0EAD1340"/>
    <w:rsid w:val="0ED308B1"/>
    <w:rsid w:val="11442F93"/>
    <w:rsid w:val="13070B2A"/>
    <w:rsid w:val="13E5248D"/>
    <w:rsid w:val="149E726C"/>
    <w:rsid w:val="193C34F7"/>
    <w:rsid w:val="194F691E"/>
    <w:rsid w:val="1C87536A"/>
    <w:rsid w:val="2649441F"/>
    <w:rsid w:val="28AB3B2E"/>
    <w:rsid w:val="3F696545"/>
    <w:rsid w:val="3F9115F7"/>
    <w:rsid w:val="41CA0DF1"/>
    <w:rsid w:val="41E8625C"/>
    <w:rsid w:val="44376F30"/>
    <w:rsid w:val="459040FF"/>
    <w:rsid w:val="472B7D67"/>
    <w:rsid w:val="4AD351BA"/>
    <w:rsid w:val="4EA85150"/>
    <w:rsid w:val="50334005"/>
    <w:rsid w:val="51654692"/>
    <w:rsid w:val="5C0827EA"/>
    <w:rsid w:val="6894168D"/>
    <w:rsid w:val="6AF5484E"/>
    <w:rsid w:val="6C7A1F27"/>
    <w:rsid w:val="6EA103B3"/>
    <w:rsid w:val="6F094457"/>
    <w:rsid w:val="75DF4163"/>
    <w:rsid w:val="79856DD0"/>
    <w:rsid w:val="7A325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830</Words>
  <Characters>909</Characters>
  <Lines>0</Lines>
  <Paragraphs>0</Paragraphs>
  <TotalTime>13</TotalTime>
  <ScaleCrop>false</ScaleCrop>
  <LinksUpToDate>false</LinksUpToDate>
  <CharactersWithSpaces>910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2026-03-10T10:27:00Z</dcterms:created>
  <dc:creator>Administrator</dc:creator>
  <cp:lastModifiedBy>  菊菊菊菊菊</cp:lastModifiedBy>
  <dcterms:modified xsi:type="dcterms:W3CDTF">2026-03-12T03:32:56Z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eyJoZGlkIjoiZDU0YzRjZWZiYzIxODc5OGVjNDJjODg3ZmI2NGQ2ZmMiLCJ1c2VySWQiOiIyMTI0NzE5MzQifQ==</vt:lpwstr>
  </property>
  <property fmtid="{D5CDD505-2E9C-101B-9397-08002B2CF9AE}" pid="4" name="ICV">
    <vt:lpwstr>5ACB0FBE57B64625843817E31649878C_12</vt:lpwstr>
  </property>
</Properties>
</file>