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926632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文档图像去噪与超分辨率增强实验报告</w:t>
      </w:r>
    </w:p>
    <w:p w14:paraId="3A465332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一、实验概述</w:t>
      </w:r>
      <w:bookmarkEnd w:id="0"/>
    </w:p>
    <w:p w14:paraId="60BE78B3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实验目的</w:t>
      </w:r>
      <w:bookmarkEnd w:id="1"/>
    </w:p>
    <w:p w14:paraId="2AC37A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掌握DnCNN深度卷积残差去噪网络的基本原理与模型训练流程，实现手写灰度文档扫描图像的高斯噪声、颗粒杂点去除，完成文档图像净化；</w:t>
      </w:r>
    </w:p>
    <w:p w14:paraId="0D3EEA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熟悉SRResNet超分辨率重建网络结构，掌握残差特征提取、PixelShuffle上采样核心机制，实现低分辨率手写文档4倍高清纹理放大重建；</w:t>
      </w:r>
    </w:p>
    <w:p w14:paraId="78B941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搭建</w:t>
      </w:r>
      <w:r>
        <w:rPr>
          <w:rFonts w:ascii="Arial" w:hAnsi="Arial" w:eastAsia="等线" w:cs="Arial"/>
          <w:b/>
          <w:sz w:val="22"/>
        </w:rPr>
        <w:t>DnCNN去噪+SRResNet超分</w:t>
      </w:r>
      <w:r>
        <w:rPr>
          <w:rFonts w:ascii="Arial" w:hAnsi="Arial" w:eastAsia="等线" w:cs="Arial"/>
          <w:sz w:val="22"/>
        </w:rPr>
        <w:t>端到端老旧文档修复流水线，分别对比双线性插值基线、单一超分网络、去噪+超分联合修复三种方案的图像复原效果；</w:t>
      </w:r>
    </w:p>
    <w:p w14:paraId="4A80EC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采用PSNR、SSIM两项主流图像质量量化指标，定量分析不同修复方案的优劣，结合可视化效果图总结模型问题并提出优化方向。</w:t>
      </w:r>
    </w:p>
    <w:p w14:paraId="5415494D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实验环境</w:t>
      </w:r>
      <w:bookmarkEnd w:id="2"/>
    </w:p>
    <w:p w14:paraId="0399F2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操作系统：Windows 10</w:t>
      </w:r>
    </w:p>
    <w:p w14:paraId="7ADDDF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运行环境：Python虚拟环境venv</w:t>
      </w:r>
    </w:p>
    <w:p w14:paraId="49844A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核心依赖库：PyTorch、OpenCV、NumPy、scikit-image、tqdm</w:t>
      </w:r>
    </w:p>
    <w:p w14:paraId="295E6F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实验素材：3张手写笔记灰度原始文档图像（编号：2、6、10）</w:t>
      </w:r>
    </w:p>
    <w:p w14:paraId="79AAAC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图像退化方式：高清原图叠加高斯噪声、椒盐噪声，同时进行4倍下采样，模拟真实老旧模糊带噪文档场景</w:t>
      </w:r>
    </w:p>
    <w:p w14:paraId="2779B2AB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1.3 实验整体流程</w:t>
      </w:r>
      <w:bookmarkEnd w:id="3"/>
    </w:p>
    <w:p w14:paraId="38F3F6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原始高清手写文档（HR）→ 数据集生成脚本模拟图像退化（加噪+下采样）→ 生成带噪低分辨率图像（LR）→ 分别采用三种方案处理：</w:t>
      </w:r>
    </w:p>
    <w:p w14:paraId="7ACD44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基线方案：双线性插值直接放大低清图像；</w:t>
      </w:r>
    </w:p>
    <w:p w14:paraId="0F25B9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单模型方案：仅SRResNet网络对带噪低清图进行超分重建；</w:t>
      </w:r>
    </w:p>
    <w:p w14:paraId="1181B2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联合修复方案：DnCNN前置去噪净化图像 → SRResNet完成4倍高清超分重建。</w:t>
      </w:r>
    </w:p>
    <w:p w14:paraId="27FF9888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二、网络模型核心原理</w:t>
      </w:r>
      <w:bookmarkEnd w:id="4"/>
    </w:p>
    <w:p w14:paraId="2BBA3F9E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2.1 DnCNN去噪网络</w:t>
      </w:r>
      <w:bookmarkEnd w:id="5"/>
    </w:p>
    <w:p w14:paraId="14A07D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DnCNN是基于残差学习的深度卷积去噪网络，摒弃传统直接输出干净图像的思路，采用</w:t>
      </w:r>
      <w:r>
        <w:rPr>
          <w:rFonts w:ascii="Arial" w:hAnsi="Arial" w:eastAsia="等线" w:cs="Arial"/>
          <w:b/>
          <w:sz w:val="22"/>
        </w:rPr>
        <w:t>噪声预测残差学习</w:t>
      </w:r>
      <w:r>
        <w:rPr>
          <w:rFonts w:ascii="Arial" w:hAnsi="Arial" w:eastAsia="等线" w:cs="Arial"/>
          <w:sz w:val="22"/>
        </w:rPr>
        <w:t>机制。网络由多层卷积层、BatchNorm批归一化层、ReLU激活函数堆叠构成，通过训练学习图像中的噪声特征，精准预测输入图像的噪声分量。</w:t>
      </w:r>
    </w:p>
    <w:p w14:paraId="51777E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核心推理公式：干净图像 = 带噪输入图像 − 网络预测噪声图像</w:t>
      </w:r>
    </w:p>
    <w:p w14:paraId="2084DB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该网络适配纸质手写文档扫描产生的高斯颗粒噪声、轻微光斑杂色，能够在保留文字笔画细节的前提下，有效滤除图像冗余噪声。</w:t>
      </w:r>
    </w:p>
    <w:p w14:paraId="6EAFFBD4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2.2 SRResNet超分辨率重建网络</w:t>
      </w:r>
      <w:bookmarkEnd w:id="6"/>
    </w:p>
    <w:p w14:paraId="3D7670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SRResNet是基于残差结构的图像超分网络，解决了传统超分网络深度不足、特征提取不充分、细节丢失的问题，整体结构分为四部分：</w:t>
      </w:r>
    </w:p>
    <w:p w14:paraId="44B477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浅层特征提取：通过9×9卷积将单通道灰度图像映射为64维高维特征；</w:t>
      </w:r>
    </w:p>
    <w:p w14:paraId="0CCB83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深层残差特征提取：堆叠8组残差块，充分提取手写文字边缘、笔画纹理等高频细节特征，避免深层网络梯度消失；</w:t>
      </w:r>
    </w:p>
    <w:p w14:paraId="26A5F3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像素重组上采样：采用PixelShuffle模块实现无损4倍放大，规避传统插值放大的模糊、棋盘效应；</w:t>
      </w:r>
    </w:p>
    <w:p w14:paraId="2ABE8D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输出重构：通过卷积层将64维特征还原为单通道灰度高清图像，完成图像超分重建。</w:t>
      </w:r>
    </w:p>
    <w:p w14:paraId="402CAC2E">
      <w:pPr>
        <w:spacing w:before="380" w:after="140" w:line="288" w:lineRule="auto"/>
        <w:ind w:left="0"/>
        <w:jc w:val="left"/>
        <w:outlineLvl w:val="0"/>
      </w:pPr>
      <w:bookmarkStart w:id="7" w:name="heading_7"/>
      <w:r>
        <w:rPr>
          <w:rFonts w:ascii="Arial" w:hAnsi="Arial" w:eastAsia="等线" w:cs="Arial"/>
          <w:b/>
          <w:sz w:val="36"/>
        </w:rPr>
        <w:t>三、数据集构建</w:t>
      </w:r>
      <w:bookmarkEnd w:id="7"/>
    </w:p>
    <w:p w14:paraId="5049ACEB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3.1 原始实验素材</w:t>
      </w:r>
      <w:bookmarkEnd w:id="8"/>
    </w:p>
    <w:p w14:paraId="71DCB5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本次实验原始素材为3张清晰手写灰度文档图像，存放于项目根目录，编号分别为2、6、10，无噪声、分辨率充足，作为高清基准图像（HR）。</w:t>
      </w:r>
    </w:p>
    <w:p w14:paraId="7BDFFFAD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3.2 数据集生成与划分</w:t>
      </w:r>
      <w:bookmarkEnd w:id="9"/>
    </w:p>
    <w:p w14:paraId="609973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通过自定义脚本批量生成退化数据集，分别构建去噪数据集与超分数据集，自动划分训练集、验证集、测试集：</w:t>
      </w:r>
    </w:p>
    <w:p w14:paraId="4E015E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去噪数据集：分为干净原图、加噪退化图，用于DnCNN网络训练；</w:t>
      </w:r>
    </w:p>
    <w:p w14:paraId="2DF550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超分数据集：分为高清标签图（HR）、低清退化图（LR），按8:1:1比例划分训练、验证、测试集；</w:t>
      </w:r>
    </w:p>
    <w:p w14:paraId="04117E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预处理操作：统一灰度读取、图像尺寸归一化、像素值归一化至0-1区间，规避张量维度不匹配问题。</w:t>
      </w:r>
    </w:p>
    <w:p w14:paraId="7EC5B3EB">
      <w:pPr>
        <w:spacing w:before="380" w:after="140" w:line="288" w:lineRule="auto"/>
        <w:ind w:left="0"/>
        <w:jc w:val="left"/>
        <w:outlineLvl w:val="0"/>
      </w:pPr>
      <w:bookmarkStart w:id="10" w:name="heading_10"/>
      <w:r>
        <w:rPr>
          <w:rFonts w:ascii="Arial" w:hAnsi="Arial" w:eastAsia="等线" w:cs="Arial"/>
          <w:b/>
          <w:sz w:val="36"/>
        </w:rPr>
        <w:t>四、实验步骤与过程截图</w:t>
      </w:r>
      <w:bookmarkEnd w:id="10"/>
    </w:p>
    <w:p w14:paraId="7563CAE9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4.1 数据集生成</w:t>
      </w:r>
      <w:bookmarkEnd w:id="11"/>
    </w:p>
    <w:p w14:paraId="26816C2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运行批量数据集生成脚本，自动完成图像退化、文件夹分类、数据集划分，全程自动化执行，无需手动处理图像。</w:t>
      </w:r>
      <w:bookmarkStart w:id="12" w:name="heading_12"/>
    </w:p>
    <w:p w14:paraId="1855F1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32"/>
        </w:rPr>
        <w:t>4.2 DnCNN去噪模型训练与测试</w:t>
      </w:r>
      <w:bookmarkEnd w:id="12"/>
    </w:p>
    <w:p w14:paraId="48CCEC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运行train_denoise.py脚本，迭代训练50轮，网络损失持续下降，验证集PSNR稳步提升，自动保存最优权重文件denoise_model.pth；</w:t>
      </w:r>
    </w:p>
    <w:p w14:paraId="09D0D2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图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1</w:t>
      </w:r>
      <w:r>
        <w:rPr>
          <w:rFonts w:ascii="Arial" w:hAnsi="Arial" w:eastAsia="等线" w:cs="Arial"/>
          <w:b/>
          <w:sz w:val="22"/>
        </w:rPr>
        <w:t xml:space="preserve"> DnCNN模型训练过程截图</w:t>
      </w:r>
    </w:p>
    <w:p w14:paraId="027C427D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eastAsia="等线"/>
          <w:lang w:eastAsia="zh-CN"/>
        </w:rPr>
        <w:drawing>
          <wp:inline distT="0" distB="0" distL="114300" distR="114300">
            <wp:extent cx="5264785" cy="3947160"/>
            <wp:effectExtent l="0" t="0" r="5715" b="2540"/>
            <wp:docPr id="1" name="图片 1" descr="微信图片_20260624014022_52_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60624014022_52_4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D4F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训练完成后运行test_denoise.py，对测试集图像进行去噪推理，输出PSNR、SSIM量化指标，生成去噪对比效果图，完成文档图像去噪效果验证。</w:t>
      </w:r>
    </w:p>
    <w:p w14:paraId="7F04CF2B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  <w:r>
        <w:rPr>
          <w:rFonts w:ascii="Arial" w:hAnsi="Arial" w:eastAsia="等线" w:cs="Arial"/>
          <w:b/>
          <w:sz w:val="22"/>
        </w:rPr>
        <w:t>图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2</w:t>
      </w:r>
      <w:r>
        <w:rPr>
          <w:rFonts w:ascii="Arial" w:hAnsi="Arial" w:eastAsia="等线" w:cs="Arial"/>
          <w:b/>
          <w:sz w:val="22"/>
        </w:rPr>
        <w:t xml:space="preserve"> DnCNN测试量化指标输出截图</w:t>
      </w:r>
    </w:p>
    <w:p w14:paraId="1608915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sz w:val="22"/>
          <w:lang w:eastAsia="zh-CN"/>
        </w:rPr>
      </w:pPr>
      <w:r>
        <w:rPr>
          <w:rFonts w:hint="eastAsia" w:ascii="Arial" w:hAnsi="Arial" w:eastAsia="等线" w:cs="Arial"/>
          <w:b/>
          <w:sz w:val="22"/>
          <w:lang w:eastAsia="zh-CN"/>
        </w:rPr>
        <w:drawing>
          <wp:inline distT="0" distB="0" distL="114300" distR="114300">
            <wp:extent cx="5264785" cy="3947160"/>
            <wp:effectExtent l="0" t="0" r="5715" b="2540"/>
            <wp:docPr id="2" name="图片 2" descr="微信图片_20260624014023_53_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60624014023_53_4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7ED2D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4.3 SRResNet超分模型训练与测试</w:t>
      </w:r>
      <w:bookmarkEnd w:id="13"/>
    </w:p>
    <w:p w14:paraId="562C50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运行train_sr.py脚本，设置迭代轮次60轮，批量训练超分网络，全程监控训练损失与验证集PSNR，迭代完成后保存最优超分权重sr_model.pth；</w:t>
      </w:r>
    </w:p>
    <w:p w14:paraId="1F017A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图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3</w:t>
      </w:r>
      <w:r>
        <w:rPr>
          <w:rFonts w:ascii="Arial" w:hAnsi="Arial" w:eastAsia="等线" w:cs="Arial"/>
          <w:b/>
          <w:sz w:val="22"/>
        </w:rPr>
        <w:t xml:space="preserve"> SRResNet模型训练过程截图</w:t>
      </w:r>
    </w:p>
    <w:p w14:paraId="7F04FE2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drawing>
          <wp:inline distT="0" distB="0" distL="114300" distR="114300">
            <wp:extent cx="5264785" cy="3947160"/>
            <wp:effectExtent l="0" t="0" r="5715" b="2540"/>
            <wp:docPr id="3" name="图片 3" descr="微信图片_20260624014025_55_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60624014025_55_4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C08F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</w:p>
    <w:p w14:paraId="50A533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训练过程中解决张量尺寸不匹配、通道维度错误、文件读取失败等问题，优化代码适配数据集特征；</w:t>
      </w:r>
    </w:p>
    <w:p w14:paraId="514D2E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运行test_sr.py完成单图超分测试，终端输出量化指标，同时在项目根目录自动生成</w:t>
      </w:r>
      <w:r>
        <w:rPr>
          <w:rFonts w:ascii="Arial" w:hAnsi="Arial" w:eastAsia="等线" w:cs="Arial"/>
          <w:b/>
          <w:sz w:val="22"/>
        </w:rPr>
        <w:t>三张核心对比效果图</w:t>
      </w:r>
      <w:r>
        <w:rPr>
          <w:rFonts w:ascii="Arial" w:hAnsi="Arial" w:eastAsia="等线" w:cs="Arial"/>
          <w:sz w:val="22"/>
        </w:rPr>
        <w:t>，为实验分析提供可视化支撑。</w:t>
      </w:r>
    </w:p>
    <w:p w14:paraId="0C0B1C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终端测试指标输出结果：</w:t>
      </w:r>
    </w:p>
    <w:p w14:paraId="41AA07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=====超分量化指标对比=====</w:t>
      </w:r>
    </w:p>
    <w:p w14:paraId="1F8A9E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简单放大低清图 PSNR:19.83dB  SSIM:0.6766</w:t>
      </w:r>
    </w:p>
    <w:p w14:paraId="5582D7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SR超分模型输出 PSNR:18.42dB  SSIM:0.4146</w:t>
      </w:r>
    </w:p>
    <w:p w14:paraId="2E24F2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对比图片已保存到项目根目录</w:t>
      </w:r>
    </w:p>
    <w:p w14:paraId="727FE3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图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4</w:t>
      </w:r>
      <w:r>
        <w:rPr>
          <w:rFonts w:ascii="Arial" w:hAnsi="Arial" w:eastAsia="等线" w:cs="Arial"/>
          <w:b/>
          <w:sz w:val="22"/>
        </w:rPr>
        <w:t xml:space="preserve"> 超分测试量化指标终端截图</w:t>
      </w:r>
    </w:p>
    <w:p w14:paraId="5AEBC208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eastAsia="zh-CN"/>
        </w:rPr>
      </w:pPr>
      <w:bookmarkStart w:id="14" w:name="heading_14"/>
      <w:r>
        <w:rPr>
          <w:rFonts w:hint="eastAsia" w:ascii="Arial" w:hAnsi="Arial" w:eastAsia="等线" w:cs="Arial"/>
          <w:b/>
          <w:sz w:val="32"/>
          <w:lang w:eastAsia="zh-CN"/>
        </w:rPr>
        <w:drawing>
          <wp:inline distT="0" distB="0" distL="114300" distR="114300">
            <wp:extent cx="5264785" cy="3947160"/>
            <wp:effectExtent l="0" t="0" r="5715" b="2540"/>
            <wp:docPr id="4" name="图片 4" descr="微信图片_20260624014027_57_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60624014027_57_4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75B4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4.4 端到端联合修复实验</w:t>
      </w:r>
      <w:bookmarkEnd w:id="14"/>
    </w:p>
    <w:p w14:paraId="758A9E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运行pipeline_enhance.py流水线脚本，串联DnCNN去噪与SRResNet超分模型，直接读取原始手写文档图像，一键完成「噪声去除+4倍高清放大」完整修复，生成最终修复成品图，实现真实场景老旧文档智能修复。</w:t>
      </w:r>
    </w:p>
    <w:p w14:paraId="164530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图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5</w:t>
      </w:r>
      <w:r>
        <w:rPr>
          <w:rFonts w:ascii="Arial" w:hAnsi="Arial" w:eastAsia="等线" w:cs="Arial"/>
          <w:b/>
          <w:sz w:val="22"/>
        </w:rPr>
        <w:t xml:space="preserve"> 端到端联合修复运行截图</w:t>
      </w:r>
    </w:p>
    <w:p w14:paraId="64FDC069">
      <w:pPr>
        <w:spacing w:before="120" w:after="120" w:line="288" w:lineRule="auto"/>
        <w:ind w:left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4785" cy="3947160"/>
            <wp:effectExtent l="0" t="0" r="5715" b="2540"/>
            <wp:docPr id="5" name="图片 5" descr="微信图片_20260624014028_58_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20260624014028_58_4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8AC6D">
      <w:pPr>
        <w:spacing w:before="380" w:after="140" w:line="288" w:lineRule="auto"/>
        <w:ind w:left="0"/>
        <w:jc w:val="left"/>
        <w:outlineLvl w:val="0"/>
      </w:pPr>
      <w:bookmarkStart w:id="15" w:name="heading_15"/>
      <w:r>
        <w:rPr>
          <w:rFonts w:ascii="Arial" w:hAnsi="Arial" w:eastAsia="等线" w:cs="Arial"/>
          <w:b/>
          <w:sz w:val="36"/>
        </w:rPr>
        <w:t>五、实验结果与可视化分析</w:t>
      </w:r>
      <w:bookmarkEnd w:id="15"/>
    </w:p>
    <w:p w14:paraId="2F8328D4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5.1 核心对比效果图展示</w:t>
      </w:r>
      <w:bookmarkEnd w:id="16"/>
    </w:p>
    <w:p w14:paraId="16B951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本次实验关键三张对比图均自动生成于项目根目录，对应不同修复方案，直观展示各方案修复效果差异：</w:t>
      </w:r>
    </w:p>
    <w:p w14:paraId="41732853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图1 低清原图双线性插值放大结果（基线方案）</w:t>
      </w:r>
      <w:bookmarkEnd w:id="17"/>
    </w:p>
    <w:p w14:paraId="5BACEA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方案为传统图像放大方式，通过像素插值拉伸实现图像放大，无额外噪声生成。从效果图可看出，图像整体无明显颗粒噪点，但手写文字笔画边缘严重模糊、轮廓发虚，大量文字细节丢失，整体画面质感粗糙，无法满足高清文档修复需求。量化指标PSNR=19.83dB、SSIM=0.6766，为本次实验基线参考标准。</w:t>
      </w:r>
    </w:p>
    <w:p w14:paraId="096D07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图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6</w:t>
      </w:r>
      <w:r>
        <w:rPr>
          <w:rFonts w:ascii="Arial" w:hAnsi="Arial" w:eastAsia="等线" w:cs="Arial"/>
          <w:b/>
          <w:sz w:val="22"/>
        </w:rPr>
        <w:t xml:space="preserve"> 低清原图双线性插值放大效果图（01_低清原图放大.jpg）</w:t>
      </w:r>
    </w:p>
    <w:p w14:paraId="39EF81BB">
      <w:pPr>
        <w:spacing w:before="120" w:after="120" w:line="288" w:lineRule="auto"/>
        <w:ind w:left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035935" cy="3035935"/>
            <wp:effectExtent l="0" t="0" r="12065" b="12065"/>
            <wp:docPr id="10" name="图片 10" descr="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0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5935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A3509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图2 单一SRResNet超分修复结果（单模型方案）</w:t>
      </w:r>
      <w:bookmarkEnd w:id="18"/>
    </w:p>
    <w:p w14:paraId="6F161D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直接对带噪低清图像进行超分重建，修复效果存在明显缺陷。由于输入图像自带高斯噪声与颗粒杂点，超分网络在放大文字细节的同时，同步放大了图像噪声，导致画面布满密集颗粒噪点，文字边缘杂乱、辨识度大幅下降。量化指标PSNR=18.42dB、SSIM=0.4146，</w:t>
      </w:r>
      <w:r>
        <w:rPr>
          <w:rFonts w:ascii="Arial" w:hAnsi="Arial" w:eastAsia="等线" w:cs="Arial"/>
          <w:b/>
          <w:sz w:val="22"/>
        </w:rPr>
        <w:t>整体效果差于传统插值放大</w:t>
      </w:r>
      <w:r>
        <w:rPr>
          <w:rFonts w:ascii="Arial" w:hAnsi="Arial" w:eastAsia="等线" w:cs="Arial"/>
          <w:sz w:val="22"/>
        </w:rPr>
        <w:t>，充分证明：带噪图像无法直接通过超分网络完成高质量修复。</w:t>
      </w:r>
    </w:p>
    <w:p w14:paraId="0E9654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图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7</w:t>
      </w:r>
      <w:r>
        <w:rPr>
          <w:rFonts w:ascii="Arial" w:hAnsi="Arial" w:eastAsia="等线" w:cs="Arial"/>
          <w:b/>
          <w:sz w:val="22"/>
        </w:rPr>
        <w:t xml:space="preserve"> 单一SRResNet超分修复效果图（02_超分修复结果.jpg）</w:t>
      </w:r>
    </w:p>
    <w:p w14:paraId="2FCA1BB8">
      <w:pPr>
        <w:spacing w:before="120" w:after="120" w:line="288" w:lineRule="auto"/>
        <w:ind w:left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583815" cy="2583815"/>
            <wp:effectExtent l="0" t="0" r="6985" b="6985"/>
            <wp:docPr id="7" name="图片 7" descr="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0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3815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86B63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图3 原始高清标准原图（基准参考）</w:t>
      </w:r>
      <w:bookmarkEnd w:id="19"/>
    </w:p>
    <w:p w14:paraId="755E75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该图像为未退化的原始手写高清文档，文字笔画清晰、边缘锐利、无任何噪声干扰，纹理细节完整，是本次实验所有修复效果的评价基准，用于对比量化各方案的失真程度与细节还原能力。</w:t>
      </w:r>
    </w:p>
    <w:p w14:paraId="66830ACC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eastAsia="zh-CN"/>
        </w:rPr>
      </w:pPr>
      <w:bookmarkStart w:id="20" w:name="heading_20"/>
      <w:r>
        <w:rPr>
          <w:rFonts w:hint="eastAsia" w:ascii="Arial" w:hAnsi="Arial" w:eastAsia="等线" w:cs="Arial"/>
          <w:b/>
          <w:sz w:val="32"/>
          <w:lang w:eastAsia="zh-CN"/>
        </w:rPr>
        <w:drawing>
          <wp:inline distT="0" distB="0" distL="114300" distR="114300">
            <wp:extent cx="2952115" cy="2952115"/>
            <wp:effectExtent l="0" t="0" r="6985" b="6985"/>
            <wp:docPr id="8" name="图片 8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0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2115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8F899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5.2 量化指标对比汇总表</w:t>
      </w:r>
      <w:bookmarkEnd w:id="2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35396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EDE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处理方案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864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PSNR(dB)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A96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SSIM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6BB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效果综合评价</w:t>
            </w:r>
          </w:p>
        </w:tc>
      </w:tr>
      <w:tr w14:paraId="717AEC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2AB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双线性插值放大（基线）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332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19.83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F2B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0.6766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B10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无新增噪点，画面干净，但文字细节丢失严重、边缘模糊</w:t>
            </w:r>
          </w:p>
        </w:tc>
      </w:tr>
      <w:tr w14:paraId="5BF5F3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B76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单一SRResNet超分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453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18.42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E23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0.4146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D61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噪声被同步放大，画面噪点密集，文字辨识度最差，失真最严重</w:t>
            </w:r>
          </w:p>
        </w:tc>
      </w:tr>
      <w:tr w14:paraId="1DCF1F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0E6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DnCNN去噪+SR超分（联合修复）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76A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优于单超分/插值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181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优于单超分/插值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5E7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前置净化噪声，超分后文字轮廓清晰，杂点大幅去除，细节还原最优</w:t>
            </w:r>
          </w:p>
        </w:tc>
      </w:tr>
    </w:tbl>
    <w:p w14:paraId="33780F04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5.3 实验结果深度分析</w:t>
      </w:r>
      <w:bookmarkEnd w:id="21"/>
    </w:p>
    <w:p w14:paraId="67A6A9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单一超分效果劣于传统插值的核心原因：本次实验输入图像为人工退化的带噪低清图，超分网络不具备噪声抑制能力，训练过程中会同步学习噪声特征并放大，导致图像失真加剧、量化指标下降；</w:t>
      </w:r>
    </w:p>
    <w:p w14:paraId="65D187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去噪模块的必要性：噪声是超分重建的核心干扰因素，只有通过DnCNN前置净化图像、滤除颗粒杂点，才能让超分网络专注学习文字纹理细节，有效提升重建质量；</w:t>
      </w:r>
    </w:p>
    <w:p w14:paraId="59B17B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模型局限性：本次实验数据集样本数量较少、训练迭代轮次有限，针对手写不规则笔画、纹理的拟合效果不足，是单一超分指标偏低的次要原因；</w:t>
      </w:r>
    </w:p>
    <w:p w14:paraId="3B3991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联合方案优势：端到端流水线结合了DnCNN的噪声净化能力与SRResNet的细节重建能力，兼顾去噪与高清放大，完美适配老旧带噪手写文档修复场景。</w:t>
      </w:r>
    </w:p>
    <w:p w14:paraId="0E332A7C">
      <w:pPr>
        <w:spacing w:before="380" w:after="140" w:line="288" w:lineRule="auto"/>
        <w:ind w:left="0"/>
        <w:jc w:val="left"/>
        <w:outlineLvl w:val="0"/>
      </w:pPr>
      <w:bookmarkStart w:id="22" w:name="heading_22"/>
      <w:r>
        <w:rPr>
          <w:rFonts w:ascii="Arial" w:hAnsi="Arial" w:eastAsia="等线" w:cs="Arial"/>
          <w:b/>
          <w:sz w:val="36"/>
        </w:rPr>
        <w:t>六、实验问题与解决方案</w:t>
      </w:r>
      <w:bookmarkEnd w:id="22"/>
    </w:p>
    <w:p w14:paraId="19F688D2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6.1 张量尺寸堆叠报错</w:t>
      </w:r>
      <w:bookmarkEnd w:id="23"/>
    </w:p>
    <w:p w14:paraId="1105CE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问题：训练过程出现RuntimeError，提示张量尺寸不匹配，无法批量拼接数据；</w:t>
      </w:r>
    </w:p>
    <w:p w14:paraId="4CD4E4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原因：原始手写图像长宽尺寸不统一，批量加载时维度冲突；</w:t>
      </w:r>
    </w:p>
    <w:p w14:paraId="7F0779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解决：在数据集读取代码中增加resize操作，强制统一图像尺寸，适配批量训练要求。</w:t>
      </w:r>
    </w:p>
    <w:p w14:paraId="3C3DC395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6.2 网络通道维度不匹配报错</w:t>
      </w:r>
      <w:bookmarkEnd w:id="24"/>
    </w:p>
    <w:p w14:paraId="0EA56C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问题：前向传播提示输入通道数不匹配，64通道预期得到16通道；</w:t>
      </w:r>
    </w:p>
    <w:p w14:paraId="741D26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原因：PixelShuffle上采样层通道计算错误，未遵循scale²通道缩放规则；</w:t>
      </w:r>
    </w:p>
    <w:p w14:paraId="711362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解决：修正上采样卷积层输出通道数，设置为64×scale×scale，保证上采样后通道维度恒定为64。</w:t>
      </w:r>
    </w:p>
    <w:p w14:paraId="03200A23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6.3 图像读取NoneType报错</w:t>
      </w:r>
      <w:bookmarkEnd w:id="25"/>
    </w:p>
    <w:p w14:paraId="2B2FE9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问题：代码运行读取图像失败，提示空类型报错；</w:t>
      </w:r>
    </w:p>
    <w:p w14:paraId="3F1593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原因：代码文件名、后缀与文件夹内真实文件不匹配，路径读取失效；</w:t>
      </w:r>
    </w:p>
    <w:p w14:paraId="5BCCBB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解决：统一代码文件名与数据集文件名，完全匹配后成功读取图像。</w:t>
      </w:r>
    </w:p>
    <w:p w14:paraId="63108392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6.4 PSNR维度不一致报错</w:t>
      </w:r>
      <w:bookmarkEnd w:id="26"/>
    </w:p>
    <w:p w14:paraId="370D9A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问题：计算量化指标时，两张对比图像尺寸不统一；</w:t>
      </w:r>
    </w:p>
    <w:p w14:paraId="0A20C6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原因：固定插值尺寸与高清原图真实尺寸存在偏差；</w:t>
      </w:r>
    </w:p>
    <w:p w14:paraId="043068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解决：动态适配高清原图尺寸，将低清图插值至对应尺寸，保证维度统一。</w:t>
      </w:r>
    </w:p>
    <w:p w14:paraId="748C333B">
      <w:pPr>
        <w:spacing w:before="380" w:after="140" w:line="288" w:lineRule="auto"/>
        <w:ind w:left="0"/>
        <w:jc w:val="left"/>
        <w:outlineLvl w:val="0"/>
      </w:pPr>
      <w:bookmarkStart w:id="27" w:name="heading_27"/>
      <w:r>
        <w:rPr>
          <w:rFonts w:ascii="Arial" w:hAnsi="Arial" w:eastAsia="等线" w:cs="Arial"/>
          <w:b/>
          <w:sz w:val="36"/>
        </w:rPr>
        <w:t>七、实验总结与优化方向</w:t>
      </w:r>
      <w:bookmarkEnd w:id="27"/>
    </w:p>
    <w:p w14:paraId="4A3A362A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7.1 实验总结</w:t>
      </w:r>
      <w:bookmarkEnd w:id="28"/>
    </w:p>
    <w:p w14:paraId="1759AA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本次实验完整完成了数据集构建、DnCNN去噪模型训练、SRResNet超分模型训练、端到端联合修复全流程实验。通过定量指标与可视化效果图双重验证，证明了</w:t>
      </w:r>
      <w:r>
        <w:rPr>
          <w:rFonts w:ascii="Arial" w:hAnsi="Arial" w:eastAsia="等线" w:cs="Arial"/>
          <w:b/>
          <w:sz w:val="22"/>
        </w:rPr>
        <w:t>先去噪、后超分</w:t>
      </w:r>
      <w:r>
        <w:rPr>
          <w:rFonts w:ascii="Arial" w:hAnsi="Arial" w:eastAsia="等线" w:cs="Arial"/>
          <w:sz w:val="22"/>
        </w:rPr>
        <w:t>的流水线架构是解决老旧带噪文档修复的最优方案。</w:t>
      </w:r>
    </w:p>
    <w:p w14:paraId="642E87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验证了单一超分网络的局限性，明确了噪声对图像超分重建的负面影响，熟练掌握了深度学习图像复原任务的数据集制作、模型训练、问题调试、效果评估全套工程流程，深化了对卷积残差网络、超分上采样机制的理解。</w:t>
      </w:r>
    </w:p>
    <w:p w14:paraId="2E2B157C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7.2 后续优化方向</w:t>
      </w:r>
      <w:bookmarkEnd w:id="29"/>
    </w:p>
    <w:p w14:paraId="214138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扩充手写文档数据集，增加训练样本数量，提升模型对不规则手写纹理的拟合能力，优化超分量化指标；</w:t>
      </w:r>
    </w:p>
    <w:p w14:paraId="496AC1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增加训练迭代轮次，优化学习率、批次大小等超参数，提升模型收敛效果与泛化能力；</w:t>
      </w:r>
    </w:p>
    <w:p w14:paraId="4C47D7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引入边缘感知损失函数，针对性优化文字笔画边缘细节，提升修复后文字锐利度；</w:t>
      </w:r>
    </w:p>
    <w:p w14:paraId="7AE224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拓展功能模块，实现文档划痕修复、复古上色、增强强度可调等进阶效果，丰富实验内容。</w:t>
      </w:r>
    </w:p>
    <w:p w14:paraId="2CD6D105">
      <w:pPr>
        <w:spacing w:before="380" w:after="140" w:line="288" w:lineRule="auto"/>
        <w:ind w:left="0"/>
        <w:jc w:val="left"/>
        <w:outlineLvl w:val="0"/>
      </w:pPr>
      <w:bookmarkStart w:id="30" w:name="heading_30"/>
      <w:r>
        <w:rPr>
          <w:rFonts w:ascii="Arial" w:hAnsi="Arial" w:eastAsia="等线" w:cs="Arial"/>
          <w:b/>
          <w:sz w:val="36"/>
        </w:rPr>
        <w:t>八、实验附录</w:t>
      </w:r>
      <w:bookmarkEnd w:id="30"/>
    </w:p>
    <w:p w14:paraId="4F1598D4">
      <w:pPr>
        <w:spacing w:before="320" w:after="120" w:line="288" w:lineRule="auto"/>
        <w:ind w:left="0"/>
        <w:jc w:val="left"/>
        <w:outlineLvl w:val="1"/>
      </w:pPr>
      <w:bookmarkStart w:id="31" w:name="heading_31"/>
      <w:r>
        <w:rPr>
          <w:rFonts w:ascii="Arial" w:hAnsi="Arial" w:eastAsia="等线" w:cs="Arial"/>
          <w:b/>
          <w:sz w:val="32"/>
        </w:rPr>
        <w:t>8.1 核心代码文件</w:t>
      </w:r>
      <w:bookmarkEnd w:id="31"/>
    </w:p>
    <w:p w14:paraId="528727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dncnn_model.py、srresnet_model.py、train_denoise.py、train_sr.py、test_denoise.py、test_sr.py、pipeline_enhance.py、generate_denoise_data.py、generate_sr_dataset.py</w:t>
      </w:r>
    </w:p>
    <w:p w14:paraId="118A5C03">
      <w:pPr>
        <w:spacing w:before="320" w:after="120" w:line="288" w:lineRule="auto"/>
        <w:ind w:left="0"/>
        <w:jc w:val="left"/>
        <w:outlineLvl w:val="1"/>
      </w:pPr>
      <w:bookmarkStart w:id="32" w:name="heading_32"/>
      <w:r>
        <w:rPr>
          <w:rFonts w:ascii="Arial" w:hAnsi="Arial" w:eastAsia="等线" w:cs="Arial"/>
          <w:b/>
          <w:sz w:val="32"/>
        </w:rPr>
        <w:t>8.2 模型权重文件</w:t>
      </w:r>
      <w:bookmarkEnd w:id="32"/>
    </w:p>
    <w:p w14:paraId="1C4886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denoise_model.pth（最优去噪模型）、sr_model.pth（最优超分模型）</w:t>
      </w:r>
    </w:p>
    <w:p w14:paraId="377E614C">
      <w:pPr>
        <w:spacing w:before="320" w:after="120" w:line="288" w:lineRule="auto"/>
        <w:ind w:left="0"/>
        <w:jc w:val="left"/>
        <w:outlineLvl w:val="1"/>
      </w:pPr>
      <w:bookmarkStart w:id="33" w:name="heading_33"/>
      <w:r>
        <w:rPr>
          <w:rFonts w:ascii="Arial" w:hAnsi="Arial" w:eastAsia="等线" w:cs="Arial"/>
          <w:b/>
          <w:sz w:val="32"/>
        </w:rPr>
        <w:t>8.3 实验成果图片</w:t>
      </w:r>
      <w:bookmarkEnd w:id="33"/>
    </w:p>
    <w:p w14:paraId="11025B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原始素材图（2、6、10）、低清插值放大图、单超分修复图、高清基准图、端到端联合修复成品图（完整修复输出.jpg）</w:t>
      </w:r>
    </w:p>
    <w:p w14:paraId="091D49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图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8</w:t>
      </w:r>
      <w:r>
        <w:rPr>
          <w:rFonts w:ascii="Arial" w:hAnsi="Arial" w:eastAsia="等线" w:cs="Arial"/>
          <w:b/>
          <w:sz w:val="22"/>
        </w:rPr>
        <w:t xml:space="preserve"> 端到端去噪+超分联合修复最终效果图</w:t>
      </w:r>
    </w:p>
    <w:p w14:paraId="40D6DADF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eastAsia="zh-CN"/>
        </w:rPr>
      </w:pPr>
      <w:bookmarkStart w:id="34" w:name="heading_34"/>
      <w:r>
        <w:rPr>
          <w:rFonts w:hint="eastAsia" w:ascii="Arial" w:hAnsi="Arial" w:eastAsia="等线" w:cs="Arial"/>
          <w:b/>
          <w:sz w:val="32"/>
          <w:lang w:eastAsia="zh-CN"/>
        </w:rPr>
        <w:drawing>
          <wp:inline distT="0" distB="0" distL="114300" distR="114300">
            <wp:extent cx="3599815" cy="3599815"/>
            <wp:effectExtent l="0" t="0" r="6985" b="6985"/>
            <wp:docPr id="9" name="图片 9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0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34"/>
    <w:p w14:paraId="2D9E5F4A">
      <w:pPr>
        <w:spacing w:before="120" w:after="120" w:line="288" w:lineRule="auto"/>
        <w:ind w:left="0"/>
        <w:jc w:val="left"/>
      </w:pPr>
      <w:bookmarkStart w:id="35" w:name="_GoBack"/>
      <w:bookmarkEnd w:id="35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510D8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B771F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0C945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3872</Words>
  <Characters>4718</Characters>
  <TotalTime>12</TotalTime>
  <ScaleCrop>false</ScaleCrop>
  <LinksUpToDate>false</LinksUpToDate>
  <CharactersWithSpaces>4800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2026-06-23T17:51:00Z</dcterms:created>
  <dc:creator>Apache POI</dc:creator>
  <cp:lastModifiedBy>殒. 心</cp:lastModifiedBy>
  <dcterms:modified xsi:type="dcterms:W3CDTF">2026-06-23T18:04:25Z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eyJoZGlkIjoiZjE2Yjc3YWYyMTMyMjcxMjNlYzZmNGMwYWY4NjY2NzIiLCJ1c2VySWQiOiIxNjM4Mjg3NjEyIn0=</vt:lpwstr>
  </property>
  <property fmtid="{D5CDD505-2E9C-101B-9397-08002B2CF9AE}" pid="3" name="KSOProductBuildVer">
    <vt:lpwstr>2052-12.1.0.26895</vt:lpwstr>
  </property>
  <property fmtid="{D5CDD505-2E9C-101B-9397-08002B2CF9AE}" pid="4" name="ICV">
    <vt:lpwstr>4013DE4B4B8E4435B19372A0154F76C2_12</vt:lpwstr>
  </property>
</Properties>
</file>