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5D33" w14:textId="3BB1C6A0" w:rsidR="0072134D" w:rsidRDefault="0072134D" w:rsidP="0072134D">
      <w:pPr>
        <w:jc w:val="center"/>
        <w:rPr>
          <w:b/>
          <w:bCs/>
        </w:rPr>
      </w:pPr>
      <w:r>
        <w:rPr>
          <w:b/>
          <w:bCs/>
        </w:rPr>
        <w:t>CARE OF ADDRESS</w:t>
      </w:r>
    </w:p>
    <w:p w14:paraId="1D047CEC" w14:textId="58D502AD" w:rsidR="00070FE1" w:rsidRDefault="0072134D">
      <w:r w:rsidRPr="0072134D">
        <w:rPr>
          <w:b/>
          <w:bCs/>
        </w:rPr>
        <w:t>Care-Of Address (CoA)</w:t>
      </w:r>
      <w:r w:rsidRPr="0072134D">
        <w:t> is a temporary IP address assigned to a mobile node (such as a smartphone or laptop) when it moves away from its home network into a "foreign" network</w:t>
      </w:r>
      <w:r>
        <w:t xml:space="preserve">. </w:t>
      </w:r>
      <w:r w:rsidRPr="0072134D">
        <w:t> </w:t>
      </w:r>
      <w:r>
        <w:br/>
      </w:r>
      <w:r w:rsidRPr="0072134D">
        <w:t>It acts as a local pointer that tells the internet where to send data so the device can maintain its connection while roaming.</w:t>
      </w:r>
    </w:p>
    <w:p w14:paraId="6FCDD6C4" w14:textId="77777777" w:rsidR="0072134D" w:rsidRPr="0072134D" w:rsidRDefault="0072134D" w:rsidP="0072134D">
      <w:pPr>
        <w:rPr>
          <w:b/>
          <w:bCs/>
        </w:rPr>
      </w:pPr>
      <w:r w:rsidRPr="0072134D">
        <w:rPr>
          <w:b/>
          <w:bCs/>
        </w:rPr>
        <w:t>Key Functions of CoA</w:t>
      </w:r>
    </w:p>
    <w:p w14:paraId="46B51A7C" w14:textId="77777777" w:rsidR="0072134D" w:rsidRPr="0072134D" w:rsidRDefault="0072134D" w:rsidP="0072134D">
      <w:pPr>
        <w:numPr>
          <w:ilvl w:val="0"/>
          <w:numId w:val="1"/>
        </w:numPr>
      </w:pPr>
      <w:r w:rsidRPr="0072134D">
        <w:rPr>
          <w:b/>
          <w:bCs/>
        </w:rPr>
        <w:t>Identity vs. Location:</w:t>
      </w:r>
      <w:r w:rsidRPr="0072134D">
        <w:t> The CoA separates a device's identity (Home Address) from its current location (Care-Of Address), allowing communication to continue without resetting connections.</w:t>
      </w:r>
    </w:p>
    <w:p w14:paraId="2CC5D580" w14:textId="77777777" w:rsidR="0072134D" w:rsidRPr="0072134D" w:rsidRDefault="0072134D" w:rsidP="0072134D">
      <w:pPr>
        <w:numPr>
          <w:ilvl w:val="0"/>
          <w:numId w:val="1"/>
        </w:numPr>
      </w:pPr>
      <w:r w:rsidRPr="0072134D">
        <w:rPr>
          <w:b/>
          <w:bCs/>
        </w:rPr>
        <w:t>Tunnel Endpoint:</w:t>
      </w:r>
      <w:r w:rsidRPr="0072134D">
        <w:t> It serves as the termination point of a network "tunnel" from the Home Agent. The Home Agent encapsulates packets and redirects them to the CoA.</w:t>
      </w:r>
    </w:p>
    <w:p w14:paraId="3DF15CB7" w14:textId="03A20A09" w:rsidR="0072134D" w:rsidRDefault="0072134D" w:rsidP="0072134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Transparency:</w:t>
      </w:r>
      <w:r w:rsidRPr="0072134D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The CoA is typically invisible to the external "Correspondent Node" communicating with the device; the outside world still addresses packets to the device's permanent Home Address. </w:t>
      </w:r>
    </w:p>
    <w:p w14:paraId="6EAE1045" w14:textId="77777777" w:rsidR="0072134D" w:rsidRPr="0072134D" w:rsidRDefault="0072134D" w:rsidP="0072134D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Types of Care-Of Addresses</w:t>
      </w:r>
    </w:p>
    <w:p w14:paraId="26B313F0" w14:textId="77777777" w:rsidR="0072134D" w:rsidRPr="0072134D" w:rsidRDefault="0072134D" w:rsidP="0072134D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There are two primary methods for assigning a CoA: </w:t>
      </w:r>
    </w:p>
    <w:p w14:paraId="608C8DEC" w14:textId="77777777" w:rsidR="0072134D" w:rsidRPr="0072134D" w:rsidRDefault="0072134D" w:rsidP="0072134D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Foreign Agent Care-Of Address (FA-CoA):</w:t>
      </w:r>
    </w:p>
    <w:p w14:paraId="62869586" w14:textId="29D80D8C" w:rsidR="0072134D" w:rsidRPr="0072134D" w:rsidRDefault="0072134D" w:rsidP="0072134D">
      <w:pPr>
        <w:pStyle w:val="ListParagraph"/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Source:</w:t>
      </w:r>
      <w:r w:rsidRPr="0072134D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Provided by a Foreign Agent (a router in the visited network).</w:t>
      </w:r>
    </w:p>
    <w:p w14:paraId="60232E16" w14:textId="77777777" w:rsidR="0072134D" w:rsidRDefault="0072134D" w:rsidP="00CE68FE">
      <w:pPr>
        <w:pStyle w:val="ListParagraph"/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Mechanism:</w:t>
      </w:r>
      <w:r w:rsidRPr="0072134D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Multiple mobile nodes can share the same FA-CoA, which is usually the IP address of the Foreign Agent itself.</w:t>
      </w:r>
    </w:p>
    <w:p w14:paraId="3D8C4818" w14:textId="40ABFE39" w:rsidR="0072134D" w:rsidRPr="0072134D" w:rsidRDefault="0072134D" w:rsidP="00CE68FE">
      <w:pPr>
        <w:pStyle w:val="ListParagraph"/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Efficiency:</w:t>
      </w:r>
      <w:r w:rsidRPr="0072134D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This method conserves IP addresses because a unique public IP is not required for every roaming device</w:t>
      </w:r>
    </w:p>
    <w:p w14:paraId="74B3FA8D" w14:textId="067ADAE9" w:rsidR="0072134D" w:rsidRPr="0072134D" w:rsidRDefault="0072134D" w:rsidP="0072134D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Co-Located Care-Of Address (</w:t>
      </w:r>
      <w:proofErr w:type="spellStart"/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CCoA</w:t>
      </w:r>
      <w:proofErr w:type="spellEnd"/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):</w:t>
      </w:r>
    </w:p>
    <w:p w14:paraId="0083485C" w14:textId="77777777" w:rsidR="0072134D" w:rsidRPr="0072134D" w:rsidRDefault="0072134D" w:rsidP="00CE68FE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Source:</w:t>
      </w:r>
      <w:r w:rsidRPr="0072134D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Assigned directly to the mobile node's own network interface via protocols like DHCP or PPP.</w:t>
      </w:r>
    </w:p>
    <w:p w14:paraId="477B9E27" w14:textId="77777777" w:rsidR="0072134D" w:rsidRPr="00CE68FE" w:rsidRDefault="0072134D" w:rsidP="00CE68FE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CE68FE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Mechanism:</w:t>
      </w:r>
      <w:r w:rsidRPr="00CE68FE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The mobile node acts as its own tunnel endpoint and performs its own de-encapsulation.</w:t>
      </w:r>
    </w:p>
    <w:p w14:paraId="6C6F28DD" w14:textId="77777777" w:rsidR="0072134D" w:rsidRPr="0072134D" w:rsidRDefault="0072134D" w:rsidP="00CE68FE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72134D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Autonomy:</w:t>
      </w:r>
      <w:r w:rsidRPr="0072134D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This allows a device to function in foreign networks even if they do not have a dedicated Foreign Agent deployed</w:t>
      </w:r>
    </w:p>
    <w:p w14:paraId="3BAE1E57" w14:textId="77777777" w:rsidR="00CE68FE" w:rsidRDefault="00CE68FE" w:rsidP="00CE68FE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</w:pPr>
    </w:p>
    <w:p w14:paraId="164F1DDD" w14:textId="77777777" w:rsidR="00CE68FE" w:rsidRDefault="00CE68FE" w:rsidP="00CE68FE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</w:pPr>
    </w:p>
    <w:p w14:paraId="5858B121" w14:textId="77777777" w:rsidR="00CE68FE" w:rsidRDefault="00CE68FE" w:rsidP="00CE68FE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</w:pPr>
    </w:p>
    <w:p w14:paraId="616FD8DC" w14:textId="7439615A" w:rsidR="00CE68FE" w:rsidRPr="00CE68FE" w:rsidRDefault="00CE68FE" w:rsidP="00CE68FE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</w:pPr>
      <w:r w:rsidRPr="00CE68FE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lastRenderedPageBreak/>
        <w:t>Registration Process</w:t>
      </w:r>
    </w:p>
    <w:p w14:paraId="1ADF68DC" w14:textId="77777777" w:rsidR="00CE68FE" w:rsidRPr="00CE68FE" w:rsidRDefault="00CE68FE" w:rsidP="00CE68F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CE68FE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When a mobile node enters a new network, it follows these steps to use its CoA: </w:t>
      </w:r>
    </w:p>
    <w:p w14:paraId="07C679D8" w14:textId="77777777" w:rsidR="00CE68FE" w:rsidRPr="00CE68FE" w:rsidRDefault="00CE68FE" w:rsidP="00CE68FE">
      <w:pPr>
        <w:pStyle w:val="ListParagraph"/>
        <w:numPr>
          <w:ilvl w:val="0"/>
          <w:numId w:val="2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CE68FE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Agent Discovery:</w:t>
      </w:r>
      <w:r w:rsidRPr="00CE68FE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The node detects it has moved and identifies the local Foreign Agent or gets a new local address.</w:t>
      </w:r>
    </w:p>
    <w:p w14:paraId="643D169A" w14:textId="77777777" w:rsidR="00CE68FE" w:rsidRPr="00CE68FE" w:rsidRDefault="00CE68FE" w:rsidP="00CE68FE">
      <w:pPr>
        <w:pStyle w:val="ListParagraph"/>
        <w:numPr>
          <w:ilvl w:val="0"/>
          <w:numId w:val="2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CE68FE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Registration Request:</w:t>
      </w:r>
      <w:r w:rsidRPr="00CE68FE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The node informs its </w:t>
      </w:r>
      <w:r w:rsidRPr="00CE68FE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Home Agent</w:t>
      </w:r>
      <w:r w:rsidRPr="00CE68FE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of its new CoA (often through the Foreign Agent).</w:t>
      </w:r>
    </w:p>
    <w:p w14:paraId="1699088F" w14:textId="77777777" w:rsidR="00CE68FE" w:rsidRPr="00CE68FE" w:rsidRDefault="00CE68FE" w:rsidP="00CE68FE">
      <w:pPr>
        <w:pStyle w:val="ListParagraph"/>
        <w:numPr>
          <w:ilvl w:val="0"/>
          <w:numId w:val="2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  <w:r w:rsidRPr="00CE68FE">
        <w:rPr>
          <w:rFonts w:ascii="Arial" w:eastAsia="Times New Roman" w:hAnsi="Arial" w:cs="Arial"/>
          <w:b/>
          <w:bCs/>
          <w:color w:val="0A0A0A"/>
          <w:kern w:val="0"/>
          <w:lang w:eastAsia="en-AE"/>
          <w14:ligatures w14:val="none"/>
        </w:rPr>
        <w:t>Binding:</w:t>
      </w:r>
      <w:r w:rsidRPr="00CE68FE"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  <w:t> The Home Agent creates a "mobility binding," mapping the permanent Home Address to the temporary CoA until the registration expires.</w:t>
      </w:r>
    </w:p>
    <w:p w14:paraId="5F22815C" w14:textId="77777777" w:rsidR="0072134D" w:rsidRPr="00CE68FE" w:rsidRDefault="0072134D" w:rsidP="00CE68F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</w:p>
    <w:p w14:paraId="74A53533" w14:textId="77777777" w:rsidR="0072134D" w:rsidRPr="0072134D" w:rsidRDefault="0072134D" w:rsidP="0072134D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n-AE"/>
          <w14:ligatures w14:val="none"/>
        </w:rPr>
      </w:pPr>
    </w:p>
    <w:sectPr w:rsidR="0072134D" w:rsidRPr="00721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B22"/>
    <w:multiLevelType w:val="hybridMultilevel"/>
    <w:tmpl w:val="ECD670A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5883"/>
    <w:multiLevelType w:val="multilevel"/>
    <w:tmpl w:val="A26A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51D0"/>
    <w:multiLevelType w:val="hybridMultilevel"/>
    <w:tmpl w:val="50EE1A22"/>
    <w:lvl w:ilvl="0" w:tplc="4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1EF4AB2"/>
    <w:multiLevelType w:val="hybridMultilevel"/>
    <w:tmpl w:val="A956ECA2"/>
    <w:lvl w:ilvl="0" w:tplc="C682E73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DF1162"/>
    <w:multiLevelType w:val="hybridMultilevel"/>
    <w:tmpl w:val="204A316A"/>
    <w:lvl w:ilvl="0" w:tplc="4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FD62C6"/>
    <w:multiLevelType w:val="hybridMultilevel"/>
    <w:tmpl w:val="23827DE6"/>
    <w:lvl w:ilvl="0" w:tplc="4C2A785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605F8"/>
    <w:multiLevelType w:val="hybridMultilevel"/>
    <w:tmpl w:val="4B0A55D4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D334B"/>
    <w:multiLevelType w:val="multilevel"/>
    <w:tmpl w:val="0E9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E6E1F"/>
    <w:multiLevelType w:val="hybridMultilevel"/>
    <w:tmpl w:val="4B0C6EA4"/>
    <w:lvl w:ilvl="0" w:tplc="4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66D068E"/>
    <w:multiLevelType w:val="multilevel"/>
    <w:tmpl w:val="5A6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F2347"/>
    <w:multiLevelType w:val="multilevel"/>
    <w:tmpl w:val="429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232D5"/>
    <w:multiLevelType w:val="hybridMultilevel"/>
    <w:tmpl w:val="E194A16E"/>
    <w:lvl w:ilvl="0" w:tplc="4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6113721"/>
    <w:multiLevelType w:val="multilevel"/>
    <w:tmpl w:val="7C0C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AC7C36"/>
    <w:multiLevelType w:val="multilevel"/>
    <w:tmpl w:val="D74A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F5E6E"/>
    <w:multiLevelType w:val="hybridMultilevel"/>
    <w:tmpl w:val="113EDEA0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4E5419"/>
    <w:multiLevelType w:val="hybridMultilevel"/>
    <w:tmpl w:val="24B0BA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145913">
    <w:abstractNumId w:val="9"/>
  </w:num>
  <w:num w:numId="2" w16cid:durableId="1307082714">
    <w:abstractNumId w:val="7"/>
  </w:num>
  <w:num w:numId="3" w16cid:durableId="2085447060">
    <w:abstractNumId w:val="12"/>
  </w:num>
  <w:num w:numId="4" w16cid:durableId="1571695359">
    <w:abstractNumId w:val="12"/>
    <w:lvlOverride w:ilvl="1">
      <w:lvl w:ilvl="1">
        <w:numFmt w:val="decimal"/>
        <w:lvlText w:val="%2."/>
        <w:lvlJc w:val="left"/>
      </w:lvl>
    </w:lvlOverride>
  </w:num>
  <w:num w:numId="5" w16cid:durableId="732968207">
    <w:abstractNumId w:val="12"/>
    <w:lvlOverride w:ilvl="1">
      <w:lvl w:ilvl="1">
        <w:numFmt w:val="decimal"/>
        <w:lvlText w:val="%2."/>
        <w:lvlJc w:val="left"/>
      </w:lvl>
    </w:lvlOverride>
  </w:num>
  <w:num w:numId="6" w16cid:durableId="1063942869">
    <w:abstractNumId w:val="15"/>
  </w:num>
  <w:num w:numId="7" w16cid:durableId="1818719266">
    <w:abstractNumId w:val="14"/>
  </w:num>
  <w:num w:numId="8" w16cid:durableId="1609122843">
    <w:abstractNumId w:val="0"/>
  </w:num>
  <w:num w:numId="9" w16cid:durableId="157622814">
    <w:abstractNumId w:val="5"/>
  </w:num>
  <w:num w:numId="10" w16cid:durableId="827403668">
    <w:abstractNumId w:val="13"/>
    <w:lvlOverride w:ilvl="0">
      <w:lvl w:ilvl="0">
        <w:numFmt w:val="decimal"/>
        <w:lvlText w:val="%1."/>
        <w:lvlJc w:val="left"/>
      </w:lvl>
    </w:lvlOverride>
  </w:num>
  <w:num w:numId="11" w16cid:durableId="1122067110">
    <w:abstractNumId w:val="4"/>
  </w:num>
  <w:num w:numId="12" w16cid:durableId="689792304">
    <w:abstractNumId w:val="1"/>
    <w:lvlOverride w:ilvl="0">
      <w:lvl w:ilvl="0">
        <w:numFmt w:val="decimal"/>
        <w:lvlText w:val="%1."/>
        <w:lvlJc w:val="left"/>
      </w:lvl>
    </w:lvlOverride>
  </w:num>
  <w:num w:numId="13" w16cid:durableId="1154567131">
    <w:abstractNumId w:val="1"/>
    <w:lvlOverride w:ilvl="0">
      <w:lvl w:ilvl="0">
        <w:numFmt w:val="decimal"/>
        <w:lvlText w:val="%1."/>
        <w:lvlJc w:val="left"/>
      </w:lvl>
    </w:lvlOverride>
  </w:num>
  <w:num w:numId="14" w16cid:durableId="30421236">
    <w:abstractNumId w:val="1"/>
    <w:lvlOverride w:ilvl="0">
      <w:lvl w:ilvl="0">
        <w:numFmt w:val="decimal"/>
        <w:lvlText w:val="%1."/>
        <w:lvlJc w:val="left"/>
      </w:lvl>
    </w:lvlOverride>
  </w:num>
  <w:num w:numId="15" w16cid:durableId="1320619036">
    <w:abstractNumId w:val="6"/>
  </w:num>
  <w:num w:numId="16" w16cid:durableId="632712945">
    <w:abstractNumId w:val="3"/>
  </w:num>
  <w:num w:numId="17" w16cid:durableId="936208759">
    <w:abstractNumId w:val="8"/>
  </w:num>
  <w:num w:numId="18" w16cid:durableId="1435898353">
    <w:abstractNumId w:val="2"/>
  </w:num>
  <w:num w:numId="19" w16cid:durableId="533806609">
    <w:abstractNumId w:val="10"/>
  </w:num>
  <w:num w:numId="20" w16cid:durableId="259222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4D"/>
    <w:rsid w:val="00070FE1"/>
    <w:rsid w:val="00251AA4"/>
    <w:rsid w:val="005B296D"/>
    <w:rsid w:val="0072134D"/>
    <w:rsid w:val="00CE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62FC"/>
  <w15:chartTrackingRefBased/>
  <w15:docId w15:val="{05734B42-0553-4426-8B30-E5EEEEA52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4D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72134D"/>
  </w:style>
  <w:style w:type="character" w:styleId="Strong">
    <w:name w:val="Strong"/>
    <w:basedOn w:val="DefaultParagraphFont"/>
    <w:uiPriority w:val="22"/>
    <w:qFormat/>
    <w:rsid w:val="0072134D"/>
    <w:rPr>
      <w:b/>
      <w:bCs/>
    </w:rPr>
  </w:style>
  <w:style w:type="character" w:customStyle="1" w:styleId="vkekvd">
    <w:name w:val="vkekvd"/>
    <w:basedOn w:val="DefaultParagraphFont"/>
    <w:rsid w:val="00721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2026-01-08T16:35:00Z</dcterms:created>
  <dcterms:modified xsi:type="dcterms:W3CDTF">2026-01-08T16:51:00Z</dcterms:modified>
</cp:coreProperties>
</file>