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480" w:after="60"/>
        <w:jc w:val="center"/>
        <w:rPr/>
      </w:pPr>
      <w:r>
        <w:rPr>
          <w:rFonts w:eastAsia="Times New Roman" w:cs="Times New Roman"/>
          <w:b/>
          <w:bCs/>
          <w:caps/>
          <w:color w:val="1A3A5C"/>
          <w:sz w:val="32"/>
          <w:szCs w:val="32"/>
        </w:rPr>
        <w:t>COLLEGE</w:t>
      </w:r>
      <w:r>
        <w:rPr>
          <w:rFonts w:eastAsia="Times New Roman" w:cs="Times New Roman"/>
          <w:b/>
          <w:bCs/>
          <w:caps/>
          <w:color w:val="1A3A5C"/>
          <w:sz w:val="32"/>
          <w:szCs w:val="32"/>
        </w:rPr>
        <w:t xml:space="preserve"> OF BUSINESS </w:t>
      </w:r>
      <w:r>
        <w:rPr>
          <w:rFonts w:eastAsia="Times New Roman" w:cs="Times New Roman"/>
          <w:b/>
          <w:bCs/>
          <w:caps/>
          <w:color w:val="1A3A5C"/>
          <w:sz w:val="32"/>
          <w:szCs w:val="32"/>
        </w:rPr>
        <w:t>EDUCATION</w:t>
      </w:r>
    </w:p>
    <w:p>
      <w:pPr>
        <w:pStyle w:val="Normal"/>
        <w:bidi w:val="0"/>
        <w:spacing w:before="0" w:after="60"/>
        <w:jc w:val="center"/>
        <w:rPr>
          <w:rFonts w:ascii="Times New Roman" w:hAnsi="Times New Roman" w:eastAsia="Times New Roman" w:cs="Times New Roman"/>
          <w:i/>
          <w:i/>
          <w:iCs/>
          <w:color w:val="555555"/>
          <w:sz w:val="24"/>
          <w:szCs w:val="24"/>
        </w:rPr>
      </w:pPr>
      <w:r>
        <w:rPr/>
      </w:r>
    </w:p>
    <w:p>
      <w:pPr>
        <w:pStyle w:val="Normal"/>
        <w:bidi w:val="0"/>
        <w:spacing w:before="0" w:after="60"/>
        <w:jc w:val="center"/>
        <w:rPr/>
      </w:pPr>
      <w:r>
        <w:rPr>
          <w:rFonts w:eastAsia="Times New Roman" w:cs="Times New Roman"/>
          <w:color w:val="555555"/>
          <w:sz w:val="22"/>
          <w:szCs w:val="22"/>
        </w:rPr>
        <w:t xml:space="preserve">Main Campus </w:t>
      </w:r>
      <w:r>
        <w:rPr>
          <w:rFonts w:eastAsia="Times New Roman" w:cs="Times New Roman"/>
          <w:color w:val="555555"/>
          <w:sz w:val="22"/>
          <w:szCs w:val="22"/>
        </w:rPr>
        <w:t>Dar es Salaam, Tanzania</w:t>
      </w:r>
    </w:p>
    <w:p>
      <w:pPr>
        <w:pStyle w:val="Normal"/>
        <w:bidi w:val="0"/>
        <w:spacing w:before="80" w:after="60"/>
        <w:jc w:val="center"/>
        <w:rPr>
          <w:rFonts w:ascii="Times New Roman" w:hAnsi="Times New Roman" w:eastAsia="Times New Roman" w:cs="Times New Roman"/>
          <w:b/>
          <w:bCs/>
          <w:color w:val="555555"/>
          <w:sz w:val="20"/>
          <w:szCs w:val="20"/>
        </w:rPr>
      </w:pPr>
      <w:r>
        <w:rPr/>
      </w:r>
    </w:p>
    <w:p>
      <w:pPr>
        <w:pStyle w:val="Normal"/>
        <w:bidi w:val="0"/>
        <w:spacing w:before="80" w:after="60"/>
        <w:jc w:val="center"/>
        <w:rPr>
          <w:rFonts w:ascii="Times New Roman" w:hAnsi="Times New Roman" w:eastAsia="Times New Roman" w:cs="Times New Roman"/>
          <w:b/>
          <w:bCs/>
          <w:color w:val="555555"/>
          <w:sz w:val="20"/>
          <w:szCs w:val="20"/>
        </w:rPr>
      </w:pPr>
      <w:r>
        <w:rPr/>
      </w:r>
    </w:p>
    <w:p>
      <w:pPr>
        <w:pStyle w:val="Normal"/>
        <w:bidi w:val="0"/>
        <w:spacing w:before="80" w:after="60"/>
        <w:jc w:val="center"/>
        <w:rPr>
          <w:rFonts w:ascii="Times New Roman" w:hAnsi="Times New Roman" w:eastAsia="Times New Roman" w:cs="Times New Roman"/>
          <w:b/>
          <w:bCs/>
          <w:color w:val="1A3A5C"/>
          <w:sz w:val="36"/>
          <w:szCs w:val="36"/>
        </w:rPr>
      </w:pPr>
      <w:r>
        <w:rPr>
          <w:rFonts w:eastAsia="Times New Roman" w:cs="Times New Roman"/>
          <w:b/>
          <w:bCs/>
          <w:color w:val="1A3A5C"/>
          <w:sz w:val="36"/>
          <w:szCs w:val="36"/>
        </w:rPr>
        <w:t>Question 40</w:t>
      </w:r>
    </w:p>
    <w:p>
      <w:pPr>
        <w:sectPr>
          <w:type w:val="nextPage"/>
          <w:pgSz w:w="12240" w:h="15840"/>
          <w:pgMar w:left="1296" w:right="1296" w:gutter="0" w:header="0" w:top="1440" w:footer="0" w:bottom="1440"/>
          <w:pgNumType w:fmt="decimal"/>
          <w:formProt w:val="false"/>
          <w:textDirection w:val="lrTb"/>
          <w:docGrid w:type="default" w:linePitch="360" w:charSpace="0"/>
        </w:sectPr>
        <w:pStyle w:val="Normal"/>
        <w:bidi w:val="0"/>
        <w:spacing w:before="60" w:after="0"/>
        <w:jc w:val="center"/>
        <w:rPr>
          <w:rFonts w:ascii="Times New Roman" w:hAnsi="Times New Roman" w:eastAsia="Times New Roman" w:cs="Times New Roman"/>
          <w:i/>
          <w:i/>
          <w:iCs/>
          <w:color w:val="1C1C1C"/>
          <w:sz w:val="24"/>
          <w:szCs w:val="24"/>
        </w:rPr>
      </w:pPr>
      <w:r>
        <w:rPr>
          <w:rFonts w:eastAsia="Times New Roman" w:cs="Times New Roman"/>
          <w:i/>
          <w:iCs/>
          <w:color w:val="1C1C1C"/>
          <w:sz w:val="24"/>
          <w:szCs w:val="24"/>
        </w:rPr>
        <w:t>“</w:t>
      </w:r>
      <w:r>
        <w:rPr>
          <w:rFonts w:eastAsia="Times New Roman" w:cs="Times New Roman"/>
          <w:i/>
          <w:iCs/>
          <w:color w:val="1C1C1C"/>
          <w:sz w:val="24"/>
          <w:szCs w:val="24"/>
        </w:rPr>
        <w:t>Why should research objectives begin with verbs such as to examine, to assess, to determine, or to identify?”</w:t>
      </w:r>
      <w:r>
        <w:br w:type="page"/>
      </w:r>
    </w:p>
    <w:p>
      <w:pPr>
        <w:pStyle w:val="Normal"/>
        <w:bidi w:val="0"/>
        <w:spacing w:before="0" w:after="240"/>
        <w:jc w:val="center"/>
        <w:rPr>
          <w:rFonts w:ascii="Times New Roman" w:hAnsi="Times New Roman" w:eastAsia="Times New Roman" w:cs="Times New Roman"/>
          <w:b/>
          <w:bCs/>
          <w:caps/>
          <w:color w:val="1A3A5C"/>
          <w:sz w:val="28"/>
          <w:szCs w:val="28"/>
        </w:rPr>
      </w:pPr>
      <w:r>
        <w:rPr>
          <w:rFonts w:eastAsia="Times New Roman" w:cs="Times New Roman"/>
          <w:b/>
          <w:bCs/>
          <w:caps/>
          <w:color w:val="1A3A5C"/>
          <w:sz w:val="28"/>
          <w:szCs w:val="28"/>
        </w:rPr>
        <w:t>TABLE OF CONTENTS</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1.  Introduction</w:t>
      </w:r>
      <w:r>
        <w:rPr>
          <w:rFonts w:eastAsia="Times New Roman" w:cs="Times New Roman"/>
          <w:sz w:val="22"/>
          <w:szCs w:val="22"/>
        </w:rPr>
        <w:tab/>
      </w:r>
      <w:r>
        <w:rPr>
          <w:rFonts w:eastAsia="Times New Roman" w:cs="Times New Roman"/>
          <w:color w:val="555555"/>
          <w:sz w:val="22"/>
          <w:szCs w:val="22"/>
        </w:rPr>
        <w:t>2</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2.  Definition of Research Objectives</w:t>
      </w:r>
      <w:r>
        <w:rPr>
          <w:rFonts w:eastAsia="Times New Roman" w:cs="Times New Roman"/>
          <w:sz w:val="22"/>
          <w:szCs w:val="22"/>
        </w:rPr>
        <w:tab/>
      </w:r>
      <w:r>
        <w:rPr>
          <w:rFonts w:eastAsia="Times New Roman" w:cs="Times New Roman"/>
          <w:color w:val="555555"/>
          <w:sz w:val="22"/>
          <w:szCs w:val="22"/>
        </w:rPr>
        <w:t>2</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3.  The SMART Framework for Research Objectives</w:t>
      </w:r>
      <w:r>
        <w:rPr>
          <w:rFonts w:eastAsia="Times New Roman" w:cs="Times New Roman"/>
          <w:sz w:val="22"/>
          <w:szCs w:val="22"/>
        </w:rPr>
        <w:tab/>
      </w:r>
      <w:r>
        <w:rPr>
          <w:rFonts w:eastAsia="Times New Roman" w:cs="Times New Roman"/>
          <w:color w:val="555555"/>
          <w:sz w:val="22"/>
          <w:szCs w:val="22"/>
        </w:rPr>
        <w:t>3</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4.  Why Research Objectives Must Begin with Action Verbs</w:t>
      </w:r>
      <w:r>
        <w:rPr>
          <w:rFonts w:eastAsia="Times New Roman" w:cs="Times New Roman"/>
          <w:sz w:val="22"/>
          <w:szCs w:val="22"/>
        </w:rPr>
        <w:tab/>
      </w:r>
      <w:r>
        <w:rPr>
          <w:rFonts w:eastAsia="Times New Roman" w:cs="Times New Roman"/>
          <w:color w:val="555555"/>
          <w:sz w:val="22"/>
          <w:szCs w:val="22"/>
        </w:rPr>
        <w:t>3</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4.1  Measurability</w:t>
      </w:r>
      <w:r>
        <w:rPr>
          <w:rFonts w:eastAsia="Times New Roman" w:cs="Times New Roman"/>
          <w:sz w:val="22"/>
          <w:szCs w:val="22"/>
        </w:rPr>
        <w:tab/>
      </w:r>
      <w:r>
        <w:rPr>
          <w:rFonts w:eastAsia="Times New Roman" w:cs="Times New Roman"/>
          <w:color w:val="555555"/>
          <w:sz w:val="22"/>
          <w:szCs w:val="22"/>
        </w:rPr>
        <w:t>3</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4.2  Clarity and Operational Direction</w:t>
      </w:r>
      <w:r>
        <w:rPr>
          <w:rFonts w:eastAsia="Times New Roman" w:cs="Times New Roman"/>
          <w:sz w:val="22"/>
          <w:szCs w:val="22"/>
        </w:rPr>
        <w:tab/>
      </w:r>
      <w:r>
        <w:rPr>
          <w:rFonts w:eastAsia="Times New Roman" w:cs="Times New Roman"/>
          <w:color w:val="555555"/>
          <w:sz w:val="22"/>
          <w:szCs w:val="22"/>
        </w:rPr>
        <w:t>4</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4.3  Alignment with Research Questions and Methodology</w:t>
      </w:r>
      <w:r>
        <w:rPr>
          <w:rFonts w:eastAsia="Times New Roman" w:cs="Times New Roman"/>
          <w:sz w:val="22"/>
          <w:szCs w:val="22"/>
        </w:rPr>
        <w:tab/>
      </w:r>
      <w:r>
        <w:rPr>
          <w:rFonts w:eastAsia="Times New Roman" w:cs="Times New Roman"/>
          <w:color w:val="555555"/>
          <w:sz w:val="22"/>
          <w:szCs w:val="22"/>
        </w:rPr>
        <w:t>4</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4.4  Defining the Scope and Depth of the Study</w:t>
      </w:r>
      <w:r>
        <w:rPr>
          <w:rFonts w:eastAsia="Times New Roman" w:cs="Times New Roman"/>
          <w:sz w:val="22"/>
          <w:szCs w:val="22"/>
        </w:rPr>
        <w:tab/>
      </w:r>
      <w:r>
        <w:rPr>
          <w:rFonts w:eastAsia="Times New Roman" w:cs="Times New Roman"/>
          <w:color w:val="555555"/>
          <w:sz w:val="22"/>
          <w:szCs w:val="22"/>
        </w:rPr>
        <w:t>5</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4.5  Satisfying the SMART Criteria</w:t>
      </w:r>
      <w:r>
        <w:rPr>
          <w:rFonts w:eastAsia="Times New Roman" w:cs="Times New Roman"/>
          <w:sz w:val="22"/>
          <w:szCs w:val="22"/>
        </w:rPr>
        <w:tab/>
      </w:r>
      <w:r>
        <w:rPr>
          <w:rFonts w:eastAsia="Times New Roman" w:cs="Times New Roman"/>
          <w:color w:val="555555"/>
          <w:sz w:val="22"/>
          <w:szCs w:val="22"/>
        </w:rPr>
        <w:t>5</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4.6  Academic Convention and Scholarly Communication</w:t>
      </w:r>
      <w:r>
        <w:rPr>
          <w:rFonts w:eastAsia="Times New Roman" w:cs="Times New Roman"/>
          <w:sz w:val="22"/>
          <w:szCs w:val="22"/>
        </w:rPr>
        <w:tab/>
      </w:r>
      <w:r>
        <w:rPr>
          <w:rFonts w:eastAsia="Times New Roman" w:cs="Times New Roman"/>
          <w:color w:val="555555"/>
          <w:sz w:val="22"/>
          <w:szCs w:val="22"/>
        </w:rPr>
        <w:t>5</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5.  Common Action Verbs: Meanings and Examples</w:t>
      </w:r>
      <w:r>
        <w:rPr>
          <w:rFonts w:eastAsia="Times New Roman" w:cs="Times New Roman"/>
          <w:sz w:val="22"/>
          <w:szCs w:val="22"/>
        </w:rPr>
        <w:tab/>
      </w:r>
      <w:r>
        <w:rPr>
          <w:rFonts w:eastAsia="Times New Roman" w:cs="Times New Roman"/>
          <w:color w:val="555555"/>
          <w:sz w:val="22"/>
          <w:szCs w:val="22"/>
        </w:rPr>
        <w:t>6</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6.  Consequences of Omitting Action Verbs</w:t>
      </w:r>
      <w:r>
        <w:rPr>
          <w:rFonts w:eastAsia="Times New Roman" w:cs="Times New Roman"/>
          <w:sz w:val="22"/>
          <w:szCs w:val="22"/>
        </w:rPr>
        <w:tab/>
      </w:r>
      <w:r>
        <w:rPr>
          <w:rFonts w:eastAsia="Times New Roman" w:cs="Times New Roman"/>
          <w:color w:val="555555"/>
          <w:sz w:val="22"/>
          <w:szCs w:val="22"/>
        </w:rPr>
        <w:t>7</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7.  Applied Example: Research Objectives for This Study</w:t>
      </w:r>
      <w:r>
        <w:rPr>
          <w:rFonts w:eastAsia="Times New Roman" w:cs="Times New Roman"/>
          <w:sz w:val="22"/>
          <w:szCs w:val="22"/>
        </w:rPr>
        <w:tab/>
      </w:r>
      <w:r>
        <w:rPr>
          <w:rFonts w:eastAsia="Times New Roman" w:cs="Times New Roman"/>
          <w:color w:val="555555"/>
          <w:sz w:val="22"/>
          <w:szCs w:val="22"/>
        </w:rPr>
        <w:t>7</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8.  Conclusion</w:t>
      </w:r>
      <w:r>
        <w:rPr>
          <w:rFonts w:eastAsia="Times New Roman" w:cs="Times New Roman"/>
          <w:sz w:val="22"/>
          <w:szCs w:val="22"/>
        </w:rPr>
        <w:tab/>
      </w:r>
      <w:r>
        <w:rPr>
          <w:rFonts w:eastAsia="Times New Roman" w:cs="Times New Roman"/>
          <w:color w:val="555555"/>
          <w:sz w:val="22"/>
          <w:szCs w:val="22"/>
        </w:rPr>
        <w:t>8</w:t>
      </w:r>
    </w:p>
    <w:p>
      <w:pPr>
        <w:pStyle w:val="Normal"/>
        <w:tabs>
          <w:tab w:val="clear" w:pos="720"/>
          <w:tab w:val="right" w:pos="8640" w:leader="none"/>
        </w:tabs>
        <w:bidi w:val="0"/>
        <w:spacing w:before="50" w:after="50"/>
        <w:jc w:val="left"/>
        <w:rPr/>
      </w:pPr>
      <w:r>
        <w:rPr>
          <w:rFonts w:eastAsia="Times New Roman" w:cs="Times New Roman"/>
          <w:b w:val="false"/>
          <w:bCs w:val="false"/>
          <w:color w:val="1C1C1C"/>
          <w:sz w:val="22"/>
          <w:szCs w:val="22"/>
        </w:rPr>
        <w:t xml:space="preserve">  </w:t>
      </w:r>
      <w:r>
        <w:rPr>
          <w:rFonts w:eastAsia="Times New Roman" w:cs="Times New Roman"/>
          <w:b w:val="false"/>
          <w:bCs w:val="false"/>
          <w:color w:val="1C1C1C"/>
          <w:sz w:val="22"/>
          <w:szCs w:val="22"/>
        </w:rPr>
        <w:t>References</w:t>
      </w:r>
      <w:r>
        <w:rPr>
          <w:rFonts w:eastAsia="Times New Roman" w:cs="Times New Roman"/>
          <w:sz w:val="22"/>
          <w:szCs w:val="22"/>
        </w:rPr>
        <w:tab/>
      </w:r>
      <w:r>
        <w:rPr>
          <w:rFonts w:eastAsia="Times New Roman" w:cs="Times New Roman"/>
          <w:color w:val="555555"/>
          <w:sz w:val="22"/>
          <w:szCs w:val="22"/>
        </w:rPr>
        <w:t>9</w:t>
      </w:r>
    </w:p>
    <w:p>
      <w:pPr>
        <w:pStyle w:val="Normal"/>
        <w:pBdr>
          <w:bottom w:val="single" w:sz="2" w:space="1" w:color="B0C8E0"/>
        </w:pBdr>
        <w:bidi w:val="0"/>
        <w:spacing w:before="120" w:after="120"/>
        <w:jc w:val="left"/>
        <w:rPr/>
      </w:pPr>
      <w:r>
        <w:rPr/>
      </w:r>
    </w:p>
    <w:p>
      <w:pPr>
        <w:pStyle w:val="Normal"/>
        <w:bidi w:val="0"/>
        <w:spacing w:before="340" w:after="120"/>
        <w:jc w:val="left"/>
        <w:rPr>
          <w:rFonts w:ascii="Times New Roman" w:hAnsi="Times New Roman" w:eastAsia="Times New Roman" w:cs="Times New Roman"/>
          <w:b/>
          <w:bCs/>
          <w:color w:val="1A3A5C"/>
          <w:sz w:val="26"/>
          <w:szCs w:val="26"/>
          <w:u w:val="none"/>
        </w:rPr>
      </w:pPr>
      <w:r>
        <w:rPr>
          <w:rFonts w:eastAsia="Times New Roman" w:cs="Times New Roman"/>
          <w:b/>
          <w:bCs/>
          <w:color w:val="1A3A5C"/>
          <w:sz w:val="26"/>
          <w:szCs w:val="26"/>
          <w:u w:val="none"/>
        </w:rPr>
        <w:t>1. Introduction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 xml:space="preserve"> </w:t>
      </w:r>
      <w:r>
        <w:rPr>
          <w:rFonts w:eastAsia="Times New Roman" w:cs="Times New Roman"/>
          <w:color w:val="1C1C1C"/>
          <w:sz w:val="24"/>
          <w:szCs w:val="24"/>
        </w:rPr>
        <w:t>Research objectives provide the researcher with a roadmap that guides the entire investigation — from the selection of appropriate data collection instruments to the choice of analytical methods and interpretation of results.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A critical and non-negotiable requirement in academic research writing is that research objectives must begin with action verbs — infinitive verbs such as to examine, to assess, to determine, to identify, to analyze, or to evaluate. This requirement is not merely a matter of style or convention; it reflects fundamental principles of scientific inquiry, including measurability, clarity, specificity, and methodological alignment.</w:t>
      </w:r>
    </w:p>
    <w:p>
      <w:pPr>
        <w:pStyle w:val="Normal"/>
        <w:bidi w:val="0"/>
        <w:spacing w:lineRule="auto" w:line="360" w:before="100" w:after="140"/>
        <w:ind w:firstLine="720"/>
        <w:jc w:val="both"/>
        <w:rPr/>
      </w:pPr>
      <w:r>
        <w:rPr>
          <w:rFonts w:eastAsia="Times New Roman" w:cs="Times New Roman"/>
          <w:color w:val="1C1C1C"/>
          <w:sz w:val="24"/>
          <w:szCs w:val="24"/>
        </w:rPr>
        <w:t>This assignment provides a comprehensive and scholarly answer to Question 40 from Module Three of the Research Methodology course. It explains, with reference to established academic authorities and practical examples drawn from the researcher's own study — "The Impact of Digital Banking on Financial Inclusion Among Small and Medium Enterprises (SMEs) in Tanzania" — why research objectives are required to begin with action verbs. The discussion is organized into clearly labeled sections covering the definition of objectives, the SMART framework, five principal reasons for the use of action verbs, a verb reference table, consequences of non-compliance, and an applied example.</w:t>
      </w:r>
    </w:p>
    <w:p>
      <w:pPr>
        <w:pStyle w:val="Normal"/>
        <w:bidi w:val="0"/>
        <w:spacing w:before="340" w:after="120"/>
        <w:jc w:val="left"/>
        <w:rPr>
          <w:rFonts w:ascii="Times New Roman" w:hAnsi="Times New Roman" w:eastAsia="Times New Roman" w:cs="Times New Roman"/>
          <w:b/>
          <w:bCs/>
          <w:color w:val="1A3A5C"/>
          <w:sz w:val="26"/>
          <w:szCs w:val="26"/>
          <w:u w:val="single"/>
        </w:rPr>
      </w:pPr>
      <w:r>
        <w:rPr>
          <w:rFonts w:eastAsia="Times New Roman" w:cs="Times New Roman"/>
          <w:b/>
          <w:bCs/>
          <w:color w:val="1A3A5C"/>
          <w:sz w:val="26"/>
          <w:szCs w:val="26"/>
          <w:u w:val="single"/>
        </w:rPr>
        <w:t>2. Definition of Research Objectives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Research objectives are precise, concise, and goal-directed statements that describe what the researcher intends to achieve in the course of a study. They translate the broad research problem and the general research aim into specific, actionable, and measurable tasks that can be systematically pursued during the research process.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Saunders, Lewis and Thornhill (2019, p. 47) define research objectives as “clear and specific statements of intent that set out what the researcher hopes to achieve by conducting the research.” Similarly, Creswell (2014, p. 139) describes research objectives as statements that “narrow the purpose of the study and indicate specifically what the researcher intends to study.”</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Research objectives are of two types: the general objective, which summarizes the overall purpose of the study in a single statement, and specific objectives, which break down the general objective into distinct, focused tasks that together cover all aspects of the research problem. Both the general and specific objectives must begin with action verbs.</w:t>
      </w:r>
    </w:p>
    <w:p>
      <w:pPr>
        <w:pStyle w:val="Normal"/>
        <w:bidi w:val="0"/>
        <w:spacing w:before="340" w:after="120"/>
        <w:jc w:val="left"/>
        <w:rPr>
          <w:rFonts w:ascii="Times New Roman" w:hAnsi="Times New Roman" w:eastAsia="Times New Roman" w:cs="Times New Roman"/>
          <w:b/>
          <w:bCs/>
          <w:color w:val="1A3A5C"/>
          <w:sz w:val="26"/>
          <w:szCs w:val="26"/>
          <w:u w:val="single"/>
        </w:rPr>
      </w:pPr>
      <w:r>
        <w:rPr>
          <w:rFonts w:eastAsia="Times New Roman" w:cs="Times New Roman"/>
          <w:b/>
          <w:bCs/>
          <w:color w:val="1A3A5C"/>
          <w:sz w:val="26"/>
          <w:szCs w:val="26"/>
          <w:u w:val="single"/>
        </w:rPr>
        <w:t>3. The SMART Framework for Research Objectives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A widely recognized standard for evaluating the quality of research objectives is the SMART framework. According to Kumar (2019) and Bryman and Bell (2015), each research objective must be:</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 Specific — </w:t>
      </w:r>
      <w:r>
        <w:rPr>
          <w:rFonts w:eastAsia="Times New Roman" w:cs="Times New Roman"/>
          <w:color w:val="1C1C1C"/>
          <w:sz w:val="24"/>
          <w:szCs w:val="24"/>
        </w:rPr>
        <w:t>clearly defined and focused on a particular aspect of the research problem.</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ii.. Measurable — </w:t>
      </w:r>
      <w:r>
        <w:rPr>
          <w:rFonts w:eastAsia="Times New Roman" w:cs="Times New Roman"/>
          <w:color w:val="1C1C1C"/>
          <w:sz w:val="24"/>
          <w:szCs w:val="24"/>
        </w:rPr>
        <w:t>expressed in terms that can be observed, tested, and evaluated.</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iii.. Achievable — </w:t>
      </w:r>
      <w:r>
        <w:rPr>
          <w:rFonts w:eastAsia="Times New Roman" w:cs="Times New Roman"/>
          <w:color w:val="1C1C1C"/>
          <w:sz w:val="24"/>
          <w:szCs w:val="24"/>
        </w:rPr>
        <w:t>realistic and attainable within the resources, time, and scope of the study.</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iv.. Relevant — </w:t>
      </w:r>
      <w:r>
        <w:rPr>
          <w:rFonts w:eastAsia="Times New Roman" w:cs="Times New Roman"/>
          <w:color w:val="1C1C1C"/>
          <w:sz w:val="24"/>
          <w:szCs w:val="24"/>
        </w:rPr>
        <w:t>directly linked to the research problem, questions, and aims of the study.</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v.. Time-bound — </w:t>
      </w:r>
      <w:r>
        <w:rPr>
          <w:rFonts w:eastAsia="Times New Roman" w:cs="Times New Roman"/>
          <w:color w:val="1C1C1C"/>
          <w:sz w:val="24"/>
          <w:szCs w:val="24"/>
        </w:rPr>
        <w:t>capable of being accomplished within the defined timeframe of the research.</w:t>
      </w:r>
    </w:p>
    <w:p>
      <w:pPr>
        <w:pStyle w:val="Normal"/>
        <w:bidi w:val="0"/>
        <w:spacing w:lineRule="auto" w:line="360" w:before="100" w:after="140"/>
        <w:ind w:firstLine="720"/>
        <w:jc w:val="both"/>
        <w:rPr/>
      </w:pPr>
      <w:r>
        <w:rPr>
          <w:rFonts w:eastAsia="Times New Roman" w:cs="Times New Roman"/>
          <w:color w:val="1C1C1C"/>
          <w:sz w:val="24"/>
          <w:szCs w:val="24"/>
        </w:rPr>
        <w:t>The use of action verbs at the beginning of each objective is the primary mechanism through which the SMART criteria — particularly Specificity and Measurability — are satisfied. An objective that does not begin with an action verb is inherently vague and fails to meet the academic standard required in scholarly research.</w:t>
      </w:r>
    </w:p>
    <w:p>
      <w:pPr>
        <w:pStyle w:val="Normal"/>
        <w:bidi w:val="0"/>
        <w:spacing w:before="0" w:after="80"/>
        <w:jc w:val="left"/>
        <w:rPr/>
      </w:pPr>
      <w:r>
        <w:rPr>
          <w:rStyle w:val="FootnoteReference"/>
        </w:rPr>
        <w:footnoteReference w:id="2"/>
      </w:r>
    </w:p>
    <w:p>
      <w:pPr>
        <w:pStyle w:val="Normal"/>
        <w:bidi w:val="0"/>
        <w:spacing w:before="340" w:after="120"/>
        <w:jc w:val="left"/>
        <w:rPr>
          <w:rFonts w:ascii="Times New Roman" w:hAnsi="Times New Roman" w:eastAsia="Times New Roman" w:cs="Times New Roman"/>
          <w:b/>
          <w:bCs/>
          <w:color w:val="1A3A5C"/>
          <w:sz w:val="26"/>
          <w:szCs w:val="26"/>
          <w:u w:val="single"/>
        </w:rPr>
      </w:pPr>
      <w:r>
        <w:rPr>
          <w:rFonts w:eastAsia="Times New Roman" w:cs="Times New Roman"/>
          <w:b/>
          <w:bCs/>
          <w:color w:val="1A3A5C"/>
          <w:sz w:val="26"/>
          <w:szCs w:val="26"/>
          <w:u w:val="single"/>
        </w:rPr>
        <w:t>4. Why Research Objectives Must Begin with Action Verbs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There are six principal reasons why academic research requires objectives to begin with action verbs. These are discussed in detail below with reference to scholarly literature and illustrative examples.</w:t>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4.1  Action Verbs Make Research Objectives Measurable</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most fundamental reason for beginning research objectives with action verbs is to ensure measurability. Measurability is the quality that allows the researcher and the reader to determine, at the conclusion of the study, whether the objective has been achieved. An action verb describes a specific, observable academic activity — something that can be performed, monitored, and assessed.</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Consider the contrast between the following two statements:</w:t>
      </w:r>
    </w:p>
    <w:p>
      <w:pPr>
        <w:pStyle w:val="Normal"/>
        <w:bidi w:val="0"/>
        <w:spacing w:lineRule="auto" w:line="319" w:before="60" w:after="60"/>
        <w:ind w:hanging="360" w:left="720"/>
        <w:jc w:val="both"/>
        <w:rPr/>
      </w:pPr>
      <w:r>
        <w:rPr>
          <w:rFonts w:eastAsia="Times New Roman" w:cs="Times New Roman"/>
          <w:color w:val="2E6DA4"/>
          <w:sz w:val="24"/>
          <w:szCs w:val="24"/>
        </w:rPr>
        <w:t xml:space="preserve">✔  </w:t>
      </w:r>
      <w:r>
        <w:rPr>
          <w:rFonts w:eastAsia="Times New Roman" w:cs="Times New Roman"/>
          <w:color w:val="1C1C1C"/>
          <w:sz w:val="24"/>
          <w:szCs w:val="24"/>
        </w:rPr>
        <w:t>"To examine the effect of mobile banking on SME access to credit in Dar es Salaam." — This is measurable: the researcher will conduct a systematic investigation and produce findings about the effect.</w:t>
      </w:r>
    </w:p>
    <w:p>
      <w:pPr>
        <w:pStyle w:val="Normal"/>
        <w:bidi w:val="0"/>
        <w:spacing w:lineRule="auto" w:line="319" w:before="60" w:after="60"/>
        <w:ind w:hanging="360" w:left="720"/>
        <w:jc w:val="both"/>
        <w:rPr/>
      </w:pPr>
      <w:r>
        <w:rPr>
          <w:rFonts w:eastAsia="Times New Roman" w:cs="Times New Roman"/>
          <w:color w:val="2E6DA4"/>
          <w:sz w:val="24"/>
          <w:szCs w:val="24"/>
        </w:rPr>
        <w:t xml:space="preserve">✘  </w:t>
      </w:r>
      <w:r>
        <w:rPr>
          <w:rFonts w:eastAsia="Times New Roman" w:cs="Times New Roman"/>
          <w:color w:val="1C1C1C"/>
          <w:sz w:val="24"/>
          <w:szCs w:val="24"/>
        </w:rPr>
        <w:t>"Digital banking affects SME credit access." — This is a general assertion, not a measurable objective. It does not describe what the researcher will do.</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action verb “to examine” operationalizes the objective. It tells the researcher, the supervisor, and the examiner precisely what the study will involve, making it possible to assess whether the work has been completed successfully.</w:t>
      </w:r>
    </w:p>
    <w:p>
      <w:pPr>
        <w:pStyle w:val="Normal"/>
        <w:bidi w:val="0"/>
        <w:spacing w:before="0" w:after="80"/>
        <w:jc w:val="left"/>
        <w:rPr/>
      </w:pPr>
      <w:r>
        <w:rPr>
          <w:rStyle w:val="FootnoteReference"/>
        </w:rPr>
        <w:footnoteReference w:id="3"/>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4.2  Action Verbs Provide Clarity and Operational Direction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Action verbs provide the researcher with clear operational direction — they specify not only what will be studied but how it will be approached. Different verbs indicate different levels and types of inquiry, signaling to the reader the depth and nature of the investigation.</w:t>
      </w:r>
    </w:p>
    <w:p>
      <w:pPr>
        <w:pStyle w:val="Normal"/>
        <w:bidi w:val="0"/>
        <w:spacing w:lineRule="auto" w:line="360" w:before="100" w:after="140"/>
        <w:ind w:firstLine="720"/>
        <w:jc w:val="both"/>
        <w:rPr/>
      </w:pPr>
      <w:r>
        <w:rPr>
          <w:rFonts w:eastAsia="Times New Roman" w:cs="Times New Roman"/>
          <w:color w:val="1C1C1C"/>
          <w:sz w:val="24"/>
          <w:szCs w:val="24"/>
        </w:rPr>
        <w:t>For example, the verb “to identify” signals a discovery or listing exercise, while “to assess” implies measurement and evaluation, and “to determine” implies establishing a fact or relationship through empirical testing. This distinction is important because it guides the researcher in selecting the appropriate research instruments, sampling methods, and analytical techniques.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Without an action verb, a research objective becomes a topic statement rather than an operational plan. A topic statement tells us what the study is about; an objective with an action verb tells us what the study will do. Bryman and Bell (2015) emphasise that clarity in objective formulation is essential to ensure that the research remains focused throughout the data collection and analysis phases.</w:t>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4.3  Action Verbs Establish Alignment Between Objectives, Research Questions, and Methodology</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One of the cardinal principles of research design is internal consistency — the requirement that all components of the research proposal are logically aligned. Research objectives, research questions, data collection methods, and data analysis methods must correspond with one another in a coherent and integrated manner. Action verbs are the mechanism through which this alignment is established and communicated.</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verb chosen for a research objective directly determines the type of research question that can be derived from it, and consequently, the type of methodology and analysis that is appropriate. The following example, drawn from the researcher's own study, illustrates this alignment:</w:t>
      </w:r>
    </w:p>
    <w:p>
      <w:pPr>
        <w:pStyle w:val="Normal"/>
        <w:bidi w:val="0"/>
        <w:spacing w:before="0" w:after="80"/>
        <w:jc w:val="left"/>
        <w:rPr/>
      </w:pPr>
      <w:r>
        <w:rPr/>
      </w:r>
    </w:p>
    <w:tbl>
      <w:tblPr>
        <w:tblW w:w="9360" w:type="dxa"/>
        <w:jc w:val="left"/>
        <w:tblInd w:w="0" w:type="dxa"/>
        <w:tblLayout w:type="fixed"/>
        <w:tblCellMar>
          <w:top w:w="100" w:type="dxa"/>
          <w:left w:w="140" w:type="dxa"/>
          <w:bottom w:w="100" w:type="dxa"/>
          <w:right w:w="100" w:type="dxa"/>
        </w:tblCellMar>
      </w:tblPr>
      <w:tblGrid>
        <w:gridCol w:w="2199"/>
        <w:gridCol w:w="7161"/>
      </w:tblGrid>
      <w:tr>
        <w:trPr/>
        <w:tc>
          <w:tcPr>
            <w:tcW w:w="2199"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Objective</w:t>
            </w:r>
          </w:p>
        </w:tc>
        <w:tc>
          <w:tcPr>
            <w:tcW w:w="7161" w:type="dxa"/>
            <w:tcBorders>
              <w:top w:val="single" w:sz="4" w:space="0" w:color="B0C8E0"/>
              <w:left w:val="single" w:sz="4" w:space="0" w:color="B0C8E0"/>
              <w:bottom w:val="single" w:sz="4" w:space="0" w:color="B0C8E0"/>
              <w:right w:val="single" w:sz="4" w:space="0" w:color="B0C8E0"/>
            </w:tcBorders>
            <w:shd w:fill="D6E8F7" w:val="clear"/>
          </w:tcPr>
          <w:p>
            <w:pPr>
              <w:pStyle w:val="Normal"/>
              <w:bidi w:val="0"/>
              <w:jc w:val="both"/>
              <w:rPr>
                <w:rFonts w:ascii="Times New Roman" w:hAnsi="Times New Roman" w:eastAsia="Times New Roman" w:cs="Times New Roman"/>
                <w:i/>
                <w:i/>
                <w:iCs/>
                <w:color w:val="1C1C1C"/>
                <w:sz w:val="20"/>
                <w:szCs w:val="20"/>
              </w:rPr>
            </w:pPr>
            <w:r>
              <w:rPr>
                <w:rFonts w:eastAsia="Times New Roman" w:cs="Times New Roman"/>
                <w:i/>
                <w:iCs/>
                <w:color w:val="1C1C1C"/>
                <w:sz w:val="20"/>
                <w:szCs w:val="20"/>
              </w:rPr>
              <w:t>To determine the relationship between digital banking adoption and SME financial inclusion in Dar es Salaam.</w:t>
            </w:r>
          </w:p>
        </w:tc>
      </w:tr>
      <w:tr>
        <w:trPr/>
        <w:tc>
          <w:tcPr>
            <w:tcW w:w="2199" w:type="dxa"/>
            <w:tcBorders>
              <w:top w:val="single" w:sz="4" w:space="0" w:color="B0C8E0"/>
              <w:left w:val="single" w:sz="4" w:space="0" w:color="B0C8E0"/>
              <w:bottom w:val="single" w:sz="4" w:space="0" w:color="B0C8E0"/>
              <w:right w:val="single" w:sz="4" w:space="0" w:color="B0C8E0"/>
            </w:tcBorders>
            <w:shd w:fill="2E6DA4" w:val="cle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Research Question</w:t>
            </w:r>
          </w:p>
        </w:tc>
        <w:tc>
          <w:tcPr>
            <w:tcW w:w="7161" w:type="dxa"/>
            <w:tcBorders>
              <w:top w:val="single" w:sz="4" w:space="0" w:color="B0C8E0"/>
              <w:left w:val="single" w:sz="4" w:space="0" w:color="B0C8E0"/>
              <w:bottom w:val="single" w:sz="4" w:space="0" w:color="B0C8E0"/>
              <w:right w:val="single" w:sz="4" w:space="0" w:color="B0C8E0"/>
            </w:tcBorders>
            <w:shd w:fill="EEF5FB" w:val="clear"/>
          </w:tcPr>
          <w:p>
            <w:pPr>
              <w:pStyle w:val="Normal"/>
              <w:bidi w:val="0"/>
              <w:jc w:val="both"/>
              <w:rPr>
                <w:rFonts w:ascii="Times New Roman" w:hAnsi="Times New Roman" w:eastAsia="Times New Roman" w:cs="Times New Roman"/>
                <w:i w:val="false"/>
                <w:i w:val="false"/>
                <w:iCs w:val="false"/>
                <w:color w:val="1C1C1C"/>
                <w:sz w:val="20"/>
                <w:szCs w:val="20"/>
              </w:rPr>
            </w:pPr>
            <w:r>
              <w:rPr>
                <w:rFonts w:eastAsia="Times New Roman" w:cs="Times New Roman"/>
                <w:i w:val="false"/>
                <w:iCs w:val="false"/>
                <w:color w:val="1C1C1C"/>
                <w:sz w:val="20"/>
                <w:szCs w:val="20"/>
              </w:rPr>
              <w:t>What is the relationship between digital banking adoption and SME financial inclusion in Dar es Salaam?</w:t>
            </w:r>
          </w:p>
        </w:tc>
      </w:tr>
      <w:tr>
        <w:trPr/>
        <w:tc>
          <w:tcPr>
            <w:tcW w:w="2199"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Methodology</w:t>
            </w:r>
          </w:p>
        </w:tc>
        <w:tc>
          <w:tcPr>
            <w:tcW w:w="7161" w:type="dxa"/>
            <w:tcBorders>
              <w:top w:val="single" w:sz="4" w:space="0" w:color="B0C8E0"/>
              <w:left w:val="single" w:sz="4" w:space="0" w:color="B0C8E0"/>
              <w:bottom w:val="single" w:sz="4" w:space="0" w:color="B0C8E0"/>
              <w:right w:val="single" w:sz="4" w:space="0" w:color="B0C8E0"/>
            </w:tcBorders>
            <w:shd w:fill="D6E8F7" w:val="clear"/>
          </w:tcPr>
          <w:p>
            <w:pPr>
              <w:pStyle w:val="Normal"/>
              <w:bidi w:val="0"/>
              <w:jc w:val="both"/>
              <w:rPr>
                <w:rFonts w:ascii="Times New Roman" w:hAnsi="Times New Roman" w:eastAsia="Times New Roman" w:cs="Times New Roman"/>
                <w:i w:val="false"/>
                <w:i w:val="false"/>
                <w:iCs w:val="false"/>
                <w:color w:val="1C1C1C"/>
                <w:sz w:val="20"/>
                <w:szCs w:val="20"/>
              </w:rPr>
            </w:pPr>
            <w:r>
              <w:rPr>
                <w:rFonts w:eastAsia="Times New Roman" w:cs="Times New Roman"/>
                <w:i w:val="false"/>
                <w:iCs w:val="false"/>
                <w:color w:val="1C1C1C"/>
                <w:sz w:val="20"/>
                <w:szCs w:val="20"/>
              </w:rPr>
              <w:t>Quantitative, positivist research design using structured questionnaires administered to SME owners in Dar es Salaam.</w:t>
            </w:r>
          </w:p>
        </w:tc>
      </w:tr>
      <w:tr>
        <w:trPr/>
        <w:tc>
          <w:tcPr>
            <w:tcW w:w="2199" w:type="dxa"/>
            <w:tcBorders>
              <w:top w:val="single" w:sz="4" w:space="0" w:color="B0C8E0"/>
              <w:left w:val="single" w:sz="4" w:space="0" w:color="B0C8E0"/>
              <w:bottom w:val="single" w:sz="4" w:space="0" w:color="B0C8E0"/>
              <w:right w:val="single" w:sz="4" w:space="0" w:color="B0C8E0"/>
            </w:tcBorders>
            <w:shd w:fill="2E6DA4" w:val="cle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Data Analysis</w:t>
            </w:r>
          </w:p>
        </w:tc>
        <w:tc>
          <w:tcPr>
            <w:tcW w:w="7161" w:type="dxa"/>
            <w:tcBorders>
              <w:top w:val="single" w:sz="4" w:space="0" w:color="B0C8E0"/>
              <w:left w:val="single" w:sz="4" w:space="0" w:color="B0C8E0"/>
              <w:bottom w:val="single" w:sz="4" w:space="0" w:color="B0C8E0"/>
              <w:right w:val="single" w:sz="4" w:space="0" w:color="B0C8E0"/>
            </w:tcBorders>
            <w:shd w:fill="EEF5FB" w:val="clear"/>
          </w:tcPr>
          <w:p>
            <w:pPr>
              <w:pStyle w:val="Normal"/>
              <w:bidi w:val="0"/>
              <w:jc w:val="both"/>
              <w:rPr>
                <w:rFonts w:ascii="Times New Roman" w:hAnsi="Times New Roman" w:eastAsia="Times New Roman" w:cs="Times New Roman"/>
                <w:i w:val="false"/>
                <w:i w:val="false"/>
                <w:iCs w:val="false"/>
                <w:color w:val="1C1C1C"/>
                <w:sz w:val="20"/>
                <w:szCs w:val="20"/>
              </w:rPr>
            </w:pPr>
            <w:r>
              <w:rPr>
                <w:rFonts w:eastAsia="Times New Roman" w:cs="Times New Roman"/>
                <w:i w:val="false"/>
                <w:iCs w:val="false"/>
                <w:color w:val="1C1C1C"/>
                <w:sz w:val="20"/>
                <w:szCs w:val="20"/>
              </w:rPr>
              <w:t>Pearson correlation and multiple linear regression analysis using SPSS.</w:t>
            </w:r>
          </w:p>
        </w:tc>
      </w:tr>
    </w:tbl>
    <w:p>
      <w:pPr>
        <w:pStyle w:val="Normal"/>
        <w:bidi w:val="0"/>
        <w:spacing w:before="0" w:after="100"/>
        <w:jc w:val="left"/>
        <w:rPr/>
      </w:pPr>
      <w:r>
        <w:rPr/>
      </w:r>
    </w:p>
    <w:p>
      <w:pPr>
        <w:pStyle w:val="Normal"/>
        <w:bidi w:val="0"/>
        <w:spacing w:lineRule="auto" w:line="360" w:before="100" w:after="140"/>
        <w:ind w:firstLine="720"/>
        <w:jc w:val="both"/>
        <w:rPr/>
      </w:pPr>
      <w:r>
        <w:rPr>
          <w:rFonts w:eastAsia="Times New Roman" w:cs="Times New Roman"/>
          <w:color w:val="1C1C1C"/>
          <w:sz w:val="24"/>
          <w:szCs w:val="24"/>
        </w:rPr>
        <w:t>The verb “to determine” in the objective signals that the study seeks to establish an empirical relationship. This immediately implies that the research question will use the phrasing “What is the relationship...” and that the analysis will involve a relational statistical test, such as correlation or regression. A different verb — such as “to describe” — would lead to a different research question and a different analytical method (for example, descriptive statistics only). The verb thus anchors the entire methodological chain.</w:t>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4.4  Action Verbs Define the Scope and Depth of the Study</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Every research study has a defined scope — a boundary that determines what is included and what is excluded. Action verbs contribute directly to defining this scope by indicating the level and nature of the investigation being undertaken.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Kothari (2004) categorizes research verbs into three broad levels of inquiry:</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 Exploratory level: </w:t>
      </w:r>
      <w:r>
        <w:rPr>
          <w:rFonts w:eastAsia="Times New Roman" w:cs="Times New Roman"/>
          <w:color w:val="1C1C1C"/>
          <w:sz w:val="24"/>
          <w:szCs w:val="24"/>
        </w:rPr>
        <w:t>Verbs such as to identify, to describe, and to explore are appropriate when the research aims to discover or map a phenomenon for the first time.</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ii.. Descriptive/evaluative level: </w:t>
      </w:r>
      <w:r>
        <w:rPr>
          <w:rFonts w:eastAsia="Times New Roman" w:cs="Times New Roman"/>
          <w:color w:val="1C1C1C"/>
          <w:sz w:val="24"/>
          <w:szCs w:val="24"/>
        </w:rPr>
        <w:t>Verbs such as to examine, to assess, and to evaluate are used when the researcher measures, evaluates, or provides a detailed account of a situation.</w:t>
      </w:r>
    </w:p>
    <w:p>
      <w:pPr>
        <w:pStyle w:val="Normal"/>
        <w:bidi w:val="0"/>
        <w:spacing w:lineRule="auto" w:line="319" w:before="60" w:after="60"/>
        <w:ind w:hanging="360" w:left="1080"/>
        <w:jc w:val="both"/>
        <w:rPr/>
      </w:pPr>
      <w:r>
        <w:rPr>
          <w:rFonts w:eastAsia="Times New Roman" w:cs="Times New Roman"/>
          <w:b/>
          <w:bCs/>
          <w:color w:val="1C1C1C"/>
          <w:sz w:val="24"/>
          <w:szCs w:val="24"/>
        </w:rPr>
        <w:t xml:space="preserve">iii.. Explanatory/causal level: </w:t>
      </w:r>
      <w:r>
        <w:rPr>
          <w:rFonts w:eastAsia="Times New Roman" w:cs="Times New Roman"/>
          <w:color w:val="1C1C1C"/>
          <w:sz w:val="24"/>
          <w:szCs w:val="24"/>
        </w:rPr>
        <w:t>Verbs such as to determine, to establish, and to test are used when the researcher seeks to explain relationships or test hypotheses.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By choosing an appropriate action verb, the researcher signals to the reader the epistemological stance and the scope of the investigation. This prevents both over-claiming (promising more than the study can deliver) and under-delivering (conducting a more limited analysis than the problem requires).</w:t>
      </w:r>
    </w:p>
    <w:p>
      <w:pPr>
        <w:pStyle w:val="Normal"/>
        <w:bidi w:val="0"/>
        <w:spacing w:before="0" w:after="80"/>
        <w:jc w:val="left"/>
        <w:rPr/>
      </w:pPr>
      <w:r>
        <w:rPr>
          <w:rStyle w:val="FootnoteReference"/>
        </w:rPr>
        <w:footnoteReference w:id="4"/>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4.5  Action Verbs Ensure Achievability within the Research Scope</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A well-formulated research objective must be achievable — that is, it must describe a task that can realistically be completed within the available time, resources, and scope of the study. Action verbs contribute to achievability by grounding the objective in a concrete, performable activity.</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Passive, vague, or aspirational language — such as “This study hopes to understand...” or “The research will try to shed light on...” — does not specify a concrete task and cannot be assessed for achievability. In contrast, “To assess the level of digital banking adoption among SMEs in Dar es Salaam using a structured questionnaire administered to 200 respondents” describes a specific, achievable task with clear boundaries.</w:t>
      </w:r>
    </w:p>
    <w:p>
      <w:pPr>
        <w:pStyle w:val="Normal"/>
        <w:bidi w:val="0"/>
        <w:spacing w:lineRule="auto" w:line="360" w:before="100" w:after="140"/>
        <w:ind w:firstLine="720"/>
        <w:jc w:val="both"/>
        <w:rPr/>
      </w:pPr>
      <w:r>
        <w:rPr>
          <w:rFonts w:eastAsia="Times New Roman" w:cs="Times New Roman"/>
          <w:color w:val="1C1C1C"/>
          <w:sz w:val="24"/>
          <w:szCs w:val="24"/>
        </w:rPr>
        <w:t>Sekaran and Bougie (2016) argue that the achievability of research objectives is directly linked to the precision of the language used in their formulation. Action verbs force the researcher to commit to a specific course of action, which in turn makes the scope of work manageable and evaluable.</w:t>
      </w:r>
    </w:p>
    <w:p>
      <w:pPr>
        <w:pStyle w:val="Normal"/>
        <w:bidi w:val="0"/>
        <w:spacing w:before="220" w:after="80"/>
        <w:jc w:val="left"/>
        <w:rPr>
          <w:rFonts w:ascii="Times New Roman" w:hAnsi="Times New Roman" w:eastAsia="Times New Roman" w:cs="Times New Roman"/>
          <w:b/>
          <w:bCs/>
          <w:color w:val="2E6DA4"/>
          <w:sz w:val="24"/>
          <w:szCs w:val="24"/>
        </w:rPr>
      </w:pPr>
      <w:r>
        <w:rPr>
          <w:rFonts w:eastAsia="Times New Roman" w:cs="Times New Roman"/>
          <w:b/>
          <w:bCs/>
          <w:color w:val="2E6DA4"/>
          <w:sz w:val="24"/>
          <w:szCs w:val="24"/>
        </w:rPr>
        <w:t>4.6  Academic Convention and Scholarly Communication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Beyond their functional roles, action verbs serve an important communicative function within the scholarly community. The convention of beginning research objectives with action verbs is universally observed in academic research across all disciplines — from natural sciences to social sciences, from business studies to education and health.</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This convention allows supervisors, examiners, peer reviewers, and other researchers to immediately understand the intent of a study by reading its objectives. It forms part of the shared language of academic inquiry. Failure to follow this convention signals a lack of familiarity with research methodology norms and may result in the rejection of a research proposal at the institutional or publication level.</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Kumar (2019) notes that the use of action verbs is part of what distinguishes a research objective from a personal interest or a general topic. It signals scientific intentionality — the deliberate choice of a researcher to pursue a specific, bounded line of inquiry using recognized methods.</w:t>
      </w:r>
    </w:p>
    <w:p>
      <w:pPr>
        <w:pStyle w:val="Normal"/>
        <w:bidi w:val="0"/>
        <w:spacing w:before="0" w:after="80"/>
        <w:jc w:val="left"/>
        <w:rPr/>
      </w:pPr>
      <w:r>
        <w:rPr>
          <w:rStyle w:val="FootnoteReference"/>
        </w:rPr>
        <w:footnoteReference w:id="5"/>
      </w:r>
    </w:p>
    <w:p>
      <w:pPr>
        <w:pStyle w:val="Normal"/>
        <w:bidi w:val="0"/>
        <w:spacing w:before="340" w:after="120"/>
        <w:jc w:val="left"/>
        <w:rPr>
          <w:rFonts w:ascii="Times New Roman" w:hAnsi="Times New Roman" w:eastAsia="Times New Roman" w:cs="Times New Roman"/>
          <w:b/>
          <w:bCs/>
          <w:color w:val="1A3A5C"/>
          <w:sz w:val="26"/>
          <w:szCs w:val="26"/>
          <w:u w:val="none"/>
        </w:rPr>
      </w:pPr>
      <w:r>
        <w:rPr>
          <w:rFonts w:eastAsia="Times New Roman" w:cs="Times New Roman"/>
          <w:b/>
          <w:bCs/>
          <w:color w:val="1A3A5C"/>
          <w:sz w:val="26"/>
          <w:szCs w:val="26"/>
          <w:u w:val="none"/>
        </w:rPr>
        <w:t>5. Common Action Verbs: Meanings and Examples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following table presents common action verbs used in research objective formulation, their meanings, and contextual examples drawn from research on digital banking and SMEs in Tanzania. This table serves as a practical reference for researchers at all levels of study.</w:t>
      </w:r>
    </w:p>
    <w:p>
      <w:pPr>
        <w:pStyle w:val="Normal"/>
        <w:bidi w:val="0"/>
        <w:spacing w:before="0" w:after="100"/>
        <w:jc w:val="left"/>
        <w:rPr/>
      </w:pPr>
      <w:r>
        <w:rPr/>
      </w:r>
    </w:p>
    <w:tbl>
      <w:tblPr>
        <w:tblW w:w="9360" w:type="dxa"/>
        <w:jc w:val="left"/>
        <w:tblInd w:w="0" w:type="dxa"/>
        <w:tblLayout w:type="fixed"/>
        <w:tblCellMar>
          <w:top w:w="100" w:type="dxa"/>
          <w:left w:w="140" w:type="dxa"/>
          <w:bottom w:w="100" w:type="dxa"/>
          <w:right w:w="100" w:type="dxa"/>
        </w:tblCellMar>
      </w:tblPr>
      <w:tblGrid>
        <w:gridCol w:w="499"/>
        <w:gridCol w:w="1601"/>
        <w:gridCol w:w="3199"/>
        <w:gridCol w:w="4061"/>
      </w:tblGrid>
      <w:tr>
        <w:trPr>
          <w:tblHeader w:val="true"/>
        </w:trPr>
        <w:tc>
          <w:tcPr>
            <w:tcW w:w="499"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center"/>
              <w:rPr>
                <w:rFonts w:ascii="Times New Roman" w:hAnsi="Times New Roman" w:eastAsia="Times New Roman" w:cs="Times New Roman"/>
                <w:b/>
                <w:bCs/>
                <w:color w:val="FFFFFF"/>
                <w:sz w:val="20"/>
                <w:szCs w:val="20"/>
              </w:rPr>
            </w:pPr>
            <w:r>
              <w:rPr>
                <w:rFonts w:eastAsia="Times New Roman" w:cs="Times New Roman"/>
                <w:b/>
                <w:bCs/>
                <w:color w:val="FFFFFF"/>
                <w:sz w:val="20"/>
                <w:szCs w:val="20"/>
              </w:rPr>
              <w:t>No.</w:t>
            </w:r>
          </w:p>
        </w:tc>
        <w:tc>
          <w:tcPr>
            <w:tcW w:w="1601"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center"/>
              <w:rPr>
                <w:rFonts w:ascii="Times New Roman" w:hAnsi="Times New Roman" w:eastAsia="Times New Roman" w:cs="Times New Roman"/>
                <w:b/>
                <w:bCs/>
                <w:color w:val="FFFFFF"/>
                <w:sz w:val="20"/>
                <w:szCs w:val="20"/>
              </w:rPr>
            </w:pPr>
            <w:r>
              <w:rPr>
                <w:rFonts w:eastAsia="Times New Roman" w:cs="Times New Roman"/>
                <w:b/>
                <w:bCs/>
                <w:color w:val="FFFFFF"/>
                <w:sz w:val="20"/>
                <w:szCs w:val="20"/>
              </w:rPr>
              <w:t>Action Verb</w:t>
            </w:r>
          </w:p>
        </w:tc>
        <w:tc>
          <w:tcPr>
            <w:tcW w:w="3199"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center"/>
              <w:rPr>
                <w:rFonts w:ascii="Times New Roman" w:hAnsi="Times New Roman" w:eastAsia="Times New Roman" w:cs="Times New Roman"/>
                <w:b/>
                <w:bCs/>
                <w:color w:val="FFFFFF"/>
                <w:sz w:val="20"/>
                <w:szCs w:val="20"/>
              </w:rPr>
            </w:pPr>
            <w:r>
              <w:rPr>
                <w:rFonts w:eastAsia="Times New Roman" w:cs="Times New Roman"/>
                <w:b/>
                <w:bCs/>
                <w:color w:val="FFFFFF"/>
                <w:sz w:val="20"/>
                <w:szCs w:val="20"/>
              </w:rPr>
              <w:t>Meaning / When to Use</w:t>
            </w:r>
          </w:p>
        </w:tc>
        <w:tc>
          <w:tcPr>
            <w:tcW w:w="4061"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center"/>
              <w:rPr>
                <w:rFonts w:ascii="Times New Roman" w:hAnsi="Times New Roman" w:eastAsia="Times New Roman" w:cs="Times New Roman"/>
                <w:b/>
                <w:bCs/>
                <w:color w:val="FFFFFF"/>
                <w:sz w:val="20"/>
                <w:szCs w:val="20"/>
              </w:rPr>
            </w:pPr>
            <w:r>
              <w:rPr>
                <w:rFonts w:eastAsia="Times New Roman" w:cs="Times New Roman"/>
                <w:b/>
                <w:bCs/>
                <w:color w:val="FFFFFF"/>
                <w:sz w:val="20"/>
                <w:szCs w:val="20"/>
              </w:rPr>
              <w:t>Example in Research</w:t>
            </w:r>
          </w:p>
        </w:tc>
      </w:tr>
      <w:tr>
        <w:trPr/>
        <w:tc>
          <w:tcPr>
            <w:tcW w:w="4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1.</w:t>
            </w:r>
          </w:p>
        </w:tc>
        <w:tc>
          <w:tcPr>
            <w:tcW w:w="160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examine</w:t>
            </w:r>
          </w:p>
        </w:tc>
        <w:tc>
          <w:tcPr>
            <w:tcW w:w="31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look into or investigate a topic thoroughly and in detail.</w:t>
            </w:r>
          </w:p>
        </w:tc>
        <w:tc>
          <w:tcPr>
            <w:tcW w:w="406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examine the adoption of digital banking services among SMEs in Dar es Salaam.</w:t>
            </w:r>
          </w:p>
        </w:tc>
      </w:tr>
      <w:tr>
        <w:trPr/>
        <w:tc>
          <w:tcPr>
            <w:tcW w:w="4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2.</w:t>
            </w:r>
          </w:p>
        </w:tc>
        <w:tc>
          <w:tcPr>
            <w:tcW w:w="160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assess</w:t>
            </w:r>
          </w:p>
        </w:tc>
        <w:tc>
          <w:tcPr>
            <w:tcW w:w="31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measure, evaluate, or judge the extent, value, or quality of something.</w:t>
            </w:r>
          </w:p>
        </w:tc>
        <w:tc>
          <w:tcPr>
            <w:tcW w:w="406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assess the effect of mobile money services on SME access to credit in Tanzania.</w:t>
            </w:r>
          </w:p>
        </w:tc>
      </w:tr>
      <w:tr>
        <w:trPr/>
        <w:tc>
          <w:tcPr>
            <w:tcW w:w="4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3.</w:t>
            </w:r>
          </w:p>
        </w:tc>
        <w:tc>
          <w:tcPr>
            <w:tcW w:w="160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determine</w:t>
            </w:r>
          </w:p>
        </w:tc>
        <w:tc>
          <w:tcPr>
            <w:tcW w:w="31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establish a fact, find out the truth, or ascertain a relationship.</w:t>
            </w:r>
          </w:p>
        </w:tc>
        <w:tc>
          <w:tcPr>
            <w:tcW w:w="406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determine the relationship between internet banking usage and SME financial performance.</w:t>
            </w:r>
          </w:p>
        </w:tc>
      </w:tr>
      <w:tr>
        <w:trPr/>
        <w:tc>
          <w:tcPr>
            <w:tcW w:w="4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4.</w:t>
            </w:r>
          </w:p>
        </w:tc>
        <w:tc>
          <w:tcPr>
            <w:tcW w:w="160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identify</w:t>
            </w:r>
          </w:p>
        </w:tc>
        <w:tc>
          <w:tcPr>
            <w:tcW w:w="31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recognize, discover, or list specific factors, elements, or characteristics.</w:t>
            </w:r>
          </w:p>
        </w:tc>
        <w:tc>
          <w:tcPr>
            <w:tcW w:w="406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identify the barriers to digital banking adoption among small enterprises in Tanzania.</w:t>
            </w:r>
          </w:p>
        </w:tc>
      </w:tr>
      <w:tr>
        <w:trPr/>
        <w:tc>
          <w:tcPr>
            <w:tcW w:w="4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5.</w:t>
            </w:r>
          </w:p>
        </w:tc>
        <w:tc>
          <w:tcPr>
            <w:tcW w:w="160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analyze</w:t>
            </w:r>
          </w:p>
        </w:tc>
        <w:tc>
          <w:tcPr>
            <w:tcW w:w="31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break down information into components and interpret findings systematically.</w:t>
            </w:r>
          </w:p>
        </w:tc>
        <w:tc>
          <w:tcPr>
            <w:tcW w:w="406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analyze the patterns of mobile payment usage among SMEs in Dar es Salaam.</w:t>
            </w:r>
          </w:p>
        </w:tc>
      </w:tr>
      <w:tr>
        <w:trPr/>
        <w:tc>
          <w:tcPr>
            <w:tcW w:w="4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6.</w:t>
            </w:r>
          </w:p>
        </w:tc>
        <w:tc>
          <w:tcPr>
            <w:tcW w:w="160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evaluate</w:t>
            </w:r>
          </w:p>
        </w:tc>
        <w:tc>
          <w:tcPr>
            <w:tcW w:w="31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judge the effectiveness, quality, or significance of something based on evidence.</w:t>
            </w:r>
          </w:p>
        </w:tc>
        <w:tc>
          <w:tcPr>
            <w:tcW w:w="406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evaluate the impact of agency banking on financial inclusion among micro-enterprises.</w:t>
            </w:r>
          </w:p>
        </w:tc>
      </w:tr>
      <w:tr>
        <w:trPr/>
        <w:tc>
          <w:tcPr>
            <w:tcW w:w="4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7.</w:t>
            </w:r>
          </w:p>
        </w:tc>
        <w:tc>
          <w:tcPr>
            <w:tcW w:w="160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investigate</w:t>
            </w:r>
          </w:p>
        </w:tc>
        <w:tc>
          <w:tcPr>
            <w:tcW w:w="3199"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carry out a systematic inquiry into a problem or phenomenon.</w:t>
            </w:r>
          </w:p>
        </w:tc>
        <w:tc>
          <w:tcPr>
            <w:tcW w:w="4061"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investigate factors influencing SMEs' willingness to use digital banking platforms.</w:t>
            </w:r>
          </w:p>
        </w:tc>
      </w:tr>
      <w:tr>
        <w:trPr/>
        <w:tc>
          <w:tcPr>
            <w:tcW w:w="4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center"/>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8.</w:t>
            </w:r>
          </w:p>
        </w:tc>
        <w:tc>
          <w:tcPr>
            <w:tcW w:w="160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bCs/>
                <w:i w:val="false"/>
                <w:i w:val="false"/>
                <w:iCs w:val="false"/>
                <w:color w:val="2E6DA4"/>
                <w:sz w:val="20"/>
                <w:szCs w:val="20"/>
              </w:rPr>
            </w:pPr>
            <w:r>
              <w:rPr>
                <w:rFonts w:eastAsia="Times New Roman" w:cs="Times New Roman"/>
                <w:b/>
                <w:bCs/>
                <w:i w:val="false"/>
                <w:iCs w:val="false"/>
                <w:color w:val="2E6DA4"/>
                <w:sz w:val="20"/>
                <w:szCs w:val="20"/>
              </w:rPr>
              <w:t>To describe</w:t>
            </w:r>
          </w:p>
        </w:tc>
        <w:tc>
          <w:tcPr>
            <w:tcW w:w="3199"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val="false"/>
                <w:i w:val="false"/>
                <w:iCs w:val="false"/>
                <w:color w:val="1C1C1C"/>
                <w:sz w:val="20"/>
                <w:szCs w:val="20"/>
              </w:rPr>
            </w:pPr>
            <w:r>
              <w:rPr>
                <w:rFonts w:eastAsia="Times New Roman" w:cs="Times New Roman"/>
                <w:b w:val="false"/>
                <w:bCs w:val="false"/>
                <w:i w:val="false"/>
                <w:iCs w:val="false"/>
                <w:color w:val="1C1C1C"/>
                <w:sz w:val="20"/>
                <w:szCs w:val="20"/>
              </w:rPr>
              <w:t>To provide a detailed account or picture of a situation, process, or phenomenon.</w:t>
            </w:r>
          </w:p>
        </w:tc>
        <w:tc>
          <w:tcPr>
            <w:tcW w:w="4061"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b w:val="false"/>
                <w:bCs w:val="false"/>
                <w:i/>
                <w:i/>
                <w:iCs/>
                <w:color w:val="1C1C1C"/>
                <w:sz w:val="20"/>
                <w:szCs w:val="20"/>
              </w:rPr>
            </w:pPr>
            <w:r>
              <w:rPr>
                <w:rFonts w:eastAsia="Times New Roman" w:cs="Times New Roman"/>
                <w:b w:val="false"/>
                <w:bCs w:val="false"/>
                <w:i/>
                <w:iCs/>
                <w:color w:val="1C1C1C"/>
                <w:sz w:val="20"/>
                <w:szCs w:val="20"/>
              </w:rPr>
              <w:t>To describe the digital banking landscape available to SMEs in Dar es Salaam.</w:t>
            </w:r>
          </w:p>
        </w:tc>
      </w:tr>
    </w:tbl>
    <w:p>
      <w:pPr>
        <w:pStyle w:val="Normal"/>
        <w:bidi w:val="0"/>
        <w:spacing w:before="0" w:after="100"/>
        <w:jc w:val="left"/>
        <w:rPr/>
      </w:pPr>
      <w:r>
        <w:rPr/>
      </w:r>
    </w:p>
    <w:p>
      <w:pPr>
        <w:pStyle w:val="Normal"/>
        <w:bidi w:val="0"/>
        <w:spacing w:lineRule="auto" w:line="360" w:before="80" w:after="120"/>
        <w:jc w:val="both"/>
        <w:rPr>
          <w:rFonts w:ascii="Times New Roman" w:hAnsi="Times New Roman" w:eastAsia="Times New Roman" w:cs="Times New Roman"/>
          <w:color w:val="1C1C1C"/>
          <w:sz w:val="24"/>
          <w:szCs w:val="24"/>
        </w:rPr>
      </w:pPr>
      <w:r>
        <w:rPr>
          <w:rFonts w:eastAsia="Times New Roman" w:cs="Times New Roman"/>
          <w:color w:val="1C1C1C"/>
          <w:sz w:val="24"/>
          <w:szCs w:val="24"/>
        </w:rPr>
        <w:t>Note: The selection of an appropriate action verb should be guided by the nature of the research problem, the epistemological stance of the study, and the level of analysis being conducted (exploratory, descriptive, or explanatory). In quantitative positivist research, verbs such as to determine, to assess, and to examine are most commonly employed.</w:t>
      </w:r>
    </w:p>
    <w:p>
      <w:pPr>
        <w:pStyle w:val="Normal"/>
        <w:bidi w:val="0"/>
        <w:spacing w:before="340" w:after="120"/>
        <w:jc w:val="left"/>
        <w:rPr>
          <w:rFonts w:ascii="Times New Roman" w:hAnsi="Times New Roman" w:eastAsia="Times New Roman" w:cs="Times New Roman"/>
          <w:b/>
          <w:bCs/>
          <w:color w:val="1A3A5C"/>
          <w:sz w:val="26"/>
          <w:szCs w:val="26"/>
          <w:u w:val="single"/>
        </w:rPr>
      </w:pPr>
      <w:r>
        <w:rPr>
          <w:rFonts w:eastAsia="Times New Roman" w:cs="Times New Roman"/>
          <w:b/>
          <w:bCs/>
          <w:color w:val="1A3A5C"/>
          <w:sz w:val="26"/>
          <w:szCs w:val="26"/>
          <w:u w:val="single"/>
        </w:rPr>
        <w:t>6. Consequences of Omitting Action Verbs in Research Objectives</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When research objectives are formulated without proper action verbs, a series of methodological and communicative problems arise. These consequences can compromise the integrity and credibility of the entire research study:</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1. </w:t>
      </w:r>
      <w:r>
        <w:rPr>
          <w:rFonts w:eastAsia="Times New Roman" w:cs="Times New Roman"/>
          <w:b/>
          <w:bCs/>
          <w:color w:val="1C1C1C"/>
          <w:sz w:val="24"/>
          <w:szCs w:val="24"/>
        </w:rPr>
        <w:t xml:space="preserve">Vagueness and lack of measurability: </w:t>
      </w:r>
      <w:r>
        <w:rPr>
          <w:rFonts w:eastAsia="Times New Roman" w:cs="Times New Roman"/>
          <w:color w:val="1C1C1C"/>
          <w:sz w:val="24"/>
          <w:szCs w:val="24"/>
        </w:rPr>
        <w:t>Without an action verb, the objective becomes a general statement that cannot be tested, measured, or evaluated. The researcher loses the ability to determine whether the objective has been achieved.</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2. </w:t>
      </w:r>
      <w:r>
        <w:rPr>
          <w:rFonts w:eastAsia="Times New Roman" w:cs="Times New Roman"/>
          <w:b/>
          <w:bCs/>
          <w:color w:val="1C1C1C"/>
          <w:sz w:val="24"/>
          <w:szCs w:val="24"/>
        </w:rPr>
        <w:t xml:space="preserve">Loss of direction in data collection: </w:t>
      </w:r>
      <w:r>
        <w:rPr>
          <w:rFonts w:eastAsia="Times New Roman" w:cs="Times New Roman"/>
          <w:color w:val="1C1C1C"/>
          <w:sz w:val="24"/>
          <w:szCs w:val="24"/>
        </w:rPr>
        <w:t>An objective without an action verb fails to specify what the researcher will do. As a result, data collection becomes unfocused, and researchers risk gathering irrelevant or insufficient data.</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3. </w:t>
      </w:r>
      <w:r>
        <w:rPr>
          <w:rFonts w:eastAsia="Times New Roman" w:cs="Times New Roman"/>
          <w:b/>
          <w:bCs/>
          <w:color w:val="1C1C1C"/>
          <w:sz w:val="24"/>
          <w:szCs w:val="24"/>
        </w:rPr>
        <w:t xml:space="preserve">Misalignment between components: </w:t>
      </w:r>
      <w:r>
        <w:rPr>
          <w:rFonts w:eastAsia="Times New Roman" w:cs="Times New Roman"/>
          <w:color w:val="1C1C1C"/>
          <w:sz w:val="24"/>
          <w:szCs w:val="24"/>
        </w:rPr>
        <w:t>The absence of a clear action verb breaks the logical chain connecting the objective to the research question, methodology, and analysis. This misalignment is a common cause of proposal rejection by institutional ethics committees and academic supervisors.</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4. </w:t>
      </w:r>
      <w:r>
        <w:rPr>
          <w:rFonts w:eastAsia="Times New Roman" w:cs="Times New Roman"/>
          <w:b/>
          <w:bCs/>
          <w:color w:val="1C1C1C"/>
          <w:sz w:val="24"/>
          <w:szCs w:val="24"/>
        </w:rPr>
        <w:t xml:space="preserve">Failure to satisfy academic standards: </w:t>
      </w:r>
      <w:r>
        <w:rPr>
          <w:rFonts w:eastAsia="Times New Roman" w:cs="Times New Roman"/>
          <w:color w:val="1C1C1C"/>
          <w:sz w:val="24"/>
          <w:szCs w:val="24"/>
        </w:rPr>
        <w:t>Research proposals that do not use action verbs in their objectives fail to meet the SMART criteria and are likely to be rejected during the review process at institutional or publication level.</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5. </w:t>
      </w:r>
      <w:r>
        <w:rPr>
          <w:rFonts w:eastAsia="Times New Roman" w:cs="Times New Roman"/>
          <w:b/>
          <w:bCs/>
          <w:color w:val="1C1C1C"/>
          <w:sz w:val="24"/>
          <w:szCs w:val="24"/>
        </w:rPr>
        <w:t xml:space="preserve">Ambiguity in scope and depth: </w:t>
      </w:r>
      <w:r>
        <w:rPr>
          <w:rFonts w:eastAsia="Times New Roman" w:cs="Times New Roman"/>
          <w:color w:val="1C1C1C"/>
          <w:sz w:val="24"/>
          <w:szCs w:val="24"/>
        </w:rPr>
        <w:t>Without an action verb, it is impossible to determine the level of analysis (exploratory, descriptive, or explanatory) intended by the researcher, creating confusion about the expected depth of the study.</w:t>
      </w:r>
    </w:p>
    <w:p>
      <w:pPr>
        <w:pStyle w:val="Normal"/>
        <w:bidi w:val="0"/>
        <w:spacing w:lineRule="auto" w:line="338" w:before="80" w:after="80"/>
        <w:ind w:hanging="360" w:left="720"/>
        <w:jc w:val="both"/>
        <w:rPr/>
      </w:pPr>
      <w:r>
        <w:rPr>
          <w:rFonts w:eastAsia="Times New Roman" w:cs="Times New Roman"/>
          <w:b/>
          <w:bCs/>
          <w:color w:val="2E6DA4"/>
          <w:sz w:val="24"/>
          <w:szCs w:val="24"/>
        </w:rPr>
        <w:t xml:space="preserve">6. </w:t>
      </w:r>
      <w:r>
        <w:rPr>
          <w:rFonts w:eastAsia="Times New Roman" w:cs="Times New Roman"/>
          <w:b/>
          <w:bCs/>
          <w:color w:val="1C1C1C"/>
          <w:sz w:val="24"/>
          <w:szCs w:val="24"/>
        </w:rPr>
        <w:t xml:space="preserve">Undermined credibility: </w:t>
      </w:r>
      <w:r>
        <w:rPr>
          <w:rFonts w:eastAsia="Times New Roman" w:cs="Times New Roman"/>
          <w:color w:val="1C1C1C"/>
          <w:sz w:val="24"/>
          <w:szCs w:val="24"/>
        </w:rPr>
        <w:t>A proposal containing poorly formulated objectives signals to the examiner or reviewer that the researcher lacks sufficient understanding of research methodology norms, undermining the scholarly credibility of the work.</w:t>
      </w:r>
    </w:p>
    <w:p>
      <w:pPr>
        <w:pStyle w:val="Normal"/>
        <w:bidi w:val="0"/>
        <w:spacing w:before="340" w:after="120"/>
        <w:jc w:val="left"/>
        <w:rPr>
          <w:rFonts w:ascii="Times New Roman" w:hAnsi="Times New Roman" w:eastAsia="Times New Roman" w:cs="Times New Roman"/>
          <w:b/>
          <w:bCs/>
          <w:color w:val="1A3A5C"/>
          <w:sz w:val="26"/>
          <w:szCs w:val="26"/>
          <w:u w:val="single"/>
        </w:rPr>
      </w:pPr>
      <w:r>
        <w:rPr>
          <w:rFonts w:eastAsia="Times New Roman" w:cs="Times New Roman"/>
          <w:b/>
          <w:bCs/>
          <w:color w:val="1A3A5C"/>
          <w:sz w:val="26"/>
          <w:szCs w:val="26"/>
          <w:u w:val="single"/>
        </w:rPr>
        <w:t>7. Applied Example: Research Objectives for This Study</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following objectives are formulated for the researcher's own study, titled: “The Impact of Digital Banking on Financial Inclusion Among Small and Medium Enterprises (SMEs) in Tanzania.” Each objective begins with an appropriate action verb, satisfies the SMART criteria, and is aligned with a corresponding research question and analytical method.</w:t>
      </w:r>
    </w:p>
    <w:p>
      <w:pPr>
        <w:pStyle w:val="Normal"/>
        <w:bidi w:val="0"/>
        <w:spacing w:before="0" w:after="80"/>
        <w:jc w:val="left"/>
        <w:rPr/>
      </w:pPr>
      <w:r>
        <w:rPr/>
      </w:r>
    </w:p>
    <w:tbl>
      <w:tblPr>
        <w:tblW w:w="9360" w:type="dxa"/>
        <w:jc w:val="left"/>
        <w:tblInd w:w="0" w:type="dxa"/>
        <w:tblLayout w:type="fixed"/>
        <w:tblCellMar>
          <w:top w:w="100" w:type="dxa"/>
          <w:left w:w="100" w:type="dxa"/>
          <w:bottom w:w="100" w:type="dxa"/>
          <w:right w:w="80" w:type="dxa"/>
        </w:tblCellMar>
      </w:tblPr>
      <w:tblGrid>
        <w:gridCol w:w="1170"/>
        <w:gridCol w:w="1980"/>
        <w:gridCol w:w="2710"/>
        <w:gridCol w:w="3500"/>
      </w:tblGrid>
      <w:tr>
        <w:trPr>
          <w:tblHeader w:val="true"/>
        </w:trPr>
        <w:tc>
          <w:tcPr>
            <w:tcW w:w="1170" w:type="dxa"/>
            <w:tcBorders>
              <w:top w:val="single" w:sz="4" w:space="0" w:color="B0C8E0"/>
              <w:left w:val="single" w:sz="4" w:space="0" w:color="B0C8E0"/>
              <w:bottom w:val="single" w:sz="4" w:space="0" w:color="B0C8E0"/>
              <w:right w:val="single" w:sz="4" w:space="0" w:color="B0C8E0"/>
            </w:tcBorders>
            <w:shd w:fill="1A3A5C" w:val="clear"/>
          </w:tcPr>
          <w:p>
            <w:pPr>
              <w:pStyle w:val="Normal"/>
              <w:bidi w:val="0"/>
              <w:jc w:val="center"/>
              <w:rPr>
                <w:rFonts w:ascii="Times New Roman" w:hAnsi="Times New Roman" w:eastAsia="Times New Roman" w:cs="Times New Roman"/>
                <w:b/>
                <w:bCs/>
                <w:color w:val="FFFFFF"/>
                <w:sz w:val="20"/>
                <w:szCs w:val="20"/>
              </w:rPr>
            </w:pPr>
            <w:r>
              <w:rPr>
                <w:rFonts w:eastAsia="Times New Roman" w:cs="Times New Roman"/>
                <w:b/>
                <w:bCs/>
                <w:color w:val="FFFFFF"/>
                <w:sz w:val="20"/>
                <w:szCs w:val="20"/>
              </w:rPr>
              <w:t>No.</w:t>
            </w:r>
          </w:p>
        </w:tc>
        <w:tc>
          <w:tcPr>
            <w:tcW w:w="1980" w:type="dxa"/>
            <w:tcBorders>
              <w:top w:val="single" w:sz="4" w:space="0" w:color="B0C8E0"/>
              <w:left w:val="single" w:sz="4" w:space="0" w:color="B0C8E0"/>
              <w:bottom w:val="single" w:sz="4" w:space="0" w:color="B0C8E0"/>
              <w:right w:val="single" w:sz="4" w:space="0" w:color="B0C8E0"/>
            </w:tcBorders>
            <w:shd w:fill="1A3A5C" w:val="clear"/>
            <w:tcMar>
              <w:left w:w="120" w:type="dxa"/>
            </w:tcM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Objective</w:t>
            </w:r>
          </w:p>
        </w:tc>
        <w:tc>
          <w:tcPr>
            <w:tcW w:w="2710" w:type="dxa"/>
            <w:tcBorders>
              <w:top w:val="single" w:sz="4" w:space="0" w:color="B0C8E0"/>
              <w:left w:val="single" w:sz="4" w:space="0" w:color="B0C8E0"/>
              <w:bottom w:val="single" w:sz="4" w:space="0" w:color="B0C8E0"/>
              <w:right w:val="single" w:sz="4" w:space="0" w:color="B0C8E0"/>
            </w:tcBorders>
            <w:shd w:fill="1A3A5C" w:val="clear"/>
            <w:tcMar>
              <w:left w:w="120" w:type="dxa"/>
            </w:tcM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Corresponding Research Question</w:t>
            </w:r>
          </w:p>
        </w:tc>
        <w:tc>
          <w:tcPr>
            <w:tcW w:w="3500" w:type="dxa"/>
            <w:tcBorders>
              <w:top w:val="single" w:sz="4" w:space="0" w:color="B0C8E0"/>
              <w:left w:val="single" w:sz="4" w:space="0" w:color="B0C8E0"/>
              <w:bottom w:val="single" w:sz="4" w:space="0" w:color="B0C8E0"/>
              <w:right w:val="single" w:sz="4" w:space="0" w:color="B0C8E0"/>
            </w:tcBorders>
            <w:shd w:fill="1A3A5C" w:val="clear"/>
            <w:tcMar>
              <w:left w:w="120" w:type="dxa"/>
            </w:tcMar>
          </w:tcPr>
          <w:p>
            <w:pPr>
              <w:pStyle w:val="Normal"/>
              <w:bidi w:val="0"/>
              <w:jc w:val="left"/>
              <w:rPr>
                <w:rFonts w:ascii="Times New Roman" w:hAnsi="Times New Roman" w:eastAsia="Times New Roman" w:cs="Times New Roman"/>
                <w:b/>
                <w:bCs/>
                <w:color w:val="FFFFFF"/>
                <w:sz w:val="20"/>
                <w:szCs w:val="20"/>
              </w:rPr>
            </w:pPr>
            <w:r>
              <w:rPr>
                <w:rFonts w:eastAsia="Times New Roman" w:cs="Times New Roman"/>
                <w:b/>
                <w:bCs/>
                <w:color w:val="FFFFFF"/>
                <w:sz w:val="20"/>
                <w:szCs w:val="20"/>
              </w:rPr>
              <w:t>Analysis Method (SPSS)</w:t>
            </w:r>
          </w:p>
        </w:tc>
      </w:tr>
      <w:tr>
        <w:trPr/>
        <w:tc>
          <w:tcPr>
            <w:tcW w:w="1170" w:type="dxa"/>
            <w:tcBorders>
              <w:top w:val="single" w:sz="4" w:space="0" w:color="B0C8E0"/>
              <w:left w:val="single" w:sz="4" w:space="0" w:color="B0C8E0"/>
              <w:bottom w:val="single" w:sz="4" w:space="0" w:color="B0C8E0"/>
              <w:right w:val="single" w:sz="4" w:space="0" w:color="B0C8E0"/>
            </w:tcBorders>
            <w:shd w:fill="D6E8F7" w:val="clear"/>
            <w:tcMar>
              <w:top w:w="80" w:type="dxa"/>
              <w:bottom w:w="80" w:type="dxa"/>
            </w:tcMar>
          </w:tcPr>
          <w:p>
            <w:pPr>
              <w:pStyle w:val="Normal"/>
              <w:bidi w:val="0"/>
              <w:jc w:val="center"/>
              <w:rPr>
                <w:rFonts w:ascii="Times New Roman" w:hAnsi="Times New Roman" w:eastAsia="Times New Roman" w:cs="Times New Roman"/>
                <w:b/>
                <w:bCs/>
                <w:color w:val="2E6DA4"/>
                <w:sz w:val="20"/>
                <w:szCs w:val="20"/>
              </w:rPr>
            </w:pPr>
            <w:r>
              <w:rPr>
                <w:rFonts w:eastAsia="Times New Roman" w:cs="Times New Roman"/>
                <w:b/>
                <w:bCs/>
                <w:color w:val="2E6DA4"/>
                <w:sz w:val="20"/>
                <w:szCs w:val="20"/>
              </w:rPr>
              <w:t>SO1</w:t>
            </w:r>
          </w:p>
        </w:tc>
        <w:tc>
          <w:tcPr>
            <w:tcW w:w="198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i/>
                <w:i/>
                <w:iCs/>
                <w:color w:val="1C1C1C"/>
                <w:sz w:val="20"/>
                <w:szCs w:val="20"/>
              </w:rPr>
            </w:pPr>
            <w:r>
              <w:rPr>
                <w:rFonts w:eastAsia="Times New Roman" w:cs="Times New Roman"/>
                <w:i/>
                <w:iCs/>
                <w:color w:val="1C1C1C"/>
                <w:sz w:val="20"/>
                <w:szCs w:val="20"/>
              </w:rPr>
              <w:t>To examine the level of digital banking adoption among SMEs in Dar es Salaam.</w:t>
            </w:r>
          </w:p>
        </w:tc>
        <w:tc>
          <w:tcPr>
            <w:tcW w:w="271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To what extent have SMEs in Dar es Salaam adopted digital banking services?</w:t>
            </w:r>
          </w:p>
        </w:tc>
        <w:tc>
          <w:tcPr>
            <w:tcW w:w="350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Descriptive statistics: frequency tables, means, percentages.</w:t>
            </w:r>
          </w:p>
        </w:tc>
      </w:tr>
      <w:tr>
        <w:trPr/>
        <w:tc>
          <w:tcPr>
            <w:tcW w:w="1170" w:type="dxa"/>
            <w:tcBorders>
              <w:top w:val="single" w:sz="4" w:space="0" w:color="B0C8E0"/>
              <w:left w:val="single" w:sz="4" w:space="0" w:color="B0C8E0"/>
              <w:bottom w:val="single" w:sz="4" w:space="0" w:color="B0C8E0"/>
              <w:right w:val="single" w:sz="4" w:space="0" w:color="B0C8E0"/>
            </w:tcBorders>
            <w:shd w:fill="FFFFFF" w:val="clear"/>
            <w:tcMar>
              <w:top w:w="80" w:type="dxa"/>
              <w:bottom w:w="80" w:type="dxa"/>
            </w:tcMar>
          </w:tcPr>
          <w:p>
            <w:pPr>
              <w:pStyle w:val="Normal"/>
              <w:bidi w:val="0"/>
              <w:jc w:val="center"/>
              <w:rPr>
                <w:rFonts w:ascii="Times New Roman" w:hAnsi="Times New Roman" w:eastAsia="Times New Roman" w:cs="Times New Roman"/>
                <w:b/>
                <w:bCs/>
                <w:color w:val="2E6DA4"/>
                <w:sz w:val="20"/>
                <w:szCs w:val="20"/>
              </w:rPr>
            </w:pPr>
            <w:r>
              <w:rPr>
                <w:rFonts w:eastAsia="Times New Roman" w:cs="Times New Roman"/>
                <w:b/>
                <w:bCs/>
                <w:color w:val="2E6DA4"/>
                <w:sz w:val="20"/>
                <w:szCs w:val="20"/>
              </w:rPr>
              <w:t>SO2</w:t>
            </w:r>
          </w:p>
        </w:tc>
        <w:tc>
          <w:tcPr>
            <w:tcW w:w="198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i/>
                <w:i/>
                <w:iCs/>
                <w:color w:val="1C1C1C"/>
                <w:sz w:val="20"/>
                <w:szCs w:val="20"/>
              </w:rPr>
            </w:pPr>
            <w:r>
              <w:rPr>
                <w:rFonts w:eastAsia="Times New Roman" w:cs="Times New Roman"/>
                <w:i/>
                <w:iCs/>
                <w:color w:val="1C1C1C"/>
                <w:sz w:val="20"/>
                <w:szCs w:val="20"/>
              </w:rPr>
              <w:t>To assess the effect of mobile banking on SME access to financial services in Tanzania.</w:t>
            </w:r>
          </w:p>
        </w:tc>
        <w:tc>
          <w:tcPr>
            <w:tcW w:w="271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What is the effect of mobile banking on SME access to financial services?</w:t>
            </w:r>
          </w:p>
        </w:tc>
        <w:tc>
          <w:tcPr>
            <w:tcW w:w="350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Simple linear regression and Pearson correlation (r).</w:t>
            </w:r>
          </w:p>
        </w:tc>
      </w:tr>
      <w:tr>
        <w:trPr/>
        <w:tc>
          <w:tcPr>
            <w:tcW w:w="1170" w:type="dxa"/>
            <w:tcBorders>
              <w:top w:val="single" w:sz="4" w:space="0" w:color="B0C8E0"/>
              <w:left w:val="single" w:sz="4" w:space="0" w:color="B0C8E0"/>
              <w:bottom w:val="single" w:sz="4" w:space="0" w:color="B0C8E0"/>
              <w:right w:val="single" w:sz="4" w:space="0" w:color="B0C8E0"/>
            </w:tcBorders>
            <w:shd w:fill="D6E8F7" w:val="clear"/>
            <w:tcMar>
              <w:top w:w="80" w:type="dxa"/>
              <w:bottom w:w="80" w:type="dxa"/>
            </w:tcMar>
          </w:tcPr>
          <w:p>
            <w:pPr>
              <w:pStyle w:val="Normal"/>
              <w:bidi w:val="0"/>
              <w:jc w:val="center"/>
              <w:rPr>
                <w:rFonts w:ascii="Times New Roman" w:hAnsi="Times New Roman" w:eastAsia="Times New Roman" w:cs="Times New Roman"/>
                <w:b/>
                <w:bCs/>
                <w:color w:val="2E6DA4"/>
                <w:sz w:val="20"/>
                <w:szCs w:val="20"/>
              </w:rPr>
            </w:pPr>
            <w:r>
              <w:rPr>
                <w:rFonts w:eastAsia="Times New Roman" w:cs="Times New Roman"/>
                <w:b/>
                <w:bCs/>
                <w:color w:val="2E6DA4"/>
                <w:sz w:val="20"/>
                <w:szCs w:val="20"/>
              </w:rPr>
              <w:t>SO3</w:t>
            </w:r>
          </w:p>
        </w:tc>
        <w:tc>
          <w:tcPr>
            <w:tcW w:w="198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pPr>
            <w:r>
              <w:rPr>
                <w:rFonts w:eastAsia="Times New Roman" w:cs="Times New Roman"/>
                <w:i/>
                <w:iCs/>
                <w:color w:val="1C1C1C"/>
                <w:sz w:val="20"/>
                <w:szCs w:val="20"/>
              </w:rPr>
              <w:t>To determine the challenges faced by SMEs in utilizing digital banking platforms in Dar es Salaam.</w:t>
            </w:r>
          </w:p>
        </w:tc>
        <w:tc>
          <w:tcPr>
            <w:tcW w:w="271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What challenges do SMEs face in using digital banking platforms?</w:t>
            </w:r>
          </w:p>
        </w:tc>
        <w:tc>
          <w:tcPr>
            <w:tcW w:w="3500" w:type="dxa"/>
            <w:tcBorders>
              <w:top w:val="single" w:sz="4" w:space="0" w:color="B0C8E0"/>
              <w:left w:val="single" w:sz="4" w:space="0" w:color="B0C8E0"/>
              <w:bottom w:val="single" w:sz="4" w:space="0" w:color="B0C8E0"/>
              <w:right w:val="single" w:sz="4" w:space="0" w:color="B0C8E0"/>
            </w:tcBorders>
            <w:shd w:fill="D6E8F7"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Descriptive statistics; Likert scale mean score ranking.</w:t>
            </w:r>
          </w:p>
        </w:tc>
      </w:tr>
      <w:tr>
        <w:trPr/>
        <w:tc>
          <w:tcPr>
            <w:tcW w:w="1170" w:type="dxa"/>
            <w:tcBorders>
              <w:top w:val="single" w:sz="4" w:space="0" w:color="B0C8E0"/>
              <w:left w:val="single" w:sz="4" w:space="0" w:color="B0C8E0"/>
              <w:bottom w:val="single" w:sz="4" w:space="0" w:color="B0C8E0"/>
              <w:right w:val="single" w:sz="4" w:space="0" w:color="B0C8E0"/>
            </w:tcBorders>
            <w:shd w:fill="FFFFFF" w:val="clear"/>
            <w:tcMar>
              <w:top w:w="80" w:type="dxa"/>
              <w:bottom w:w="80" w:type="dxa"/>
            </w:tcMar>
          </w:tcPr>
          <w:p>
            <w:pPr>
              <w:pStyle w:val="Normal"/>
              <w:bidi w:val="0"/>
              <w:jc w:val="center"/>
              <w:rPr>
                <w:rFonts w:ascii="Times New Roman" w:hAnsi="Times New Roman" w:eastAsia="Times New Roman" w:cs="Times New Roman"/>
                <w:b/>
                <w:bCs/>
                <w:color w:val="2E6DA4"/>
                <w:sz w:val="20"/>
                <w:szCs w:val="20"/>
              </w:rPr>
            </w:pPr>
            <w:r>
              <w:rPr>
                <w:rFonts w:eastAsia="Times New Roman" w:cs="Times New Roman"/>
                <w:b/>
                <w:bCs/>
                <w:color w:val="2E6DA4"/>
                <w:sz w:val="20"/>
                <w:szCs w:val="20"/>
              </w:rPr>
              <w:t>SO4</w:t>
            </w:r>
          </w:p>
        </w:tc>
        <w:tc>
          <w:tcPr>
            <w:tcW w:w="198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i/>
                <w:i/>
                <w:iCs/>
                <w:color w:val="1C1C1C"/>
                <w:sz w:val="20"/>
                <w:szCs w:val="20"/>
              </w:rPr>
            </w:pPr>
            <w:r>
              <w:rPr>
                <w:rFonts w:eastAsia="Times New Roman" w:cs="Times New Roman"/>
                <w:i/>
                <w:iCs/>
                <w:color w:val="1C1C1C"/>
                <w:sz w:val="20"/>
                <w:szCs w:val="20"/>
              </w:rPr>
              <w:t>To identify strategies that can improve digital banking utilization and financial inclusion among SMEs in Tanzania.</w:t>
            </w:r>
          </w:p>
        </w:tc>
        <w:tc>
          <w:tcPr>
            <w:tcW w:w="271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What strategies can improve digital banking utilization and financial inclusion for SMEs?</w:t>
            </w:r>
          </w:p>
        </w:tc>
        <w:tc>
          <w:tcPr>
            <w:tcW w:w="3500" w:type="dxa"/>
            <w:tcBorders>
              <w:top w:val="single" w:sz="4" w:space="0" w:color="B0C8E0"/>
              <w:left w:val="single" w:sz="4" w:space="0" w:color="B0C8E0"/>
              <w:bottom w:val="single" w:sz="4" w:space="0" w:color="B0C8E0"/>
              <w:right w:val="single" w:sz="4" w:space="0" w:color="B0C8E0"/>
            </w:tcBorders>
            <w:shd w:fill="FFFFFF" w:val="clear"/>
            <w:tcMar>
              <w:top w:w="80" w:type="dxa"/>
              <w:left w:w="120" w:type="dxa"/>
              <w:bottom w:w="80" w:type="dxa"/>
            </w:tcMar>
          </w:tcPr>
          <w:p>
            <w:pPr>
              <w:pStyle w:val="Normal"/>
              <w:bidi w:val="0"/>
              <w:jc w:val="both"/>
              <w:rPr>
                <w:rFonts w:ascii="Times New Roman" w:hAnsi="Times New Roman" w:eastAsia="Times New Roman" w:cs="Times New Roman"/>
                <w:color w:val="1C1C1C"/>
                <w:sz w:val="20"/>
                <w:szCs w:val="20"/>
              </w:rPr>
            </w:pPr>
            <w:r>
              <w:rPr>
                <w:rFonts w:eastAsia="Times New Roman" w:cs="Times New Roman"/>
                <w:color w:val="1C1C1C"/>
                <w:sz w:val="20"/>
                <w:szCs w:val="20"/>
              </w:rPr>
              <w:t>Factor analysis and thematic coding of open-ended items.</w:t>
            </w:r>
          </w:p>
        </w:tc>
      </w:tr>
    </w:tbl>
    <w:p>
      <w:pPr>
        <w:pStyle w:val="Normal"/>
        <w:bidi w:val="0"/>
        <w:spacing w:before="0" w:after="100"/>
        <w:jc w:val="left"/>
        <w:rPr/>
      </w:pPr>
      <w:r>
        <w:rPr/>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The table above demonstrates how each action verb — to examine, to assess, to determine, to identify — generates a distinct and logically linked chain: from objective to research question, and from research question to analytical method. This alignment is the hallmark of a well-designed quantitative research study.</w:t>
      </w:r>
    </w:p>
    <w:p>
      <w:pPr>
        <w:pStyle w:val="Normal"/>
        <w:bidi w:val="0"/>
        <w:spacing w:before="340" w:after="120"/>
        <w:jc w:val="left"/>
        <w:rPr>
          <w:rFonts w:ascii="Times New Roman" w:hAnsi="Times New Roman" w:eastAsia="Times New Roman" w:cs="Times New Roman"/>
          <w:b/>
          <w:bCs/>
          <w:color w:val="1A3A5C"/>
          <w:sz w:val="26"/>
          <w:szCs w:val="26"/>
          <w:u w:val="none"/>
        </w:rPr>
      </w:pPr>
      <w:r>
        <w:rPr>
          <w:rFonts w:eastAsia="Times New Roman" w:cs="Times New Roman"/>
          <w:b/>
          <w:bCs/>
          <w:color w:val="1A3A5C"/>
          <w:sz w:val="26"/>
          <w:szCs w:val="26"/>
          <w:u w:val="none"/>
        </w:rPr>
        <w:t>8. Conclusion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This assignment has provided a comprehensive, evidence-based answer to Question 40 of the Research Methodology Module Three study questions. The discussion has established that research objectives are required to begin with action verbs for six principal reasons: they make objectives measurable; they provide clarity and operational direction; they establish alignment between objectives, research questions, and methodology; they define the scope and depth of the study; they ensure the achievability of the objectives within the defined research scope; and they conform to the universally accepted conventions of scholarly academic communication.</w:t>
      </w:r>
    </w:p>
    <w:p>
      <w:pPr>
        <w:pStyle w:val="Normal"/>
        <w:bidi w:val="0"/>
        <w:spacing w:lineRule="auto" w:line="360" w:before="100" w:after="140"/>
        <w:ind w:firstLine="720"/>
        <w:jc w:val="both"/>
        <w:rPr>
          <w:rFonts w:ascii="Times New Roman" w:hAnsi="Times New Roman" w:eastAsia="Times New Roman" w:cs="Times New Roman"/>
          <w:color w:val="1C1C1C"/>
          <w:sz w:val="24"/>
          <w:szCs w:val="24"/>
        </w:rPr>
      </w:pPr>
      <w:r>
        <w:rPr>
          <w:rFonts w:eastAsia="Times New Roman" w:cs="Times New Roman"/>
          <w:color w:val="1C1C1C"/>
          <w:sz w:val="24"/>
          <w:szCs w:val="24"/>
        </w:rPr>
        <w:t>Action verbs such as to examine, to assess, to determine, to identify, to analyze, to evaluate, to investigate, and to describe are not interchangeable. Each carries a distinct methodological implication, signaling to the reader the level of inquiry, the type of data required, and the analytical methods to be employed. In quantitative positivist research — such as the present study on digital banking and SME financial inclusion in Tanzania — the careful selection of action verbs is particularly critical, as it directly determines the statistical tools used in SPSS-based analysis.</w:t>
      </w:r>
    </w:p>
    <w:p>
      <w:pPr>
        <w:pStyle w:val="Normal"/>
        <w:bidi w:val="0"/>
        <w:spacing w:lineRule="auto" w:line="360" w:before="100" w:after="140"/>
        <w:ind w:firstLine="720"/>
        <w:jc w:val="both"/>
        <w:rPr/>
      </w:pPr>
      <w:r>
        <w:rPr>
          <w:rFonts w:eastAsia="Times New Roman" w:cs="Times New Roman"/>
          <w:color w:val="1C1C1C"/>
          <w:sz w:val="24"/>
          <w:szCs w:val="24"/>
        </w:rPr>
        <w:t>In conclusion, the formulation of research objectives with action verbs is not a mere stylistic convention; it is a substantive methodological requirement that underpins the scientific rigor, internal consistency, and academic credibility of any research study. Every student and researcher who aspires to produce high-quality research must master this fundamental principle of research objective formulation.</w:t>
      </w:r>
    </w:p>
    <w:p>
      <w:pPr>
        <w:pStyle w:val="Normal"/>
        <w:bidi w:val="0"/>
        <w:spacing w:before="0" w:after="200"/>
        <w:jc w:val="center"/>
        <w:rPr/>
      </w:pPr>
      <w:r>
        <w:rPr>
          <w:rFonts w:eastAsia="Times New Roman" w:cs="Times New Roman"/>
          <w:b/>
          <w:bCs/>
          <w:caps/>
          <w:color w:val="1A3A5C"/>
          <w:sz w:val="28"/>
          <w:szCs w:val="28"/>
        </w:rPr>
        <w:t>REFERENCES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1.  </w:t>
      </w:r>
      <w:r>
        <w:rPr>
          <w:rFonts w:eastAsia="Times New Roman" w:cs="Times New Roman"/>
          <w:b/>
          <w:bCs/>
          <w:color w:val="1C1C1C"/>
          <w:sz w:val="22"/>
          <w:szCs w:val="22"/>
        </w:rPr>
        <w:t>Bryman, A. &amp; Bell, E.</w:t>
      </w:r>
      <w:r>
        <w:rPr>
          <w:rFonts w:eastAsia="Times New Roman" w:cs="Times New Roman"/>
          <w:color w:val="1C1C1C"/>
          <w:sz w:val="22"/>
          <w:szCs w:val="22"/>
        </w:rPr>
        <w:t xml:space="preserve"> (2015). </w:t>
      </w:r>
      <w:r>
        <w:rPr>
          <w:rFonts w:eastAsia="Times New Roman" w:cs="Times New Roman"/>
          <w:i/>
          <w:iCs/>
          <w:color w:val="1C1C1C"/>
          <w:sz w:val="22"/>
          <w:szCs w:val="22"/>
        </w:rPr>
        <w:t>Business Research Methods (4th ed.).</w:t>
      </w:r>
      <w:r>
        <w:rPr>
          <w:rFonts w:eastAsia="Times New Roman" w:cs="Times New Roman"/>
          <w:color w:val="1C1C1C"/>
          <w:sz w:val="22"/>
          <w:szCs w:val="22"/>
        </w:rPr>
        <w:t xml:space="preserve"> Oxford University Press.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2.  </w:t>
      </w:r>
      <w:r>
        <w:rPr>
          <w:rFonts w:eastAsia="Times New Roman" w:cs="Times New Roman"/>
          <w:b/>
          <w:bCs/>
          <w:color w:val="1C1C1C"/>
          <w:sz w:val="22"/>
          <w:szCs w:val="22"/>
        </w:rPr>
        <w:t>Creswell, J. W.</w:t>
      </w:r>
      <w:r>
        <w:rPr>
          <w:rFonts w:eastAsia="Times New Roman" w:cs="Times New Roman"/>
          <w:color w:val="1C1C1C"/>
          <w:sz w:val="22"/>
          <w:szCs w:val="22"/>
        </w:rPr>
        <w:t xml:space="preserve"> (2014). </w:t>
      </w:r>
      <w:r>
        <w:rPr>
          <w:rFonts w:eastAsia="Times New Roman" w:cs="Times New Roman"/>
          <w:i/>
          <w:iCs/>
          <w:color w:val="1C1C1C"/>
          <w:sz w:val="22"/>
          <w:szCs w:val="22"/>
        </w:rPr>
        <w:t>Research Design: Qualitative, Quantitative, and Mixed Methods Approaches (4th ed.).</w:t>
      </w:r>
      <w:r>
        <w:rPr>
          <w:rFonts w:eastAsia="Times New Roman" w:cs="Times New Roman"/>
          <w:color w:val="1C1C1C"/>
          <w:sz w:val="22"/>
          <w:szCs w:val="22"/>
        </w:rPr>
        <w:t xml:space="preserve"> SAGE Publications.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3.  </w:t>
      </w:r>
      <w:r>
        <w:rPr>
          <w:rFonts w:eastAsia="Times New Roman" w:cs="Times New Roman"/>
          <w:b/>
          <w:bCs/>
          <w:color w:val="1C1C1C"/>
          <w:sz w:val="22"/>
          <w:szCs w:val="22"/>
        </w:rPr>
        <w:t>Kumar, R.</w:t>
      </w:r>
      <w:r>
        <w:rPr>
          <w:rFonts w:eastAsia="Times New Roman" w:cs="Times New Roman"/>
          <w:color w:val="1C1C1C"/>
          <w:sz w:val="22"/>
          <w:szCs w:val="22"/>
        </w:rPr>
        <w:t xml:space="preserve"> (2019). </w:t>
      </w:r>
      <w:r>
        <w:rPr>
          <w:rFonts w:eastAsia="Times New Roman" w:cs="Times New Roman"/>
          <w:i/>
          <w:iCs/>
          <w:color w:val="1C1C1C"/>
          <w:sz w:val="22"/>
          <w:szCs w:val="22"/>
        </w:rPr>
        <w:t>Research Methodology: A Step-by-Step Guide for Beginners (5th ed.).</w:t>
      </w:r>
      <w:r>
        <w:rPr>
          <w:rFonts w:eastAsia="Times New Roman" w:cs="Times New Roman"/>
          <w:color w:val="1C1C1C"/>
          <w:sz w:val="22"/>
          <w:szCs w:val="22"/>
        </w:rPr>
        <w:t xml:space="preserve"> SAGE Publications.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4.  </w:t>
      </w:r>
      <w:r>
        <w:rPr>
          <w:rFonts w:eastAsia="Times New Roman" w:cs="Times New Roman"/>
          <w:b/>
          <w:bCs/>
          <w:color w:val="1C1C1C"/>
          <w:sz w:val="22"/>
          <w:szCs w:val="22"/>
        </w:rPr>
        <w:t>Saunders, M., Lewis, P. &amp; Thornhill, A.</w:t>
      </w:r>
      <w:r>
        <w:rPr>
          <w:rFonts w:eastAsia="Times New Roman" w:cs="Times New Roman"/>
          <w:color w:val="1C1C1C"/>
          <w:sz w:val="22"/>
          <w:szCs w:val="22"/>
        </w:rPr>
        <w:t xml:space="preserve"> (2019). </w:t>
      </w:r>
      <w:r>
        <w:rPr>
          <w:rFonts w:eastAsia="Times New Roman" w:cs="Times New Roman"/>
          <w:i/>
          <w:iCs/>
          <w:color w:val="1C1C1C"/>
          <w:sz w:val="22"/>
          <w:szCs w:val="22"/>
        </w:rPr>
        <w:t>Research Methods for Business Students (8th ed.).</w:t>
      </w:r>
      <w:r>
        <w:rPr>
          <w:rFonts w:eastAsia="Times New Roman" w:cs="Times New Roman"/>
          <w:color w:val="1C1C1C"/>
          <w:sz w:val="22"/>
          <w:szCs w:val="22"/>
        </w:rPr>
        <w:t xml:space="preserve"> Pearson Education Limited.</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5.  </w:t>
      </w:r>
      <w:r>
        <w:rPr>
          <w:rFonts w:eastAsia="Times New Roman" w:cs="Times New Roman"/>
          <w:b/>
          <w:bCs/>
          <w:color w:val="1C1C1C"/>
          <w:sz w:val="22"/>
          <w:szCs w:val="22"/>
        </w:rPr>
        <w:t>Kothari, C. R.</w:t>
      </w:r>
      <w:r>
        <w:rPr>
          <w:rFonts w:eastAsia="Times New Roman" w:cs="Times New Roman"/>
          <w:color w:val="1C1C1C"/>
          <w:sz w:val="22"/>
          <w:szCs w:val="22"/>
        </w:rPr>
        <w:t xml:space="preserve"> (2004). </w:t>
      </w:r>
      <w:r>
        <w:rPr>
          <w:rFonts w:eastAsia="Times New Roman" w:cs="Times New Roman"/>
          <w:i/>
          <w:iCs/>
          <w:color w:val="1C1C1C"/>
          <w:sz w:val="22"/>
          <w:szCs w:val="22"/>
        </w:rPr>
        <w:t>Research Methodology: Methods and Techniques (2nd ed.).</w:t>
      </w:r>
      <w:r>
        <w:rPr>
          <w:rFonts w:eastAsia="Times New Roman" w:cs="Times New Roman"/>
          <w:color w:val="1C1C1C"/>
          <w:sz w:val="22"/>
          <w:szCs w:val="22"/>
        </w:rPr>
        <w:t xml:space="preserve"> New Age International Publishers.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6.  </w:t>
      </w:r>
      <w:r>
        <w:rPr>
          <w:rFonts w:eastAsia="Times New Roman" w:cs="Times New Roman"/>
          <w:b/>
          <w:bCs/>
          <w:color w:val="1C1C1C"/>
          <w:sz w:val="22"/>
          <w:szCs w:val="22"/>
        </w:rPr>
        <w:t>Sekaran, U. &amp; Bougie, R.</w:t>
      </w:r>
      <w:r>
        <w:rPr>
          <w:rFonts w:eastAsia="Times New Roman" w:cs="Times New Roman"/>
          <w:color w:val="1C1C1C"/>
          <w:sz w:val="22"/>
          <w:szCs w:val="22"/>
        </w:rPr>
        <w:t xml:space="preserve"> (2016). </w:t>
      </w:r>
      <w:r>
        <w:rPr>
          <w:rFonts w:eastAsia="Times New Roman" w:cs="Times New Roman"/>
          <w:i/>
          <w:iCs/>
          <w:color w:val="1C1C1C"/>
          <w:sz w:val="22"/>
          <w:szCs w:val="22"/>
        </w:rPr>
        <w:t>Research Methods for Business: A Skill-Building Approach (7th ed.).</w:t>
      </w:r>
      <w:r>
        <w:rPr>
          <w:rFonts w:eastAsia="Times New Roman" w:cs="Times New Roman"/>
          <w:color w:val="1C1C1C"/>
          <w:sz w:val="22"/>
          <w:szCs w:val="22"/>
        </w:rPr>
        <w:t xml:space="preserve"> John Wiley &amp; Sons.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7.  </w:t>
      </w:r>
      <w:r>
        <w:rPr>
          <w:rFonts w:eastAsia="Times New Roman" w:cs="Times New Roman"/>
          <w:b/>
          <w:bCs/>
          <w:color w:val="1C1C1C"/>
          <w:sz w:val="22"/>
          <w:szCs w:val="22"/>
        </w:rPr>
        <w:t>Field, A.</w:t>
      </w:r>
      <w:r>
        <w:rPr>
          <w:rFonts w:eastAsia="Times New Roman" w:cs="Times New Roman"/>
          <w:color w:val="1C1C1C"/>
          <w:sz w:val="22"/>
          <w:szCs w:val="22"/>
        </w:rPr>
        <w:t xml:space="preserve"> (2018). </w:t>
      </w:r>
      <w:r>
        <w:rPr>
          <w:rFonts w:eastAsia="Times New Roman" w:cs="Times New Roman"/>
          <w:i/>
          <w:iCs/>
          <w:color w:val="1C1C1C"/>
          <w:sz w:val="22"/>
          <w:szCs w:val="22"/>
        </w:rPr>
        <w:t>Discovering Statistics Using IBM SPSS Statistics (5th ed.).</w:t>
      </w:r>
      <w:r>
        <w:rPr>
          <w:rFonts w:eastAsia="Times New Roman" w:cs="Times New Roman"/>
          <w:color w:val="1C1C1C"/>
          <w:sz w:val="22"/>
          <w:szCs w:val="22"/>
        </w:rPr>
        <w:t xml:space="preserve"> SAGE Publications.</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8.  </w:t>
      </w:r>
      <w:r>
        <w:rPr>
          <w:rFonts w:eastAsia="Times New Roman" w:cs="Times New Roman"/>
          <w:b/>
          <w:bCs/>
          <w:color w:val="1C1C1C"/>
          <w:sz w:val="22"/>
          <w:szCs w:val="22"/>
        </w:rPr>
        <w:t>Bank of Tanzania</w:t>
      </w:r>
      <w:r>
        <w:rPr>
          <w:rFonts w:eastAsia="Times New Roman" w:cs="Times New Roman"/>
          <w:color w:val="1C1C1C"/>
          <w:sz w:val="22"/>
          <w:szCs w:val="22"/>
        </w:rPr>
        <w:t xml:space="preserve"> (2023). </w:t>
      </w:r>
      <w:r>
        <w:rPr>
          <w:rFonts w:eastAsia="Times New Roman" w:cs="Times New Roman"/>
          <w:i/>
          <w:iCs/>
          <w:color w:val="1C1C1C"/>
          <w:sz w:val="22"/>
          <w:szCs w:val="22"/>
        </w:rPr>
        <w:t>Annual Report on Financial Inclusion in Tanzania.</w:t>
      </w:r>
      <w:r>
        <w:rPr>
          <w:rFonts w:eastAsia="Times New Roman" w:cs="Times New Roman"/>
          <w:color w:val="1C1C1C"/>
          <w:sz w:val="22"/>
          <w:szCs w:val="22"/>
        </w:rPr>
        <w:t xml:space="preserve"> Bank of Tanzania.</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9.  </w:t>
      </w:r>
      <w:r>
        <w:rPr>
          <w:rFonts w:eastAsia="Times New Roman" w:cs="Times New Roman"/>
          <w:b/>
          <w:bCs/>
          <w:color w:val="1C1C1C"/>
          <w:sz w:val="22"/>
          <w:szCs w:val="22"/>
        </w:rPr>
        <w:t>FSDT Tanzania</w:t>
      </w:r>
      <w:r>
        <w:rPr>
          <w:rFonts w:eastAsia="Times New Roman" w:cs="Times New Roman"/>
          <w:color w:val="1C1C1C"/>
          <w:sz w:val="22"/>
          <w:szCs w:val="22"/>
        </w:rPr>
        <w:t xml:space="preserve"> (2022). </w:t>
      </w:r>
      <w:r>
        <w:rPr>
          <w:rFonts w:eastAsia="Times New Roman" w:cs="Times New Roman"/>
          <w:i/>
          <w:iCs/>
          <w:color w:val="1C1C1C"/>
          <w:sz w:val="22"/>
          <w:szCs w:val="22"/>
        </w:rPr>
        <w:t>FinScope Tanzania 2022 Survey Report.</w:t>
      </w:r>
      <w:r>
        <w:rPr>
          <w:rFonts w:eastAsia="Times New Roman" w:cs="Times New Roman"/>
          <w:color w:val="1C1C1C"/>
          <w:sz w:val="22"/>
          <w:szCs w:val="22"/>
        </w:rPr>
        <w:t xml:space="preserve"> Financial Sector Deepening Trust.</w:t>
      </w:r>
    </w:p>
    <w:p>
      <w:pPr>
        <w:pStyle w:val="Normal"/>
        <w:bidi w:val="0"/>
        <w:spacing w:lineRule="auto" w:line="319" w:before="60" w:after="80"/>
        <w:ind w:hanging="720" w:left="720"/>
        <w:jc w:val="both"/>
        <w:rPr/>
      </w:pPr>
      <w:r>
        <w:rPr>
          <w:rFonts w:eastAsia="Times New Roman" w:cs="Times New Roman"/>
          <w:b/>
          <w:bCs/>
          <w:color w:val="2E6DA4"/>
          <w:sz w:val="22"/>
          <w:szCs w:val="22"/>
        </w:rPr>
        <w:t xml:space="preserve">10.  </w:t>
      </w:r>
      <w:r>
        <w:rPr>
          <w:rFonts w:eastAsia="Times New Roman" w:cs="Times New Roman"/>
          <w:b/>
          <w:bCs/>
          <w:color w:val="1C1C1C"/>
          <w:sz w:val="22"/>
          <w:szCs w:val="22"/>
        </w:rPr>
        <w:t>United Republic of Tanzania (URT)</w:t>
      </w:r>
      <w:r>
        <w:rPr>
          <w:rFonts w:eastAsia="Times New Roman" w:cs="Times New Roman"/>
          <w:color w:val="1C1C1C"/>
          <w:sz w:val="22"/>
          <w:szCs w:val="22"/>
        </w:rPr>
        <w:t xml:space="preserve"> (2021). </w:t>
      </w:r>
      <w:r>
        <w:rPr>
          <w:rFonts w:eastAsia="Times New Roman" w:cs="Times New Roman"/>
          <w:i/>
          <w:iCs/>
          <w:color w:val="1C1C1C"/>
          <w:sz w:val="22"/>
          <w:szCs w:val="22"/>
        </w:rPr>
        <w:t>National Financial Inclusion Framework 2018–2022 Progress Report.</w:t>
      </w:r>
      <w:r>
        <w:rPr>
          <w:rFonts w:eastAsia="Times New Roman" w:cs="Times New Roman"/>
          <w:color w:val="1C1C1C"/>
          <w:sz w:val="22"/>
          <w:szCs w:val="22"/>
        </w:rPr>
        <w:t xml:space="preserve"> Ministry of Finance.</w:t>
      </w:r>
    </w:p>
    <w:p>
      <w:pPr>
        <w:pStyle w:val="Normal"/>
        <w:bidi w:val="0"/>
        <w:spacing w:before="0" w:after="200"/>
        <w:jc w:val="left"/>
        <w:rPr/>
      </w:pPr>
      <w:r>
        <w:rPr/>
      </w:r>
    </w:p>
    <w:sectPr>
      <w:headerReference w:type="default" r:id="rId2"/>
      <w:footerReference w:type="default" r:id="rId3"/>
      <w:footnotePr>
        <w:numFmt w:val="decimal"/>
      </w:footnotePr>
      <w:type w:val="nextPage"/>
      <w:pgSz w:w="12240" w:h="15840"/>
      <w:pgMar w:left="1296" w:right="1296"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0C8E0"/>
      </w:pBdr>
      <w:bidi w:val="0"/>
      <w:spacing w:before="80" w:after="0"/>
      <w:jc w:val="center"/>
      <w:rPr>
        <w:rFonts w:ascii="Times New Roman" w:hAnsi="Times New Roman" w:eastAsia="Times New Roman" w:cs="Times New Roman"/>
        <w:i/>
        <w:i/>
        <w:iCs/>
        <w:color w:val="555555"/>
        <w:sz w:val="16"/>
        <w:szCs w:val="16"/>
      </w:rPr>
    </w:pPr>
    <w:r>
      <w:rPr>
        <w:rFonts w:eastAsia="Times New Roman" w:cs="Times New Roman"/>
        <w:i/>
        <w:iCs/>
        <w:color w:val="555555"/>
        <w:sz w:val="16"/>
        <w:szCs w:val="16"/>
      </w:rPr>
      <w:t>The Impact of Digital Banking on Financial Inclusion Among SMEs in Tanzania  |  Bachelor of Commerce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0"/>
        <w:jc w:val="left"/>
        <w:rPr>
          <w:rFonts w:ascii="Times New Roman" w:hAnsi="Times New Roman" w:eastAsia="Times New Roman" w:cs="Times New Roman"/>
          <w:sz w:val="20"/>
          <w:szCs w:val="20"/>
        </w:rPr>
      </w:pPr>
      <w:r>
        <w:rPr>
          <w:rStyle w:val="FootnoteCharacters"/>
        </w:rPr>
        <w:footnoteRef/>
      </w:r>
      <w:r>
        <w:rPr>
          <w:rFonts w:eastAsia="Times New Roman" w:cs="Times New Roman"/>
          <w:sz w:val="20"/>
          <w:szCs w:val="20"/>
        </w:rPr>
        <w:t>Creswell (2014) emphasises that SMART objectives constitute a foundational requirement in rigorous academic research design.</w:t>
      </w:r>
    </w:p>
  </w:footnote>
  <w:footnote w:id="3">
    <w:p>
      <w:pPr>
        <w:pStyle w:val="Normal"/>
        <w:bidi w:val="0"/>
        <w:jc w:val="left"/>
        <w:rPr>
          <w:rFonts w:ascii="Times New Roman" w:hAnsi="Times New Roman" w:eastAsia="Times New Roman" w:cs="Times New Roman"/>
          <w:sz w:val="20"/>
          <w:szCs w:val="20"/>
        </w:rPr>
      </w:pPr>
      <w:r>
        <w:rPr>
          <w:rStyle w:val="FootnoteCharacters"/>
        </w:rPr>
        <w:footnoteRef/>
      </w:r>
      <w:r>
        <w:rPr>
          <w:rFonts w:eastAsia="Times New Roman" w:cs="Times New Roman"/>
          <w:sz w:val="20"/>
          <w:szCs w:val="20"/>
        </w:rPr>
        <w:t>Saunders et al. (2019, p. 47) note that action verbs establish the operational boundary of each research objective and prevent ambiguity in data collection.</w:t>
      </w:r>
    </w:p>
  </w:footnote>
  <w:footnote w:id="4">
    <w:p>
      <w:pPr>
        <w:pStyle w:val="Normal"/>
        <w:bidi w:val="0"/>
        <w:jc w:val="left"/>
        <w:rPr>
          <w:rFonts w:ascii="Times New Roman" w:hAnsi="Times New Roman" w:eastAsia="Times New Roman" w:cs="Times New Roman"/>
          <w:sz w:val="20"/>
          <w:szCs w:val="20"/>
        </w:rPr>
      </w:pPr>
      <w:r>
        <w:rPr>
          <w:rStyle w:val="FootnoteCharacters"/>
        </w:rPr>
        <w:footnoteRef/>
      </w:r>
      <w:r>
        <w:rPr>
          <w:rFonts w:eastAsia="Times New Roman" w:cs="Times New Roman"/>
          <w:sz w:val="20"/>
          <w:szCs w:val="20"/>
        </w:rPr>
        <w:t>Kothari (2004) classifies verbs such as 'to identify' and 'to describe' as exploratory, while 'to determine' and 'to establish' are explanatory, and 'to evaluate' is evaluative.</w:t>
      </w:r>
    </w:p>
  </w:footnote>
  <w:footnote w:id="5">
    <w:p>
      <w:pPr>
        <w:pStyle w:val="Normal"/>
        <w:bidi w:val="0"/>
        <w:jc w:val="left"/>
        <w:rPr>
          <w:rFonts w:ascii="Times New Roman" w:hAnsi="Times New Roman" w:eastAsia="Times New Roman" w:cs="Times New Roman"/>
          <w:sz w:val="20"/>
          <w:szCs w:val="20"/>
        </w:rPr>
      </w:pPr>
      <w:r>
        <w:rPr>
          <w:rStyle w:val="FootnoteCharacters"/>
        </w:rPr>
        <w:footnoteRef/>
      </w:r>
      <w:r>
        <w:rPr>
          <w:rFonts w:eastAsia="Times New Roman" w:cs="Times New Roman"/>
          <w:sz w:val="20"/>
          <w:szCs w:val="20"/>
        </w:rPr>
        <w:t>Kumar (2019) provides a comprehensive taxonomy of action verbs appropriate for different research paradigms, emphasising their centrality in quantitative positivist studies.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6DA4"/>
      </w:pBdr>
      <w:tabs>
        <w:tab w:val="clear" w:pos="720"/>
        <w:tab w:val="right" w:pos="9026" w:leader="none"/>
      </w:tabs>
      <w:bidi w:val="0"/>
      <w:spacing w:before="0" w:after="120"/>
      <w:jc w:val="left"/>
      <w:rPr/>
    </w:pPr>
    <w:r>
      <w:rPr/>
    </w:r>
  </w:p>
</w:hdr>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numPr>
        <w:ilvl w:val="0"/>
        <w:numId w:val="0"/>
      </w:numPr>
      <w:spacing w:before="340" w:after="120"/>
      <w:outlineLvl w:val="0"/>
    </w:pPr>
    <w:rPr>
      <w:rFonts w:ascii="Times New Roman" w:hAnsi="Times New Roman" w:eastAsia="Times New Roman" w:cs="Times New Roman"/>
      <w:b/>
      <w:bCs/>
      <w:color w:val="1A3A5C"/>
      <w:sz w:val="28"/>
      <w:szCs w:val="28"/>
    </w:rPr>
  </w:style>
  <w:style w:type="paragraph" w:styleId="Heading2">
    <w:name w:val="Heading 2"/>
    <w:basedOn w:val="Heading"/>
    <w:qFormat/>
    <w:pPr>
      <w:numPr>
        <w:ilvl w:val="0"/>
        <w:numId w:val="0"/>
      </w:numPr>
      <w:spacing w:before="220" w:after="80"/>
      <w:outlineLvl w:val="1"/>
    </w:pPr>
    <w:rPr>
      <w:rFonts w:ascii="Times New Roman" w:hAnsi="Times New Roman" w:eastAsia="Times New Roman" w:cs="Times New Roman"/>
      <w:b/>
      <w:bCs/>
      <w:color w:val="2E6DA4"/>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874</TotalTime>
  <Application>LibreOffice/24.2.7.2$Linux_X86_64 LibreOffice_project/420$Build-2</Application>
  <AppVersion>15.0000</AppVersion>
  <Pages>11</Pages>
  <Words>3113</Words>
  <Characters>17942</Characters>
  <CharactersWithSpaces>20962</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2026-06-06T05:22:27Z</dcterms:created>
  <dc:creator>Un-named</dc:creator>
  <dc:description/>
  <dc:language>en-US</dc:language>
  <cp:lastModifiedBy/>
  <dcterms:modified xsi:type="dcterms:W3CDTF">2026-06-10T20:11:23Z</dcterms:modified>
  <cp:revision>3</cp:revision>
  <dc:subject/>
  <dc:title/>
</cp:coreProperties>
</file>