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73"/>
        <w:spacing w:before="74" w:line="188" w:lineRule="auto"/>
        <w:outlineLvl w:val="0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1E293B"/>
          <w:spacing w:val="-2"/>
        </w:rPr>
        <w:t>林鸿基</w:t>
      </w:r>
    </w:p>
    <w:p>
      <w:pPr>
        <w:pStyle w:val="BodyText"/>
        <w:ind w:left="273"/>
        <w:spacing w:before="173" w:line="22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-1"/>
        </w:rPr>
        <w:t>求职意向：全栈开发、后端开发、</w:t>
      </w:r>
      <w:r>
        <w:rPr>
          <w:sz w:val="18"/>
          <w:szCs w:val="18"/>
          <w:b/>
          <w:bCs/>
          <w:color w:val="374151"/>
          <w:spacing w:val="-1"/>
        </w:rPr>
        <w:t>AI</w:t>
      </w: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-1"/>
        </w:rPr>
        <w:t>应用开发     </w:t>
      </w:r>
      <w:r>
        <w:rPr>
          <w:sz w:val="18"/>
          <w:szCs w:val="18"/>
          <w:color w:val="9CA3AF"/>
          <w:spacing w:val="-1"/>
        </w:rPr>
        <w:t>|     </w:t>
      </w: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-1"/>
        </w:rPr>
        <w:t>杭州      </w:t>
      </w:r>
      <w:r>
        <w:rPr>
          <w:sz w:val="18"/>
          <w:szCs w:val="18"/>
          <w:color w:val="9CA3AF"/>
          <w:spacing w:val="-1"/>
        </w:rPr>
        <w:t>|      </w:t>
      </w:r>
      <w:r>
        <w:rPr>
          <w:sz w:val="18"/>
          <w:szCs w:val="18"/>
          <w:b/>
          <w:bCs/>
          <w:color w:val="374151"/>
          <w:spacing w:val="-1"/>
        </w:rPr>
        <w:t>8-12k     </w:t>
      </w:r>
      <w:r>
        <w:rPr>
          <w:sz w:val="18"/>
          <w:szCs w:val="18"/>
          <w:color w:val="9CA3AF"/>
          <w:spacing w:val="-1"/>
        </w:rPr>
        <w:t>|      </w:t>
      </w: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-1"/>
        </w:rPr>
        <w:t>随时</w:t>
      </w: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-2"/>
        </w:rPr>
        <w:t>到岗</w:t>
      </w:r>
    </w:p>
    <w:p>
      <w:pPr>
        <w:spacing w:line="201" w:lineRule="exact"/>
        <w:rPr/>
      </w:pPr>
      <w:r/>
    </w:p>
    <w:tbl>
      <w:tblPr>
        <w:tblStyle w:val="TableNormal"/>
        <w:tblW w:w="6034" w:type="dxa"/>
        <w:tblInd w:w="2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51"/>
        <w:gridCol w:w="2345"/>
        <w:gridCol w:w="1398"/>
        <w:gridCol w:w="1340"/>
      </w:tblGrid>
      <w:tr>
        <w:trPr>
          <w:trHeight w:val="271" w:hRule="atLeast"/>
        </w:trPr>
        <w:tc>
          <w:tcPr>
            <w:tcW w:w="951" w:type="dxa"/>
            <w:vAlign w:val="top"/>
          </w:tcPr>
          <w:p>
            <w:pPr>
              <w:pStyle w:val="TableText"/>
              <w:spacing w:before="6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5"/>
              </w:rPr>
              <w:t>年龄</w:t>
            </w:r>
          </w:p>
        </w:tc>
        <w:tc>
          <w:tcPr>
            <w:tcW w:w="2345" w:type="dxa"/>
            <w:vAlign w:val="top"/>
          </w:tcPr>
          <w:p>
            <w:pPr>
              <w:pStyle w:val="TableText"/>
              <w:ind w:left="249"/>
              <w:spacing w:before="1" w:line="202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4"/>
              </w:rPr>
              <w:t>20</w:t>
            </w: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18"/>
              </w:rPr>
              <w:t xml:space="preserve"> </w:t>
            </w:r>
            <w:r>
              <w:rPr>
                <w:sz w:val="18"/>
                <w:szCs w:val="18"/>
                <w:color w:val="374151"/>
                <w:spacing w:val="-4"/>
              </w:rPr>
              <w:t>岁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443"/>
              <w:spacing w:before="6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3"/>
              </w:rPr>
              <w:t>性别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247"/>
              <w:spacing w:before="7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</w:rPr>
              <w:t>男</w:t>
            </w:r>
          </w:p>
        </w:tc>
      </w:tr>
      <w:tr>
        <w:trPr>
          <w:trHeight w:val="373" w:hRule="atLeast"/>
        </w:trPr>
        <w:tc>
          <w:tcPr>
            <w:tcW w:w="951" w:type="dxa"/>
            <w:vAlign w:val="top"/>
          </w:tcPr>
          <w:p>
            <w:pPr>
              <w:pStyle w:val="TableText"/>
              <w:spacing w:before="11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3"/>
              </w:rPr>
              <w:t>工作年限</w:t>
            </w:r>
          </w:p>
        </w:tc>
        <w:tc>
          <w:tcPr>
            <w:tcW w:w="2345" w:type="dxa"/>
            <w:vAlign w:val="top"/>
          </w:tcPr>
          <w:p>
            <w:pPr>
              <w:pStyle w:val="TableText"/>
              <w:ind w:left="246"/>
              <w:spacing w:before="11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3"/>
              </w:rPr>
              <w:t>应届生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460"/>
              <w:spacing w:before="110" w:line="18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5"/>
                <w:w w:val="96"/>
              </w:rPr>
              <w:t>电话</w:t>
            </w:r>
          </w:p>
        </w:tc>
        <w:tc>
          <w:tcPr>
            <w:tcW w:w="1340" w:type="dxa"/>
            <w:vAlign w:val="top"/>
          </w:tcPr>
          <w:p>
            <w:pPr>
              <w:spacing w:before="59" w:line="218" w:lineRule="exact"/>
              <w:jc w:val="righ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2"/>
              </w:rPr>
              <w:t>17715383953</w:t>
            </w:r>
          </w:p>
        </w:tc>
      </w:tr>
      <w:tr>
        <w:trPr>
          <w:trHeight w:val="289" w:hRule="atLeast"/>
        </w:trPr>
        <w:tc>
          <w:tcPr>
            <w:tcW w:w="951" w:type="dxa"/>
            <w:vAlign w:val="top"/>
          </w:tcPr>
          <w:p>
            <w:pPr>
              <w:pStyle w:val="TableText"/>
              <w:ind w:left="6"/>
              <w:spacing w:before="112" w:line="16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8"/>
                <w:position w:val="-1"/>
              </w:rPr>
              <w:t>邮箱</w:t>
            </w:r>
          </w:p>
        </w:tc>
        <w:tc>
          <w:tcPr>
            <w:tcW w:w="2345" w:type="dxa"/>
            <w:vAlign w:val="top"/>
          </w:tcPr>
          <w:p>
            <w:pPr>
              <w:ind w:left="247"/>
              <w:spacing w:before="60" w:line="21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74151"/>
                <w:spacing w:val="-1"/>
                <w:position w:val="2"/>
              </w:rPr>
              <w:t>337931636@qq.com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443"/>
              <w:spacing w:before="112" w:line="16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2"/>
                <w:position w:val="-2"/>
              </w:rPr>
              <w:t>政治面貌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248"/>
              <w:spacing w:before="112" w:line="16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74151"/>
                <w:spacing w:val="-3"/>
                <w:position w:val="-2"/>
              </w:rPr>
              <w:t>共青团员</w:t>
            </w:r>
          </w:p>
        </w:tc>
      </w:tr>
    </w:tbl>
    <w:p>
      <w:pPr>
        <w:spacing w:before="113"/>
        <w:rPr/>
      </w:pPr>
      <w:r/>
    </w:p>
    <w:tbl>
      <w:tblPr>
        <w:tblStyle w:val="TableNormal"/>
        <w:tblW w:w="107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98"/>
        <w:gridCol w:w="27"/>
      </w:tblGrid>
      <w:tr>
        <w:trPr>
          <w:trHeight w:val="422" w:hRule="atLeast"/>
        </w:trPr>
        <w:tc>
          <w:tcPr>
            <w:tcW w:w="10698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E293B"/>
                <w:position w:val="-12"/>
              </w:rPr>
              <w:drawing>
                <wp:inline distT="0" distB="0" distL="0" distR="0">
                  <wp:extent cx="71437" cy="261619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" cy="26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1E293B"/>
                <w:spacing w:val="10"/>
              </w:rPr>
              <w:t xml:space="preserve">   </w:t>
            </w:r>
            <w:r>
              <w:rPr>
                <w:sz w:val="18"/>
                <w:szCs w:val="18"/>
                <w:color w:val="1E293B"/>
                <w:spacing w:val="-1"/>
              </w:rPr>
              <w:t>教育背景</w:t>
            </w:r>
          </w:p>
        </w:tc>
        <w:tc>
          <w:tcPr>
            <w:tcW w:w="27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6" w:hRule="atLeast"/>
        </w:trPr>
        <w:tc>
          <w:tcPr>
            <w:tcW w:w="10725" w:type="dxa"/>
            <w:vAlign w:val="top"/>
            <w:gridSpan w:val="2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ind w:left="186"/>
              <w:spacing w:before="116" w:line="222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74151"/>
                <w:spacing w:val="1"/>
              </w:rPr>
              <w:t>2023-09 </w:t>
            </w:r>
            <w:r>
              <w:rPr>
                <w:sz w:val="18"/>
                <w:szCs w:val="18"/>
                <w:color w:val="374151"/>
                <w:spacing w:val="1"/>
              </w:rPr>
              <w:t>~ 至今                                              </w:t>
            </w:r>
            <w:r>
              <w:rPr>
                <w:sz w:val="18"/>
                <w:szCs w:val="18"/>
                <w:color w:val="1E293B"/>
                <w:spacing w:val="1"/>
              </w:rPr>
              <w:t>南京信息工程大学  </w:t>
            </w:r>
            <w:r>
              <w:rPr>
                <w:sz w:val="18"/>
                <w:szCs w:val="18"/>
                <w:color w:val="1E293B"/>
              </w:rPr>
              <w:t xml:space="preserve">                                                                       软件工程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E293B"/>
              </w:rPr>
              <w:t>(</w:t>
            </w:r>
            <w:r>
              <w:rPr>
                <w:sz w:val="18"/>
                <w:szCs w:val="18"/>
                <w:color w:val="1E293B"/>
              </w:rPr>
              <w:t>本科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1E293B"/>
              </w:rPr>
              <w:t>)</w:t>
            </w:r>
          </w:p>
          <w:p>
            <w:pPr>
              <w:pStyle w:val="TableText"/>
              <w:ind w:left="193"/>
              <w:spacing w:before="140" w:line="189" w:lineRule="auto"/>
              <w:rPr/>
            </w:pP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  <w:t>主修课程：数据结构与算法、操作系统、数据库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系统原理、软件工程、计算机网络</w:t>
            </w:r>
          </w:p>
          <w:p>
            <w:pPr>
              <w:pStyle w:val="TableText"/>
              <w:ind w:left="194" w:right="394" w:hanging="6"/>
              <w:spacing w:before="112" w:line="271" w:lineRule="auto"/>
              <w:rPr/>
            </w:pP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荣誉奖励：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4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中国软件杯国家一等奖、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4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中国高校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计算机大赛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-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智能交互创新赛全国三等奖、江苏省大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学生高等数学竞赛一等奖、校一等奖学金（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2023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、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2024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）</w:t>
            </w:r>
          </w:p>
        </w:tc>
      </w:tr>
      <w:tr>
        <w:trPr>
          <w:trHeight w:val="389" w:hRule="atLeast"/>
        </w:trPr>
        <w:tc>
          <w:tcPr>
            <w:tcW w:w="10698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E293B"/>
                <w:position w:val="-10"/>
              </w:rPr>
              <w:drawing>
                <wp:inline distT="0" distB="0" distL="0" distR="0">
                  <wp:extent cx="71437" cy="240665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" cy="24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1E293B"/>
                <w:spacing w:val="12"/>
              </w:rPr>
              <w:t xml:space="preserve">   </w:t>
            </w:r>
            <w:r>
              <w:rPr>
                <w:sz w:val="18"/>
                <w:szCs w:val="18"/>
                <w:color w:val="1E293B"/>
                <w:spacing w:val="-3"/>
              </w:rPr>
              <w:t>实习经历</w:t>
            </w:r>
          </w:p>
        </w:tc>
        <w:tc>
          <w:tcPr>
            <w:tcW w:w="27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86" w:hRule="atLeast"/>
        </w:trPr>
        <w:tc>
          <w:tcPr>
            <w:tcW w:w="10725" w:type="dxa"/>
            <w:vAlign w:val="top"/>
            <w:gridSpan w:val="2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ind w:left="186"/>
              <w:spacing w:before="162" w:line="183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74151"/>
                <w:spacing w:val="1"/>
              </w:rPr>
              <w:t>2025-07 </w:t>
            </w:r>
            <w:r>
              <w:rPr>
                <w:sz w:val="18"/>
                <w:szCs w:val="18"/>
                <w:color w:val="374151"/>
                <w:spacing w:val="1"/>
              </w:rPr>
              <w:t>~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374151"/>
                <w:spacing w:val="1"/>
              </w:rPr>
              <w:t>2025-08                                  </w:t>
            </w:r>
            <w:r>
              <w:rPr>
                <w:sz w:val="18"/>
                <w:szCs w:val="18"/>
                <w:color w:val="1E293B"/>
                <w:spacing w:val="1"/>
              </w:rPr>
              <w:t>优课达（杭州）网络有限公司                          </w:t>
            </w:r>
            <w:r>
              <w:rPr>
                <w:sz w:val="18"/>
                <w:szCs w:val="18"/>
                <w:color w:val="1E293B"/>
              </w:rPr>
              <w:t xml:space="preserve">                                      后端开发实习生</w:t>
            </w:r>
          </w:p>
          <w:p>
            <w:pPr>
              <w:pStyle w:val="TableText"/>
              <w:ind w:left="189"/>
              <w:spacing w:before="157" w:line="214" w:lineRule="auto"/>
              <w:rPr/>
            </w:pP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•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参与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AI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智能体产品的后端迭代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，主要负责对话服务稳定性保障与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多轮上下文管理。</w:t>
            </w:r>
          </w:p>
          <w:p>
            <w:pPr>
              <w:pStyle w:val="TableText"/>
              <w:ind w:left="189" w:right="313"/>
              <w:spacing w:before="67" w:line="229" w:lineRule="auto"/>
              <w:rPr/>
            </w:pP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•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快速熟悉敏捷流程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，连续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4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个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Sprint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零延期交付需求；主动整理接口文档与测试用例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，帮助组内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新同学一周内完成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onboarding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。</w:t>
            </w:r>
          </w:p>
          <w:p>
            <w:pPr>
              <w:pStyle w:val="TableText"/>
              <w:ind w:left="189"/>
              <w:spacing w:before="84" w:line="214" w:lineRule="auto"/>
              <w:rPr/>
            </w:pP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•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与产品、测试紧密协作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1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，推动线上故障复盘与改进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，获得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Mentor “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高效靠谱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”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评价。</w:t>
            </w:r>
          </w:p>
          <w:p>
            <w:pPr>
              <w:pStyle w:val="TableText"/>
              <w:ind w:left="180" w:right="572" w:firstLine="8"/>
              <w:spacing w:before="66" w:line="234" w:lineRule="auto"/>
              <w:rPr/>
            </w:pP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•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深度参与敏捷迭代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，连续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4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个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Sprint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按期交付需求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100%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22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闭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环；编写单元测试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120+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例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，覆盖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WebSocket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、路由、数据库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CRUD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等核心路径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，测试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覆盖率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75%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。</w:t>
            </w:r>
          </w:p>
          <w:p>
            <w:pPr>
              <w:pStyle w:val="TableText"/>
              <w:ind w:left="189" w:right="327"/>
              <w:spacing w:before="66" w:line="242" w:lineRule="auto"/>
              <w:rPr/>
            </w:pP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•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1"/>
              </w:rPr>
              <w:t>主动承担跨团队沟通桥梁角色：对接产品、设计、测试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3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方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3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，输出技术方案文档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5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份、接口契约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3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份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，组织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code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review 6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场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8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2"/>
              </w:rPr>
              <w:t>，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推动团队采纳代码规范与自动生成文档流程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9"/>
              </w:rPr>
              <w:t xml:space="preserve"> 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，新人上手效率提升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</w:rPr>
              <w:t xml:space="preserve">  </w:t>
            </w:r>
            <w:r>
              <w:rPr>
                <w:rFonts w:ascii="Arial" w:hAnsi="Arial" w:eastAsia="Arial" w:cs="Arial"/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50%</w:t>
            </w:r>
            <w:r>
              <w:rPr>
                <w14:textFill>
                  <w14:solidFill>
                    <w14:srgbClr w14:val="000000">
                      <w14:alpha w14:val="9803"/>
                    </w14:srgbClr>
                  </w14:solidFill>
                </w14:textFill>
                <w:spacing w:val="-3"/>
              </w:rPr>
              <w:t>。</w:t>
            </w:r>
          </w:p>
        </w:tc>
      </w:tr>
      <w:tr>
        <w:trPr>
          <w:trHeight w:val="422" w:hRule="atLeast"/>
        </w:trPr>
        <w:tc>
          <w:tcPr>
            <w:tcW w:w="10698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E293B"/>
                <w:position w:val="-12"/>
              </w:rPr>
              <w:drawing>
                <wp:inline distT="0" distB="0" distL="0" distR="0">
                  <wp:extent cx="71437" cy="261620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" cy="26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1E293B"/>
                <w:spacing w:val="10"/>
              </w:rPr>
              <w:t xml:space="preserve">   </w:t>
            </w:r>
            <w:r>
              <w:rPr>
                <w:sz w:val="18"/>
                <w:szCs w:val="18"/>
                <w:color w:val="1E293B"/>
                <w:spacing w:val="-1"/>
              </w:rPr>
              <w:t>项目经历</w:t>
            </w:r>
          </w:p>
        </w:tc>
        <w:tc>
          <w:tcPr>
            <w:tcW w:w="27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33" w:lineRule="exact"/>
        <w:rPr>
          <w:sz w:val="11"/>
        </w:rPr>
      </w:pPr>
      <w:r/>
    </w:p>
    <w:p>
      <w:pPr>
        <w:spacing w:line="133" w:lineRule="exact"/>
        <w:sectPr>
          <w:pgSz w:w="11919" w:h="16839"/>
          <w:pgMar w:top="266" w:right="593" w:bottom="0" w:left="600" w:header="0" w:footer="0" w:gutter="0"/>
          <w:cols w:equalWidth="0" w:num="1">
            <w:col w:w="10725" w:space="0"/>
          </w:cols>
        </w:sectPr>
        <w:rPr>
          <w:sz w:val="11"/>
          <w:szCs w:val="11"/>
        </w:rPr>
      </w:pPr>
    </w:p>
    <w:p>
      <w:pPr>
        <w:pStyle w:val="BodyText"/>
        <w:ind w:left="186"/>
        <w:spacing w:before="157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74151"/>
          <w:spacing w:val="2"/>
        </w:rPr>
        <w:t>2025-07 </w:t>
      </w: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2"/>
        </w:rPr>
        <w:t>~ </w:t>
      </w:r>
      <w:r>
        <w:rPr>
          <w:sz w:val="18"/>
          <w:szCs w:val="18"/>
          <w:b/>
          <w:bCs/>
          <w:color w:val="374151"/>
          <w:spacing w:val="2"/>
        </w:rPr>
        <w:t>2025-08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E293B"/>
        </w:rPr>
        <w:t>智职心声</w:t>
      </w:r>
      <w:r>
        <w:rPr>
          <w:sz w:val="18"/>
          <w:szCs w:val="18"/>
          <w:b/>
          <w:bCs/>
          <w:color w:val="1E293B"/>
        </w:rPr>
        <w:t>——</w:t>
      </w:r>
      <w:r>
        <w:rPr>
          <w:rFonts w:ascii="Microsoft YaHei" w:hAnsi="Microsoft YaHei" w:eastAsia="Microsoft YaHei" w:cs="Microsoft YaHei"/>
          <w:sz w:val="18"/>
          <w:szCs w:val="18"/>
          <w:color w:val="1E293B"/>
        </w:rPr>
        <w:t>基于</w:t>
      </w:r>
      <w:r>
        <w:rPr>
          <w:sz w:val="18"/>
          <w:szCs w:val="18"/>
          <w:b/>
          <w:bCs/>
          <w:color w:val="1E293B"/>
        </w:rPr>
        <w:t>RAG</w:t>
      </w:r>
      <w:r>
        <w:rPr>
          <w:rFonts w:ascii="Microsoft YaHei" w:hAnsi="Microsoft YaHei" w:eastAsia="Microsoft YaHei" w:cs="Microsoft YaHei"/>
          <w:sz w:val="18"/>
          <w:szCs w:val="18"/>
          <w:color w:val="1E293B"/>
        </w:rPr>
        <w:t>与多模态对话的</w:t>
      </w:r>
      <w:r>
        <w:rPr>
          <w:sz w:val="18"/>
          <w:szCs w:val="18"/>
          <w:b/>
          <w:bCs/>
          <w:color w:val="1E293B"/>
        </w:rPr>
        <w:t>A</w:t>
      </w:r>
      <w:r>
        <w:rPr>
          <w:sz w:val="18"/>
          <w:szCs w:val="18"/>
          <w:b/>
          <w:bCs/>
          <w:color w:val="1E293B"/>
          <w:spacing w:val="-1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客服</w:t>
      </w:r>
    </w:p>
    <w:p>
      <w:pPr>
        <w:ind w:left="1461"/>
        <w:spacing w:before="13" w:line="1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对话系统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5" w:line="18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后端开发</w:t>
      </w:r>
    </w:p>
    <w:p>
      <w:pPr>
        <w:spacing w:line="188" w:lineRule="auto"/>
        <w:sectPr>
          <w:type w:val="continuous"/>
          <w:pgSz w:w="11919" w:h="16839"/>
          <w:pgMar w:top="266" w:right="593" w:bottom="0" w:left="600" w:header="0" w:footer="0" w:gutter="0"/>
          <w:cols w:equalWidth="0" w:num="3">
            <w:col w:w="2773" w:space="100"/>
            <w:col w:w="6854" w:space="100"/>
            <w:col w:w="89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pStyle w:val="BodyText"/>
        <w:ind w:left="367" w:right="229" w:hanging="202"/>
        <w:spacing w:before="219" w:line="334" w:lineRule="auto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5210175</wp:posOffset>
            </wp:positionH>
            <wp:positionV relativeFrom="paragraph">
              <wp:posOffset>-7134090</wp:posOffset>
            </wp:positionV>
            <wp:extent cx="1143000" cy="13335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position w:val="2"/>
        </w:rPr>
        <w:t>·</w:t>
      </w:r>
      <w:r>
        <w:rPr>
          <w:spacing w:val="-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基于 </w:t>
      </w:r>
      <w:r>
        <w:rPr>
          <w:spacing w:val="-1"/>
        </w:rPr>
        <w:t>Gin + WebSocket +</w:t>
      </w:r>
      <w:r>
        <w:rPr>
          <w:spacing w:val="14"/>
          <w:w w:val="101"/>
        </w:rPr>
        <w:t xml:space="preserve"> </w:t>
      </w:r>
      <w:r>
        <w:rPr>
          <w:spacing w:val="-1"/>
        </w:rPr>
        <w:t>LLM</w:t>
      </w:r>
      <w:r>
        <w:rPr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自研面向 </w:t>
      </w:r>
      <w:r>
        <w:rPr>
          <w:spacing w:val="-1"/>
        </w:rPr>
        <w:t>C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端用户的 </w:t>
      </w:r>
      <w:r>
        <w:rPr>
          <w:spacing w:val="-1"/>
        </w:rPr>
        <w:t>AI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智能体对话系统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，独立完成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1"/>
        </w:rPr>
        <w:t>IM</w:t>
      </w:r>
      <w:r>
        <w:rPr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即时通讯、</w:t>
      </w:r>
      <w:r>
        <w:rPr>
          <w:spacing w:val="-1"/>
        </w:rPr>
        <w:t>RAG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知识检索、实时语音交互</w:t>
      </w:r>
      <w:r>
        <w:rPr>
          <w:rFonts w:ascii="Microsoft YaHei" w:hAnsi="Microsoft YaHei" w:eastAsia="Microsoft YaHei" w:cs="Microsoft YaHei"/>
          <w:spacing w:val="-2"/>
        </w:rPr>
        <w:t>三大核</w:t>
      </w:r>
      <w:r>
        <w:rPr>
          <w:rFonts w:ascii="Microsoft YaHei" w:hAnsi="Microsoft YaHei" w:eastAsia="Microsoft YaHei" w:cs="Microsoft YaHei"/>
        </w:rPr>
        <w:t>心模块的落地与优化。</w:t>
      </w:r>
    </w:p>
    <w:p>
      <w:pPr>
        <w:pStyle w:val="BodyText"/>
        <w:ind w:left="367" w:right="304" w:hanging="203"/>
        <w:spacing w:before="58" w:line="349" w:lineRule="auto"/>
        <w:rPr>
          <w:rFonts w:ascii="Microsoft YaHei" w:hAnsi="Microsoft YaHei" w:eastAsia="Microsoft YaHei" w:cs="Microsoft YaHei"/>
        </w:rPr>
      </w:pPr>
      <w:r>
        <w:rPr>
          <w:position w:val="2"/>
        </w:rPr>
        <w:t>·</w:t>
      </w:r>
      <w:r>
        <w:rPr>
          <w:position w:val="2"/>
        </w:rPr>
        <w:t xml:space="preserve">   </w:t>
      </w:r>
      <w:r>
        <w:rPr>
          <w:rFonts w:ascii="Microsoft YaHei" w:hAnsi="Microsoft YaHei" w:eastAsia="Microsoft YaHei" w:cs="Microsoft YaHei"/>
        </w:rPr>
        <w:t>主导 </w:t>
      </w:r>
      <w:r>
        <w:rPr/>
        <w:t>WebSocket </w:t>
      </w:r>
      <w:r>
        <w:rPr>
          <w:rFonts w:ascii="Microsoft YaHei" w:hAnsi="Microsoft YaHei" w:eastAsia="Microsoft YaHei" w:cs="Microsoft YaHei"/>
        </w:rPr>
        <w:t>长连接网关重构：引入多协程读写模型（读</w:t>
      </w:r>
      <w:r>
        <w:rPr/>
        <w:t>/</w:t>
      </w:r>
      <w:r>
        <w:rPr>
          <w:rFonts w:ascii="Microsoft YaHei" w:hAnsi="Microsoft YaHei" w:eastAsia="Microsoft YaHei" w:cs="Microsoft YaHei"/>
        </w:rPr>
        <w:t>写</w:t>
      </w:r>
      <w:r>
        <w:rPr/>
        <w:t>/</w:t>
      </w:r>
      <w:r>
        <w:rPr>
          <w:rFonts w:ascii="Microsoft YaHei" w:hAnsi="Microsoft YaHei" w:eastAsia="Microsoft YaHei" w:cs="Microsoft YaHei"/>
        </w:rPr>
        <w:t>处理 </w:t>
      </w:r>
      <w:r>
        <w:rPr/>
        <w:t>3 </w:t>
      </w:r>
      <w:r>
        <w:rPr>
          <w:rFonts w:ascii="Microsoft YaHei" w:hAnsi="Microsoft YaHei" w:eastAsia="Microsoft YaHei" w:cs="Microsoft YaHei"/>
        </w:rPr>
        <w:t>组 </w:t>
      </w:r>
      <w:r>
        <w:rPr/>
        <w:t>goroutine</w:t>
      </w:r>
      <w:r>
        <w:rPr>
          <w:rFonts w:ascii="Microsoft YaHei" w:hAnsi="Microsoft YaHei" w:eastAsia="Microsoft YaHei" w:cs="Microsoft YaHei"/>
          <w:spacing w:val="-36"/>
        </w:rPr>
        <w:t>），</w:t>
      </w:r>
      <w:r>
        <w:rPr>
          <w:rFonts w:ascii="Microsoft YaHei" w:hAnsi="Microsoft YaHei" w:eastAsia="Microsoft YaHei" w:cs="Microsoft YaHei"/>
        </w:rPr>
        <w:t>将单路 </w:t>
      </w:r>
      <w:r>
        <w:rPr/>
        <w:t>QPS</w:t>
      </w:r>
      <w:r>
        <w:rPr>
          <w:spacing w:val="6"/>
        </w:rPr>
        <w:t xml:space="preserve"> </w:t>
      </w:r>
      <w:r>
        <w:rPr>
          <w:rFonts w:ascii="Microsoft YaHei" w:hAnsi="Microsoft YaHei" w:eastAsia="Microsoft YaHei" w:cs="Microsoft YaHei"/>
        </w:rPr>
        <w:t>提升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/>
        <w:t>3.8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</w:rPr>
        <w:t>倍；设计前后端统一消息</w:t>
      </w:r>
      <w:r>
        <w:rPr>
          <w:rFonts w:ascii="Microsoft YaHei" w:hAnsi="Microsoft YaHei" w:eastAsia="Microsoft YaHei" w:cs="Microsoft YaHei"/>
        </w:rPr>
        <w:t>协议（</w:t>
      </w:r>
      <w:r>
        <w:rPr/>
        <w:t>Type/Data </w:t>
      </w:r>
      <w:r>
        <w:rPr>
          <w:rFonts w:ascii="Microsoft YaHei" w:hAnsi="Microsoft YaHei" w:eastAsia="Microsoft YaHei" w:cs="Microsoft YaHei"/>
        </w:rPr>
        <w:t>双层结构</w:t>
      </w:r>
      <w:r>
        <w:rPr>
          <w:rFonts w:ascii="Microsoft YaHei" w:hAnsi="Microsoft YaHei" w:eastAsia="Microsoft YaHei" w:cs="Microsoft YaHei"/>
          <w:spacing w:val="-39"/>
        </w:rPr>
        <w:t>），</w:t>
      </w:r>
      <w:r>
        <w:rPr>
          <w:rFonts w:ascii="Microsoft YaHei" w:hAnsi="Microsoft YaHei" w:eastAsia="Microsoft YaHei" w:cs="Microsoft YaHei"/>
        </w:rPr>
        <w:t>支持文本、</w:t>
      </w:r>
      <w:r>
        <w:rPr/>
        <w:t>ASR </w:t>
      </w:r>
      <w:r>
        <w:rPr>
          <w:rFonts w:ascii="Microsoft YaHei" w:hAnsi="Microsoft YaHei" w:eastAsia="Microsoft YaHei" w:cs="Microsoft YaHei"/>
        </w:rPr>
        <w:t>增量、</w:t>
      </w:r>
      <w:r>
        <w:rPr>
          <w:spacing w:val="-1"/>
        </w:rPr>
        <w:t>TTS </w:t>
      </w:r>
      <w:r>
        <w:rPr>
          <w:rFonts w:ascii="Microsoft YaHei" w:hAnsi="Microsoft YaHei" w:eastAsia="Microsoft YaHei" w:cs="Microsoft YaHei"/>
          <w:spacing w:val="-1"/>
        </w:rPr>
        <w:t>语音流等 </w:t>
      </w:r>
      <w:r>
        <w:rPr>
          <w:spacing w:val="-1"/>
        </w:rPr>
        <w:t>8 </w:t>
      </w:r>
      <w:r>
        <w:rPr>
          <w:rFonts w:ascii="Microsoft YaHei" w:hAnsi="Microsoft YaHei" w:eastAsia="Microsoft YaHei" w:cs="Microsoft YaHei"/>
          <w:spacing w:val="-1"/>
        </w:rPr>
        <w:t>种消息类型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，使端到端延迟稳定 </w:t>
      </w:r>
      <w:r>
        <w:rPr>
          <w:spacing w:val="-1"/>
        </w:rPr>
        <w:t>&lt;</w:t>
      </w:r>
      <w:r>
        <w:rPr>
          <w:spacing w:val="9"/>
        </w:rPr>
        <w:t xml:space="preserve"> </w:t>
      </w:r>
      <w:r>
        <w:rPr>
          <w:spacing w:val="-1"/>
        </w:rPr>
        <w:t>200</w:t>
      </w:r>
      <w:r>
        <w:rPr>
          <w:spacing w:val="11"/>
        </w:rPr>
        <w:t xml:space="preserve"> </w:t>
      </w:r>
      <w:r>
        <w:rPr>
          <w:spacing w:val="-1"/>
        </w:rPr>
        <w:t>ms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365" w:right="287" w:hanging="201"/>
        <w:spacing w:before="22" w:line="349" w:lineRule="auto"/>
        <w:rPr>
          <w:rFonts w:ascii="Microsoft YaHei" w:hAnsi="Microsoft YaHei" w:eastAsia="Microsoft YaHei" w:cs="Microsoft YaHei"/>
        </w:rPr>
      </w:pPr>
      <w:r>
        <w:rPr>
          <w:spacing w:val="-2"/>
          <w:position w:val="2"/>
        </w:rPr>
        <w:t>·</w:t>
      </w:r>
      <w:r>
        <w:rPr>
          <w:spacing w:val="-2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pacing w:val="-2"/>
        </w:rPr>
        <w:t>负责 </w:t>
      </w:r>
      <w:r>
        <w:rPr>
          <w:spacing w:val="-2"/>
        </w:rPr>
        <w:t>LLM </w:t>
      </w:r>
      <w:r>
        <w:rPr>
          <w:rFonts w:ascii="Microsoft YaHei" w:hAnsi="Microsoft YaHei" w:eastAsia="Microsoft YaHei" w:cs="Microsoft YaHei"/>
          <w:spacing w:val="-2"/>
        </w:rPr>
        <w:t>流式调用链路性能调优：通过分段回调 </w:t>
      </w:r>
      <w:r>
        <w:rPr>
          <w:spacing w:val="-2"/>
        </w:rPr>
        <w:t>+</w:t>
      </w:r>
      <w:r>
        <w:rPr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字节池复用 ，将 </w:t>
      </w:r>
      <w:r>
        <w:rPr>
          <w:spacing w:val="-2"/>
        </w:rPr>
        <w:t>4</w:t>
      </w:r>
      <w:r>
        <w:rPr>
          <w:spacing w:val="12"/>
        </w:rPr>
        <w:t xml:space="preserve"> </w:t>
      </w:r>
      <w:r>
        <w:rPr>
          <w:spacing w:val="-2"/>
        </w:rPr>
        <w:t>k token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长文本首包响应时间从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-2"/>
        </w:rPr>
        <w:t>3.2</w:t>
      </w:r>
      <w:r>
        <w:rPr>
          <w:spacing w:val="5"/>
        </w:rPr>
        <w:t xml:space="preserve"> </w:t>
      </w:r>
      <w:r>
        <w:rPr>
          <w:spacing w:val="-2"/>
        </w:rPr>
        <w:t>s</w:t>
      </w:r>
      <w:r>
        <w:rPr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降至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-2"/>
        </w:rPr>
        <w:t>1.1</w:t>
      </w:r>
      <w:r>
        <w:rPr>
          <w:spacing w:val="5"/>
        </w:rPr>
        <w:t xml:space="preserve"> </w:t>
      </w:r>
      <w:r>
        <w:rPr>
          <w:spacing w:val="-2"/>
        </w:rPr>
        <w:t>s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；实现 </w:t>
      </w:r>
      <w:r>
        <w:rPr>
          <w:spacing w:val="-2"/>
        </w:rPr>
        <w:t>tools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调用</w:t>
      </w:r>
      <w:r>
        <w:rPr>
          <w:rFonts w:ascii="Microsoft YaHei" w:hAnsi="Microsoft YaHei" w:eastAsia="Microsoft YaHei" w:cs="Microsoft YaHei"/>
        </w:rPr>
        <w:t>编排（</w:t>
      </w:r>
      <w:r>
        <w:rPr/>
        <w:t>get_weather</w:t>
      </w:r>
      <w:r>
        <w:rPr>
          <w:rFonts w:ascii="Microsoft YaHei" w:hAnsi="Microsoft YaHei" w:eastAsia="Microsoft YaHei" w:cs="Microsoft YaHei"/>
        </w:rPr>
        <w:t>、</w:t>
      </w:r>
      <w:r>
        <w:rPr/>
        <w:t>web_search </w:t>
      </w:r>
      <w:r>
        <w:rPr>
          <w:rFonts w:ascii="Microsoft YaHei" w:hAnsi="Microsoft YaHei" w:eastAsia="Microsoft YaHei" w:cs="Microsoft YaHei"/>
        </w:rPr>
        <w:t>等 </w:t>
      </w:r>
      <w:r>
        <w:rPr/>
        <w:t>5</w:t>
      </w:r>
      <w:r>
        <w:rPr>
          <w:spacing w:val="-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类工具</w:t>
      </w:r>
      <w:r>
        <w:rPr>
          <w:rFonts w:ascii="Microsoft YaHei" w:hAnsi="Microsoft YaHei" w:eastAsia="Microsoft YaHei" w:cs="Microsoft YaHei"/>
          <w:spacing w:val="-38"/>
        </w:rPr>
        <w:t>），</w:t>
      </w:r>
      <w:r>
        <w:rPr>
          <w:rFonts w:ascii="Microsoft YaHei" w:hAnsi="Microsoft YaHei" w:eastAsia="Microsoft YaHei" w:cs="Microsoft YaHei"/>
          <w:spacing w:val="-1"/>
        </w:rPr>
        <w:t>上线后日均调用量 </w:t>
      </w:r>
      <w:r>
        <w:rPr>
          <w:spacing w:val="-1"/>
        </w:rPr>
        <w:t>15</w:t>
      </w:r>
      <w:r>
        <w:rPr>
          <w:spacing w:val="13"/>
        </w:rPr>
        <w:t xml:space="preserve"> </w:t>
      </w:r>
      <w:r>
        <w:rPr>
          <w:spacing w:val="-1"/>
        </w:rPr>
        <w:t>k+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，准确率 </w:t>
      </w:r>
      <w:r>
        <w:rPr>
          <w:spacing w:val="-1"/>
        </w:rPr>
        <w:t>97.3%</w:t>
      </w:r>
      <w:r>
        <w:rPr>
          <w:rFonts w:ascii="Microsoft YaHei" w:hAnsi="Microsoft YaHei" w:eastAsia="Microsoft YaHei" w:cs="Microsoft YaHei"/>
          <w:spacing w:val="-1"/>
        </w:rPr>
        <w:t>。</w:t>
      </w:r>
    </w:p>
    <w:p>
      <w:pPr>
        <w:pStyle w:val="BodyText"/>
        <w:ind w:left="365" w:right="325" w:hanging="201"/>
        <w:spacing w:before="22" w:line="258" w:lineRule="auto"/>
        <w:rPr>
          <w:rFonts w:ascii="Microsoft YaHei" w:hAnsi="Microsoft YaHei" w:eastAsia="Microsoft YaHei" w:cs="Microsoft YaHei"/>
        </w:rPr>
      </w:pPr>
      <w:r>
        <w:rPr>
          <w:position w:val="2"/>
        </w:rPr>
        <w:t>·</w:t>
      </w:r>
      <w:r>
        <w:rPr>
          <w:position w:val="2"/>
        </w:rPr>
        <w:t xml:space="preserve">   </w:t>
      </w:r>
      <w:r>
        <w:rPr>
          <w:rFonts w:ascii="Microsoft YaHei" w:hAnsi="Microsoft YaHei" w:eastAsia="Microsoft YaHei" w:cs="Microsoft YaHei"/>
        </w:rPr>
        <w:t>设计并实现 </w:t>
      </w:r>
      <w:r>
        <w:rPr/>
        <w:t>RAG </w:t>
      </w:r>
      <w:r>
        <w:rPr>
          <w:rFonts w:ascii="Microsoft YaHei" w:hAnsi="Microsoft YaHei" w:eastAsia="Microsoft YaHei" w:cs="Microsoft YaHei"/>
        </w:rPr>
        <w:t>知识库动态挂载功能：扩展 </w:t>
      </w:r>
      <w:r>
        <w:rPr/>
        <w:t>LLMHandler.Updat</w:t>
      </w:r>
      <w:r>
        <w:rPr>
          <w:spacing w:val="-1"/>
        </w:rPr>
        <w:t>eDataset</w:t>
      </w:r>
      <w:r>
        <w:rPr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接口 ，支持运行时热插拔知识库；利用腾讯云向量检索 </w:t>
      </w:r>
      <w:r>
        <w:rPr>
          <w:spacing w:val="-1"/>
        </w:rPr>
        <w:t>+</w:t>
      </w:r>
      <w:r>
        <w:rPr>
          <w:spacing w:val="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混</w:t>
      </w:r>
      <w:r>
        <w:rPr>
          <w:rFonts w:ascii="Microsoft YaHei" w:hAnsi="Microsoft YaHei" w:eastAsia="Microsoft YaHei" w:cs="Microsoft YaHei"/>
          <w:spacing w:val="-2"/>
        </w:rPr>
        <w:t>合召回策略</w:t>
      </w:r>
      <w:r>
        <w:rPr>
          <w:rFonts w:ascii="Microsoft YaHei" w:hAnsi="Microsoft YaHei" w:eastAsia="Microsoft YaHei" w:cs="Microsoft YaHei"/>
          <w:spacing w:val="-1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，将知识问答 </w:t>
      </w:r>
      <w:r>
        <w:rPr>
          <w:spacing w:val="-2"/>
        </w:rPr>
        <w:t>Top-1 </w:t>
      </w:r>
      <w:r>
        <w:rPr>
          <w:rFonts w:ascii="Microsoft YaHei" w:hAnsi="Microsoft YaHei" w:eastAsia="Microsoft YaHei" w:cs="Microsoft YaHei"/>
          <w:spacing w:val="-2"/>
        </w:rPr>
        <w:t>命中率从 </w:t>
      </w:r>
      <w:r>
        <w:rPr>
          <w:spacing w:val="-2"/>
        </w:rPr>
        <w:t>78% </w:t>
      </w:r>
      <w:r>
        <w:rPr>
          <w:rFonts w:ascii="Microsoft YaHei" w:hAnsi="Microsoft YaHei" w:eastAsia="Microsoft YaHei" w:cs="Microsoft YaHei"/>
          <w:spacing w:val="-2"/>
        </w:rPr>
        <w:t>提升至</w:t>
      </w:r>
      <w:r>
        <w:rPr>
          <w:rFonts w:ascii="Microsoft YaHei" w:hAnsi="Microsoft YaHei" w:eastAsia="Microsoft YaHei" w:cs="Microsoft YaHei"/>
          <w:spacing w:val="14"/>
        </w:rPr>
        <w:t xml:space="preserve"> </w:t>
      </w:r>
      <w:r>
        <w:rPr>
          <w:spacing w:val="-2"/>
        </w:rPr>
        <w:t>93%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spacing w:line="258" w:lineRule="auto"/>
        <w:sectPr>
          <w:type w:val="continuous"/>
          <w:pgSz w:w="11919" w:h="16839"/>
          <w:pgMar w:top="266" w:right="593" w:bottom="0" w:left="600" w:header="0" w:footer="0" w:gutter="0"/>
          <w:cols w:equalWidth="0" w:num="1">
            <w:col w:w="1072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25" w:lineRule="auto"/>
        <w:sectPr>
          <w:headerReference w:type="default" r:id="rId5"/>
          <w:pgSz w:w="11919" w:h="16839"/>
          <w:pgMar w:top="1" w:right="593" w:bottom="0" w:left="600" w:header="0" w:footer="0" w:gutter="0"/>
          <w:cols w:equalWidth="0" w:num="1">
            <w:col w:w="1072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86"/>
        <w:spacing w:before="171" w:line="20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374151"/>
          <w:spacing w:val="2"/>
        </w:rPr>
        <w:t>2024-07 </w:t>
      </w:r>
      <w:r>
        <w:rPr>
          <w:rFonts w:ascii="Microsoft YaHei" w:hAnsi="Microsoft YaHei" w:eastAsia="Microsoft YaHei" w:cs="Microsoft YaHei"/>
          <w:sz w:val="18"/>
          <w:szCs w:val="18"/>
          <w:color w:val="374151"/>
          <w:spacing w:val="2"/>
        </w:rPr>
        <w:t>~ </w:t>
      </w:r>
      <w:r>
        <w:rPr>
          <w:sz w:val="18"/>
          <w:szCs w:val="18"/>
          <w:b/>
          <w:bCs/>
          <w:color w:val="374151"/>
          <w:spacing w:val="2"/>
        </w:rPr>
        <w:t>2024-11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5" w:line="18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智引未来</w:t>
      </w:r>
      <w:r>
        <w:rPr>
          <w:sz w:val="18"/>
          <w:szCs w:val="18"/>
          <w:b/>
          <w:bCs/>
          <w:color w:val="1E293B"/>
          <w:spacing w:val="-1"/>
        </w:rPr>
        <w:t>——</w:t>
      </w: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基于结构化嵌入的</w:t>
      </w:r>
      <w:r>
        <w:rPr>
          <w:sz w:val="18"/>
          <w:szCs w:val="18"/>
          <w:b/>
          <w:bCs/>
          <w:color w:val="1E293B"/>
          <w:spacing w:val="-1"/>
        </w:rPr>
        <w:t>AI</w:t>
      </w: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职业心理咨</w:t>
      </w:r>
    </w:p>
    <w:p>
      <w:pPr>
        <w:ind w:left="1533"/>
        <w:spacing w:before="13" w:line="17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2"/>
        </w:rPr>
        <w:t>询平台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9" w:line="18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1E293B"/>
          <w:spacing w:val="-1"/>
        </w:rPr>
        <w:t>后端开发</w:t>
      </w:r>
    </w:p>
    <w:p>
      <w:pPr>
        <w:spacing w:line="188" w:lineRule="auto"/>
        <w:sectPr>
          <w:type w:val="continuous"/>
          <w:pgSz w:w="11919" w:h="16839"/>
          <w:pgMar w:top="1" w:right="593" w:bottom="0" w:left="600" w:header="0" w:footer="0" w:gutter="0"/>
          <w:cols w:equalWidth="0" w:num="3">
            <w:col w:w="2793" w:space="100"/>
            <w:col w:w="6834" w:space="100"/>
            <w:col w:w="899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181"/>
        <w:spacing w:before="215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项目背景：</w:t>
      </w:r>
    </w:p>
    <w:p>
      <w:pPr>
        <w:pStyle w:val="BodyText"/>
        <w:ind w:left="185" w:right="364" w:hanging="29"/>
        <w:spacing w:before="183" w:line="33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“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智引未来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”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是一个创新的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AI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职业心理咨询平台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，旨在通过</w:t>
      </w:r>
      <w:r>
        <w:rPr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AI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</w:rPr>
        <w:t>技术为用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户提供个性化的职业规划和心理支持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，解决职业困惑和心理问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4"/>
        </w:rPr>
        <w:t>题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4"/>
        </w:rPr>
        <w:t>，助力职业发展。</w:t>
      </w:r>
    </w:p>
    <w:p>
      <w:pPr>
        <w:ind w:left="181"/>
        <w:spacing w:line="19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项目介绍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：</w:t>
      </w:r>
    </w:p>
    <w:p>
      <w:pPr>
        <w:ind w:left="186" w:right="464" w:firstLine="1"/>
        <w:spacing w:before="141" w:line="26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作为项目的核心成员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，我主要负责后端开发和大模型应用相关工作。通过爬取职业信息和用户数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据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，构建了职业推荐和心理咨询的核心功能。项目支持用户注册、登录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，以及职业测评、职业推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荐、心理咨询等核心服务。</w:t>
      </w:r>
    </w:p>
    <w:p>
      <w:pPr>
        <w:ind w:left="181"/>
        <w:spacing w:line="19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项目技术</w:t>
      </w:r>
      <w:r>
        <w:rPr>
          <w:rFonts w:ascii="Microsoft YaHei" w:hAnsi="Microsoft YaHei" w:eastAsia="Microsoft YaHei" w:cs="Microsoft YaHei"/>
          <w:sz w:val="18"/>
          <w:szCs w:val="18"/>
          <w14:textFill>
            <w14:solidFill>
              <w14:srgbClr w14:val="000000">
                <w14:alpha w14:val="9803"/>
              </w14:srgbClr>
            </w14:solidFill>
          </w14:textFill>
          <w:spacing w:val="-1"/>
        </w:rPr>
        <w:t>：</w:t>
      </w:r>
    </w:p>
    <w:p>
      <w:pPr>
        <w:pStyle w:val="BodyText"/>
        <w:ind w:left="370" w:right="1054" w:hanging="206"/>
        <w:spacing w:before="141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1"/>
          <w:szCs w:val="21"/>
          <w:spacing w:val="-2"/>
          <w:position w:val="2"/>
        </w:rPr>
        <w:t>·</w:t>
      </w:r>
      <w:r>
        <w:rPr>
          <w:sz w:val="21"/>
          <w:szCs w:val="21"/>
          <w:spacing w:val="1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-2"/>
        </w:rPr>
        <w:t>大模型应用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：引入先进的 </w:t>
      </w:r>
      <w:r>
        <w:rPr>
          <w:b/>
          <w:bCs/>
          <w:spacing w:val="-2"/>
        </w:rPr>
        <w:t>GLM-4-Flash</w:t>
      </w:r>
      <w:r>
        <w:rPr>
          <w:b/>
          <w:bCs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大语言模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型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，通过微调和</w:t>
      </w:r>
      <w:r>
        <w:rPr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RAG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（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40"/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Retrieval-Augmented</w:t>
      </w:r>
      <w:r>
        <w:rPr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 </w:t>
      </w:r>
      <w:r>
        <w:rPr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Generation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）技术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，实现职业心理咨询对话的智能化处理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，提升回答的专业性和准确性。</w:t>
      </w:r>
    </w:p>
    <w:p>
      <w:pPr>
        <w:pStyle w:val="BodyText"/>
        <w:ind w:left="375" w:right="356" w:hanging="211"/>
        <w:spacing w:before="33" w:line="25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3"/>
          <w:szCs w:val="23"/>
          <w:spacing w:val="-3"/>
          <w:position w:val="2"/>
        </w:rPr>
        <w:t>·</w:t>
      </w:r>
      <w:r>
        <w:rPr>
          <w:sz w:val="23"/>
          <w:szCs w:val="23"/>
          <w:spacing w:val="1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多</w:t>
      </w:r>
      <w:r>
        <w:rPr>
          <w:b/>
          <w:bCs/>
          <w:spacing w:val="-3"/>
        </w:rPr>
        <w:t>Agent</w:t>
      </w:r>
      <w:r>
        <w:rPr>
          <w:rFonts w:ascii="Microsoft YaHei" w:hAnsi="Microsoft YaHei" w:eastAsia="Microsoft YaHei" w:cs="Microsoft YaHei"/>
          <w:spacing w:val="-3"/>
        </w:rPr>
        <w:t>架构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：采用多</w:t>
      </w:r>
      <w:r>
        <w:rPr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Agent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开发模式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，将任务分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4"/>
        </w:rPr>
        <w:t>解为多个子任务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4"/>
        </w:rPr>
        <w:t>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4"/>
        </w:rPr>
        <w:t>由不同的智能体分别处理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4"/>
        </w:rPr>
        <w:t>，提高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"/>
        </w:rPr>
        <w:t>系统的灵活性和响应速度。</w:t>
      </w:r>
    </w:p>
    <w:p>
      <w:pPr>
        <w:pStyle w:val="BodyText"/>
        <w:ind w:left="369" w:right="265" w:hanging="204"/>
        <w:spacing w:before="24" w:line="25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1"/>
          <w:szCs w:val="21"/>
          <w:spacing w:val="-3"/>
          <w:position w:val="2"/>
        </w:rPr>
        <w:t>·</w:t>
      </w:r>
      <w:r>
        <w:rPr>
          <w:sz w:val="21"/>
          <w:szCs w:val="21"/>
          <w:spacing w:val="2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pacing w:val="-3"/>
        </w:rPr>
        <w:t>数据处理与存储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：使用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30"/>
          <w:w w:val="101"/>
        </w:rPr>
        <w:t xml:space="preserve"> </w:t>
      </w:r>
      <w:r>
        <w:rPr>
          <w:b/>
          <w:bCs/>
          <w:spacing w:val="-3"/>
        </w:rPr>
        <w:t>Ok</w:t>
      </w:r>
      <w:hyperlink w:history="true" r:id="rId6">
        <w:r>
          <w:rPr>
            <w:b/>
            <w:bCs/>
            <w:spacing w:val="-3"/>
          </w:rPr>
          <w:t>http3</w:t>
        </w:r>
      </w:hyperlink>
      <w:r>
        <w:rPr>
          <w:b/>
          <w:bCs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实现职业信息爬虫，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动态更新职业数据库；通过 </w:t>
      </w:r>
      <w:r>
        <w:rPr>
          <w:b/>
          <w:bCs/>
          <w:spacing w:val="-3"/>
        </w:rPr>
        <w:t>MySQL</w:t>
      </w:r>
      <w:r>
        <w:rPr>
          <w:b/>
          <w:bCs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存储用户数据、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职业信息和咨询记录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14:textFill>
            <w14:solidFill>
              <w14:srgbClr w14:val="000000">
                <w14:alpha w14:val="9803"/>
              </w14:srgbClr>
            </w14:solidFill>
          </w14:textFill>
          <w:spacing w:val="-3"/>
        </w:rPr>
        <w:t>，保障数据一致性。</w:t>
      </w:r>
    </w:p>
    <w:p>
      <w:pPr>
        <w:spacing w:line="132" w:lineRule="exact"/>
        <w:rPr/>
      </w:pPr>
      <w:r/>
    </w:p>
    <w:tbl>
      <w:tblPr>
        <w:tblStyle w:val="TableNormal"/>
        <w:tblW w:w="1072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698"/>
        <w:gridCol w:w="27"/>
      </w:tblGrid>
      <w:tr>
        <w:trPr>
          <w:trHeight w:val="420" w:hRule="atLeast"/>
        </w:trPr>
        <w:tc>
          <w:tcPr>
            <w:tcW w:w="10698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E293B"/>
                <w:position w:val="-12"/>
              </w:rPr>
              <w:drawing>
                <wp:inline distT="0" distB="0" distL="0" distR="0">
                  <wp:extent cx="71437" cy="260350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" cy="26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1E293B"/>
                <w:spacing w:val="10"/>
              </w:rPr>
              <w:t xml:space="preserve">   </w:t>
            </w:r>
            <w:r>
              <w:rPr>
                <w:sz w:val="18"/>
                <w:szCs w:val="18"/>
                <w:color w:val="1E293B"/>
                <w:spacing w:val="-1"/>
              </w:rPr>
              <w:t>技能特长</w:t>
            </w:r>
          </w:p>
        </w:tc>
        <w:tc>
          <w:tcPr>
            <w:tcW w:w="27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79" w:hRule="atLeast"/>
        </w:trPr>
        <w:tc>
          <w:tcPr>
            <w:tcW w:w="10725" w:type="dxa"/>
            <w:vAlign w:val="top"/>
            <w:gridSpan w:val="2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ind w:left="187"/>
              <w:spacing w:before="200" w:line="215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• </w:t>
            </w:r>
            <w:r>
              <w:rPr>
                <w:sz w:val="18"/>
                <w:szCs w:val="18"/>
                <w:spacing w:val="-1"/>
              </w:rPr>
              <w:t>语言：英语六级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550 </w:t>
            </w:r>
            <w:r>
              <w:rPr>
                <w:sz w:val="18"/>
                <w:szCs w:val="18"/>
                <w:spacing w:val="-1"/>
              </w:rPr>
              <w:t>分</w:t>
            </w:r>
            <w:r>
              <w:rPr>
                <w:sz w:val="18"/>
                <w:szCs w:val="18"/>
                <w:spacing w:val="-2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，全国大学生英语竞赛一等奖</w:t>
            </w:r>
            <w:r>
              <w:rPr>
                <w:sz w:val="18"/>
                <w:szCs w:val="18"/>
                <w:spacing w:val="-29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，可流</w:t>
            </w:r>
            <w:r>
              <w:rPr>
                <w:sz w:val="18"/>
                <w:szCs w:val="18"/>
                <w:spacing w:val="-2"/>
              </w:rPr>
              <w:t>畅进行技术文档读写与跨文化交流</w:t>
            </w:r>
          </w:p>
          <w:p>
            <w:pPr>
              <w:pStyle w:val="TableText"/>
              <w:ind w:left="187"/>
              <w:spacing w:before="143" w:line="210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• </w:t>
            </w:r>
            <w:r>
              <w:rPr>
                <w:sz w:val="18"/>
                <w:szCs w:val="18"/>
                <w:spacing w:val="-1"/>
              </w:rPr>
              <w:t>计算机：全国计算机等级考试二级（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C </w:t>
            </w:r>
            <w:r>
              <w:rPr>
                <w:sz w:val="18"/>
                <w:szCs w:val="18"/>
                <w:spacing w:val="-1"/>
              </w:rPr>
              <w:t>语言</w:t>
            </w:r>
            <w:r>
              <w:rPr>
                <w:sz w:val="18"/>
                <w:szCs w:val="18"/>
                <w:spacing w:val="-37"/>
              </w:rPr>
              <w:t>），</w:t>
            </w:r>
            <w:r>
              <w:rPr>
                <w:sz w:val="18"/>
                <w:szCs w:val="18"/>
                <w:spacing w:val="-1"/>
              </w:rPr>
              <w:t>全国计算机技术与软件专业技术资格（软考）</w:t>
            </w:r>
            <w:r>
              <w:rPr>
                <w:sz w:val="18"/>
                <w:szCs w:val="18"/>
                <w:spacing w:val="-27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中级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——</w:t>
            </w:r>
            <w:r>
              <w:rPr>
                <w:sz w:val="18"/>
                <w:szCs w:val="18"/>
                <w:spacing w:val="-1"/>
              </w:rPr>
              <w:t>软件设计师</w:t>
            </w:r>
          </w:p>
          <w:p>
            <w:pPr>
              <w:pStyle w:val="TableText"/>
              <w:ind w:left="187"/>
              <w:spacing w:before="150" w:line="215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4"/>
              </w:rPr>
              <w:t>•</w:t>
            </w:r>
            <w:r>
              <w:rPr>
                <w:rFonts w:ascii="Arial" w:hAnsi="Arial" w:eastAsia="Arial" w:cs="Arial"/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后端：</w:t>
            </w:r>
          </w:p>
          <w:p>
            <w:pPr>
              <w:pStyle w:val="TableText"/>
              <w:ind w:left="360"/>
              <w:spacing w:before="142" w:line="20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– </w:t>
            </w:r>
            <w:r>
              <w:rPr>
                <w:sz w:val="18"/>
                <w:szCs w:val="18"/>
                <w:spacing w:val="-1"/>
              </w:rPr>
              <w:t>语言：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Java /</w:t>
            </w:r>
            <w:r>
              <w:rPr>
                <w:rFonts w:ascii="Arial" w:hAnsi="Arial" w:eastAsia="Arial" w:cs="Arial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Go /</w:t>
            </w:r>
            <w:r>
              <w:rPr>
                <w:rFonts w:ascii="Arial" w:hAnsi="Arial" w:eastAsia="Arial" w:cs="Arial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Pyth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on</w:t>
            </w:r>
          </w:p>
          <w:p>
            <w:pPr>
              <w:pStyle w:val="TableText"/>
              <w:ind w:left="360" w:right="679"/>
              <w:spacing w:before="163" w:line="25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– </w:t>
            </w:r>
            <w:r>
              <w:rPr>
                <w:sz w:val="18"/>
                <w:szCs w:val="18"/>
                <w:spacing w:val="-1"/>
              </w:rPr>
              <w:t>框架：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Spring </w:t>
            </w:r>
            <w:r>
              <w:rPr>
                <w:sz w:val="18"/>
                <w:szCs w:val="18"/>
                <w:spacing w:val="-1"/>
              </w:rPr>
              <w:t>全家桶（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Spring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SpringMVC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Spring</w:t>
            </w:r>
            <w:r>
              <w:rPr>
                <w:rFonts w:ascii="Arial" w:hAnsi="Arial" w:eastAsia="Arial" w:cs="Arial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Boot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Sprin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g Cloud</w:t>
            </w:r>
            <w:r>
              <w:rPr>
                <w:sz w:val="18"/>
                <w:szCs w:val="18"/>
                <w:spacing w:val="-2"/>
              </w:rPr>
              <w:t>）、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Kafka</w:t>
            </w:r>
            <w:r>
              <w:rPr>
                <w:sz w:val="18"/>
                <w:szCs w:val="18"/>
                <w:spacing w:val="-2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Redis</w:t>
            </w:r>
            <w:r>
              <w:rPr>
                <w:sz w:val="18"/>
                <w:szCs w:val="18"/>
                <w:spacing w:val="-2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Dubbo  </w:t>
            </w:r>
            <w:r>
              <w:rPr>
                <w:sz w:val="18"/>
                <w:szCs w:val="18"/>
                <w:spacing w:val="-2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SpringAI</w:t>
            </w:r>
            <w:r>
              <w:rPr>
                <w:sz w:val="18"/>
                <w:szCs w:val="18"/>
                <w:spacing w:val="-2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Eino</w:t>
            </w:r>
            <w:r>
              <w:rPr>
                <w:sz w:val="18"/>
                <w:szCs w:val="18"/>
                <w:spacing w:val="-2"/>
              </w:rPr>
              <w:t>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– </w:t>
            </w:r>
            <w:r>
              <w:rPr>
                <w:sz w:val="18"/>
                <w:szCs w:val="18"/>
                <w:spacing w:val="-1"/>
              </w:rPr>
              <w:t>数据库：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MySQL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MongoDB</w:t>
            </w:r>
          </w:p>
          <w:p>
            <w:pPr>
              <w:pStyle w:val="TableText"/>
              <w:ind w:left="360"/>
              <w:spacing w:before="181" w:line="19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– </w:t>
            </w:r>
            <w:r>
              <w:rPr>
                <w:sz w:val="18"/>
                <w:szCs w:val="18"/>
              </w:rPr>
              <w:t>工具：</w:t>
            </w:r>
            <w:r>
              <w:rPr>
                <w:rFonts w:ascii="Arial" w:hAnsi="Arial" w:eastAsia="Arial" w:cs="Arial"/>
                <w:sz w:val="18"/>
                <w:szCs w:val="18"/>
              </w:rPr>
              <w:t>Git</w:t>
            </w:r>
            <w:r>
              <w:rPr>
                <w:sz w:val="18"/>
                <w:szCs w:val="18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</w:rPr>
              <w:t>Linux</w:t>
            </w:r>
            <w:r>
              <w:rPr>
                <w:sz w:val="18"/>
                <w:szCs w:val="18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</w:rPr>
              <w:t>Docker</w:t>
            </w:r>
          </w:p>
          <w:p>
            <w:pPr>
              <w:pStyle w:val="TableText"/>
              <w:ind w:left="187"/>
              <w:spacing w:before="169" w:line="20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• </w:t>
            </w:r>
            <w:r>
              <w:rPr>
                <w:sz w:val="18"/>
                <w:szCs w:val="18"/>
              </w:rPr>
              <w:t>前端：</w:t>
            </w:r>
            <w:r>
              <w:rPr>
                <w:rFonts w:ascii="Arial" w:hAnsi="Arial" w:eastAsia="Arial" w:cs="Arial"/>
                <w:sz w:val="18"/>
                <w:szCs w:val="18"/>
              </w:rPr>
              <w:t>JavaScript</w:t>
            </w:r>
            <w:r>
              <w:rPr>
                <w:sz w:val="18"/>
                <w:szCs w:val="18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</w:rPr>
              <w:t>HTML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CSS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Vue</w:t>
            </w:r>
            <w:r>
              <w:rPr>
                <w:sz w:val="18"/>
                <w:szCs w:val="18"/>
                <w:spacing w:val="-1"/>
              </w:rPr>
              <w:t>、</w:t>
            </w:r>
            <w:r>
              <w:rPr>
                <w:rFonts w:ascii="Arial" w:hAnsi="Arial" w:eastAsia="Arial" w:cs="Arial"/>
                <w:sz w:val="18"/>
                <w:szCs w:val="18"/>
                <w:spacing w:val="-1"/>
              </w:rPr>
              <w:t>ECharts</w:t>
            </w:r>
          </w:p>
          <w:p>
            <w:pPr>
              <w:pStyle w:val="TableText"/>
              <w:ind w:left="187"/>
              <w:spacing w:before="154" w:line="214" w:lineRule="auto"/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• </w:t>
            </w:r>
            <w:r>
              <w:rPr>
                <w:sz w:val="18"/>
                <w:szCs w:val="18"/>
                <w:spacing w:val="-2"/>
              </w:rPr>
              <w:t>基础：掌握常用数据结构与算法</w:t>
            </w:r>
            <w:r>
              <w:rPr>
                <w:sz w:val="18"/>
                <w:szCs w:val="18"/>
                <w:spacing w:val="-22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，熟悉面向对象思想</w:t>
            </w:r>
            <w:r>
              <w:rPr>
                <w:sz w:val="18"/>
                <w:szCs w:val="18"/>
                <w:spacing w:val="-2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，代码规范良好</w:t>
            </w:r>
          </w:p>
          <w:p>
            <w:pPr>
              <w:pStyle w:val="TableText"/>
              <w:ind w:left="187"/>
              <w:spacing w:before="145" w:line="21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spacing w:val="-2"/>
              </w:rPr>
              <w:t>•</w:t>
            </w:r>
            <w:r>
              <w:rPr>
                <w:rFonts w:ascii="Arial" w:hAnsi="Arial" w:eastAsia="Arial" w:cs="Arial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团队：具备团队组建、任务拆解与敏捷项目管理经验</w:t>
            </w:r>
            <w:r>
              <w:rPr>
                <w:sz w:val="18"/>
                <w:szCs w:val="18"/>
                <w:spacing w:val="-2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，多次担任课程项目</w:t>
            </w:r>
            <w:r>
              <w:rPr>
                <w:sz w:val="18"/>
                <w:szCs w:val="18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Scrum</w:t>
            </w:r>
            <w:r>
              <w:rPr>
                <w:rFonts w:ascii="Arial" w:hAnsi="Arial" w:eastAsia="Arial" w:cs="Arial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spacing w:val="-3"/>
              </w:rPr>
              <w:t>Master</w:t>
            </w:r>
          </w:p>
        </w:tc>
      </w:tr>
      <w:tr>
        <w:trPr>
          <w:trHeight w:val="420" w:hRule="atLeast"/>
        </w:trPr>
        <w:tc>
          <w:tcPr>
            <w:tcW w:w="10698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1E293B"/>
                <w:position w:val="-12"/>
              </w:rPr>
              <w:drawing>
                <wp:inline distT="0" distB="0" distL="0" distR="0">
                  <wp:extent cx="71437" cy="260350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437" cy="26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1E293B"/>
              </w:rPr>
              <w:t xml:space="preserve">    </w:t>
            </w:r>
            <w:r>
              <w:rPr>
                <w:sz w:val="18"/>
                <w:szCs w:val="18"/>
                <w:color w:val="1E293B"/>
                <w:spacing w:val="-7"/>
              </w:rPr>
              <w:t>自我评价</w:t>
            </w:r>
          </w:p>
        </w:tc>
        <w:tc>
          <w:tcPr>
            <w:tcW w:w="27" w:type="dxa"/>
            <w:vAlign w:val="top"/>
            <w:tcBorders>
              <w:bottom w:val="single" w:color="E5E7EB" w:sz="26" w:space="0"/>
              <w:top w:val="single" w:color="E5E7EB" w:sz="2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65"/>
        <w:spacing w:before="241" w:line="183" w:lineRule="auto"/>
        <w:rPr>
          <w:rFonts w:ascii="Microsoft YaHei" w:hAnsi="Microsoft YaHei" w:eastAsia="Microsoft YaHei" w:cs="Microsoft YaHei"/>
        </w:rPr>
      </w:pPr>
      <w:r>
        <w:rPr>
          <w:spacing w:val="-1"/>
          <w:position w:val="2"/>
        </w:rPr>
        <w:t>·</w:t>
      </w:r>
      <w:r>
        <w:rPr>
          <w:spacing w:val="-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非常热爱互联网行业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，关注行业动态。</w:t>
      </w:r>
    </w:p>
    <w:p>
      <w:pPr>
        <w:pStyle w:val="BodyText"/>
        <w:ind w:left="165" w:right="5180"/>
        <w:spacing w:before="228" w:line="254" w:lineRule="auto"/>
        <w:rPr>
          <w:rFonts w:ascii="Microsoft YaHei" w:hAnsi="Microsoft YaHei" w:eastAsia="Microsoft YaHei" w:cs="Microsoft YaHei"/>
        </w:rPr>
      </w:pPr>
      <w:r>
        <w:rPr>
          <w:spacing w:val="-1"/>
          <w:position w:val="2"/>
        </w:rPr>
        <w:t>·</w:t>
      </w:r>
      <w:r>
        <w:rPr>
          <w:spacing w:val="-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有丰富的团队协作、项目实战经历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，并在团队协作中担任</w:t>
      </w:r>
      <w:r>
        <w:rPr>
          <w:spacing w:val="-1"/>
        </w:rPr>
        <w:t>PM</w:t>
      </w:r>
      <w:r>
        <w:rPr>
          <w:rFonts w:ascii="Microsoft YaHei" w:hAnsi="Microsoft YaHei" w:eastAsia="Microsoft YaHei" w:cs="Microsoft YaHei"/>
          <w:spacing w:val="-1"/>
        </w:rPr>
        <w:t>的角色。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  <w:position w:val="2"/>
        </w:rPr>
        <w:t>·</w:t>
      </w:r>
      <w:r>
        <w:rPr>
          <w:spacing w:val="-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对新技术充满好奇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，能够不断学习和掌握新的技术。</w:t>
      </w:r>
    </w:p>
    <w:sectPr>
      <w:type w:val="continuous"/>
      <w:pgSz w:w="11919" w:h="16839"/>
      <w:pgMar w:top="1" w:right="593" w:bottom="0" w:left="600" w:header="0" w:footer="0" w:gutter="0"/>
      <w:cols w:equalWidth="0" w:num="1">
        <w:col w:w="1072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hyperlink" Target="http3" TargetMode="External"/><Relationship Id="rId5" Type="http://schemas.openxmlformats.org/officeDocument/2006/relationships/header" Target="header1.xm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(X11; Linux x86_64) AppleWebKit/537.36 (KHTML, like Gecko) HeadlessChrome/138.0.0.0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terms:created xsi:type="dcterms:W3CDTF">2025-09-09T05:49:41Z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2026-03-02T04:29:29</vt:filetime>
  </property>
</Properties>
</file>