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M07 HLC 人力后勤自治中心 最新方案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AEOS V7.2.2 | 当前执行候选 | 9 个月 36 周 | 建议起始日 2026-10-19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人员、人才、组织支持、人力服务和后勤服务的专业自治中心；M01 保留身份/组织/岗位权威，M10 保留个人操作工作面。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本方案以 AEOS 执行前评审总方案为当前基线。附件中的架构、边界、安全、Gate 和签批条件作为约束；待签批或待补证据内容继续保持对应状态。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一 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建立人员服务、人才能力、岗位支持、培训、绩效、后勤请求与结果证据的可授权闭环。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二 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人才能力、培训、绩效周期、招聘/任用流程的专业结果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HR/后勤服务请求、任务、异常、通知和验收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人员服务和后勤服务的专业规则、模板、结果和证据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与 M01 的组织/岗位引用及与 M10 的个人工作面协作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三 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Person/Org/Position 的身份主数据和权限事实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不把 HR 对标检查结果直接当作完整 POMS V2.2 原件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涉及人事、薪酬、健康、身份和考核的动作不得无人工复核自动执行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四 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TalentProfile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能力、技能、培训、认证和发展目标引用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HRServiceRequest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人力服务请求、处理、结果和证据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Training/Performance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培训、评估、绩效周期和结果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LogisticsRequest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后勤、资产、空间、服务请求和验收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Person/Org/PositionRef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人员、组织和岗位的引用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五 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M01：引用人员、组织、岗位、授权和职责分离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M10：提供个人待办、异常、结果、通知和 Personal Agent 上下文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M13：管理 HR/后勤 Agent 的岗位、工作量、质量和成本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M02/M03：提交服务 Result、异常、决策、行动和 Evidence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六 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人事、薪酬、健康、身份和绩效数据强制分级、最小权限、脱敏和审计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招聘、任用、绩效、权限、薪酬、离职和资产回收需要人工审批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模型和 Agent 不得依据敏感属性作未经批准的自动决定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个人数据导出、共享、留存和删除有授权、期限和证明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七 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W25–W28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 HR/后勤服务、个人工作面、Agent 任务和结果闭环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完成个人敏感数据、访问撤销、模型偏差和人工复核测试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完成服务 KPI、运营移交、培训和复制模板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八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人员和岗位引用全部来自 M01，M07 不维护第二套身份权威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敏感人事动作有人工审批、审计和撤销路径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服务请求从提出到 Result、Verification、Evidence 可追踪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M07 与 M10/POMS 的边界明确；POMS 证据不足时保持候选状态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九 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AEOS_最终资料归档_20261014_V7.2.2/03_原始资料镜像/人力资源自治中心/AEOS_V7.2_恒聘通_HRM_对标检查报告_V0.1.md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0D4820790954349F0FC3FC9B8C3A14B4DB9D3B43860FB499A65260238E5FDC82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AEOS_最终资料归档_20261014_V7.2.2/02_标准与治理/本轮核查与更新候选/POMS_V2.2_来源核验与待加载记录_V1.1.md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6AA46B680B384F38F9D73CB46CB0C7A0D7A219340FBA8935C5E8677F4B64B3A2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AEOS_最终资料归档_20261014_V7.2.2/02_标准与治理/本轮核查与更新候选/AEOS_P0-01_System_Registry_V1.2_M13_M14同步候选.md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01E5B3389DC0C208D4A60BD514A860DD44F3E4B032E073AB31075953E342285D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当前人力资料以对标检查为主，不能替代 POMS V2.2；正式 POMS 文件、来源、版本和 SHA-256 仍是 M07/M10 进入正式矩阵的前置条件。 对应正式文件仍须按 System Registry V1.3 候选字段登记。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十 模块签批条件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M07 Owner 确认 Own 与 Must Not 边界。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M01/M02/M12/M13/M14 相关接口、权限、证据和安全条件已登记。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模块关键对象、Result、Evidence、验收人和回滚路径可定位。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 Gate 交付物、风险、责任人和截止时间已进入 36 周台账。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来源、版本、状态和 SHA-256 已登记；待补项明确保持 EVIDENCE-PENDING。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命名与对象代码冻结候选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本附录把 M00–M14 的系统代码、正式名称、ID 命名、Owner 字段和核心闭环作为统一候选规范，适用于本合订版内所有模块。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1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module_id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system_code</w:t>
            </w:r>
          </w:p>
        </w:tc>
        <w:tc>
          <w:tcPr>
            <w:tcW w:type="dxa" w:w="374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</w:t>
            </w:r>
          </w:p>
        </w:tc>
        <w:tc>
          <w:tcPr>
            <w:tcW w:type="dxa" w:w="489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system_name_en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status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GOV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治理与总体架构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Governance &amp; Architecture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Kernel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核心内核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Kernel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EDP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企业数据与证据平台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Data &amp; Evidence Platform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EBMS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企业经营管理系统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Business Management 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RDC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CRM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销售自治中心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HLC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人力后勤自治中心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Human &amp; Logistics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财经自治中心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岗位与个人运营微系统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Role &amp; Personal Operations Micro-system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IHC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集成与智能硬件接入中心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Integration &amp; Intelligent Hardware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DSO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 与可观测性质量中心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DevSecOps, Observability &amp; Quality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Hub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智能体员工自治管理中心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Agent Workforce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 System Development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统一 ID 与 Owner 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字段</w:t>
            </w:r>
          </w:p>
        </w:tc>
        <w:tc>
          <w:tcPr>
            <w:tcW w:type="dxa" w:w="230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语义</w:t>
            </w:r>
          </w:p>
        </w:tc>
        <w:tc>
          <w:tcPr>
            <w:tcW w:type="dxa" w:w="288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c>
          <w:tcPr>
            <w:tcW w:type="dxa" w:w="57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要求</w:t>
            </w:r>
          </w:p>
        </w:tc>
        <w:trPr>
          <w:tblHeader/>
        </w:trPr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tenant_id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所有跨租户对象和事件的隔离边界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 Registry 的系统唯一标识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Object/BusinessObject 的通用唯一标识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事件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状态变化、来源、主体和时间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goal_id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目标和指标关联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决策案例和审批关联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专业中心/M03/M14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行动、执行、回执和升级关联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result_id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结果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可验证业务或工程结果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verification_id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验证动作和验证结论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evidence_id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文件、测试、审批、回执、来源和哈希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trace_id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链路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M02/M12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跨服务、跨模块和跨 Agent 追踪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org_id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position_id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 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team_id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团队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组织或 Agent Team 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task_id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业务任务或工程任务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fact_owner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事实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对一个关键 Object/Result 只能有一个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负责事实定义、专业结果和最终事实责任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record_owner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记录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通常为 M02 或产生记录的域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负责记录、证据、审计和留存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processor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处理者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执行计算、转换或动作的服务/Agent/人员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不自动获得事实 Owner 权限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consumer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消费者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读取或引用结果的模块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只能按契约消费，不复制事实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负责验证结果的人或岗位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 Verification 结论负责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AEOS 核心闭环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Object → Event → Exception（可选）→ Decision（可选）→ Action → Result → Verification → Evidence → Value → Learning。Fact 是 Object 当前被验证的事实状态，不是独立流程节点。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对象实体统一使用 Verification；动作统一使用 verify。数据库、Event 和内部 API 使用 snake_case；ViewModel 的 camelCase 必须由 Adapter 转换。</w:t>
      </w:r>
    </w:p>
    <w:sectPr w:rsidR="00FC693F" w:rsidRPr="0006063C" w:rsidSect="00034616">
      <w:footerReference w:type="default" r:id="rId9"/>
      <w:pgSz w:w="1584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20"/>
      </w:rPr>
      <w:t>AEOS 最终资料归档 | V7.2.2 |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