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M09 FAC 财经自治中心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企业经营财经事实、盈利判断、现金判断、预算、成本、风险、财务预测和价值结果的专业自治中心。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将收入、成本、毛利、应收、应付、现金、预算、投资和 ROI 统一形成 Fact → Event → Decision → Action → Result → Verification → Evidence → Value。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财务对象、成本、收入、毛利、AR/AP、现金、预算、投资和 ROI 专业事实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财经计算、版本、口径、预测、风险识别和财经 Result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财经 Agent/Skill 的建议、解释、证据和人工验收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价值账、成本归集、经营财经异常和审批引用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不直接读取 ERP/CRM/SPC/HR/MES 数据库，统一通过 M02 接入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不让 Agent 直接付款、改账、改预算或确认财务结论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不复制 EBMS 的经营看板和管理行动；M03 只消费财经 Result/Exception/Decision、Action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FinanceFact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收入、成本、毛利、AR, AP、现金、预算、投资等事实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FinanceEvent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交易、结算、收款、付款、成本、预算变化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毛利、现金、预算、ROI、预测、风险结果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FinanceDecision、Action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融资、预算、收款、成本和风险行动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M09/M03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ValueLedger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价值、成本、收益、口径、周期和证据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M09/M02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M02：Source Adapter、Object、Event、Evidence、Provenance、DQ、Value Ledger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M03：提供 Margin、Cash、AR、ROI、Exception、Decision、Action 和 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M05/M06/M07：引用销售、交付、人力、成本和履约结果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M13/M14：管理财经 Agent 工作和财经系统变更证据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财务、薪酬、客户信用、银行和税务数据强隔离、加密和最小权限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付款、改账、预算、信用、税务和资金动作采用职责分离和双人审批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财务计算必须有版本、输入、口径、公式、时间窗口和 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禁止秘密、银行凭证、税务信息进入 Prompt、日志或未授权外部工具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 M09 财经 Result 与 M03 经营异常/决策闭环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M13 财经 Agent 绩效/成本和 M14 财经相关系统变更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完成资金、权限、数据导出、供应链和灾备测试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完成财经 KPI、结算/审计证据、运营移交和复制模板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毛利、现金或 ROI 至少一条 Result Contract 可由输入追溯到 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财务事实和算法由 M09 Owner 负责，EBMS 不复制专业计算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付款、改账、预算和信用动作的审批、职责分离和审计通过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财务数据备份恢复、导出控制和敏感信息防护通过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AEOS_最终资料归档_20261014_V7.2.2/03_原始资料镜像/FAC财经自制中心/AEOS V7.2 — M09 FAC  V2.1财经自治中心完整总体方案与分阶段实施计划.md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2978D87CD4553391A7D07C6B89C46395E048E9A8F025FE015A713176F667F8B6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AEOS_最终资料归档_20261014_V7.2.2/03_原始资料镜像/FAC财经自制中心/AEOS V7.2 — M09 FAC 第一阶段 MVP 开发执行方案 V1.1.md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7D4A0F1E13819357DD0F065550B922559C9BC3FB6534D4F9039D38677E49F8C8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AEOS_最终资料归档_20261014_V7.2.2/03_原始资料镜像/FAC财经自制中心/FAC行动计划.md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FF22EFC94F5235262FC2E0A0C0D806FAE51A01967661BC6FAD2764B9D258DBEB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FAC V2.1 和 MVP V1.1 作为当前财经领域输入；正式接入仍需 M02 Contract、M01 权限和业务 Owner 验收。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M09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