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48"/>
        </w:rPr>
        <w:t>EBMS 企业经营管理系统</w:t>
      </w:r>
    </w:p>
    <w:p>
      <w:pPr>
        <w:jc w:val="center"/>
      </w:pPr>
      <w:r>
        <w:rPr>
          <w:b/>
          <w:sz w:val="40"/>
        </w:rPr>
        <w:t>对照 AEOS V7.2 架构核对评估报告</w:t>
      </w:r>
    </w:p>
    <w:p>
      <w:pPr>
        <w:spacing w:before="360"/>
        <w:jc w:val="center"/>
      </w:pPr>
      <w:r>
        <w:rPr>
          <w:color w:val="646464"/>
          <w:sz w:val="22"/>
        </w:rPr>
        <w:t>版本：V1.0  |  日期：2026-09-24</w:t>
      </w:r>
    </w:p>
    <w:p>
      <w:pPr>
        <w:spacing w:before="1000"/>
        <w:jc w:val="center"/>
      </w:pPr>
      <w:r>
        <w:rPr>
          <w:sz w:val="22"/>
        </w:rPr>
        <w:t>核对对象：futianyu760118-art/sales</w:t>
        <w:br/>
        <w:t>基准对象：futianyu760118-art/AEOS-（AEOS V7.2 受控执行基线）</w:t>
      </w:r>
    </w:p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1"/>
              </w:rPr>
              <w:t>总体结论：当前 sales 仓库具备较丰富的经营管理与业务执行能力，已形成 EBMS 原型基础，但其职责已扩展到销售、研发、交付、财经、组织权限、数据集成等多个领域，尚未满足 AEOS V7.2 对 M03 EBMS“管理者 RESULT / EXCEPTION / DECISION / EVIDENCE 主工作面”的边界要求。当前最优先事项不是继续增加功能，而是完成边界冻结、数据归属、统一契约和跨域解耦。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1. 核对目的与范围</w:t>
      </w:r>
    </w:p>
    <w:p>
      <w:r>
        <w:t>本报告用于核对当前 EBMS 企业经营管理系统（GitHub 仓库：futianyu760118-art/sales）与 AEOS V7.2 总体架构基线的一致性，识别已匹配能力、架构偏差、数据与职责冲突、实施风险，并形成可执行的整改优先级。</w:t>
      </w:r>
    </w:p>
    <w:p>
      <w:pPr>
        <w:pStyle w:val="Heading2"/>
        <w:spacing w:before="200" w:after="100"/>
      </w:pPr>
      <w:r>
        <w:t>1.1 核对依据</w:t>
      </w:r>
    </w:p>
    <w:p>
      <w:pPr>
        <w:pStyle w:val="ListBullet"/>
        <w:spacing w:after="40"/>
      </w:pPr>
      <w:r>
        <w:t>AEOS V7.2 受控执行资料仓库 README 所确定的“先边界、后功能；先闭环、后扩展”原则。</w:t>
      </w:r>
    </w:p>
    <w:p>
      <w:pPr>
        <w:pStyle w:val="ListBullet"/>
        <w:spacing w:after="40"/>
      </w:pPr>
      <w:r>
        <w:t>System Registry V1 对 M01-M12 的系统定位，特别是 M03 EBMS 的边界及“不得继续膨胀成超级 ERP”的一级红线。</w:t>
      </w:r>
    </w:p>
    <w:p>
      <w:pPr>
        <w:pStyle w:val="ListBullet"/>
        <w:spacing w:after="40"/>
      </w:pPr>
      <w:r>
        <w:t>AEOS 统一契约要求：Object / API / Event / Result / Evidence / Decision / Action。</w:t>
      </w:r>
    </w:p>
    <w:p>
      <w:pPr>
        <w:pStyle w:val="ListBullet"/>
        <w:spacing w:after="40"/>
      </w:pPr>
      <w:r>
        <w:t>业务闭环验收口径：Fact → Event → Decision → Action → Result → Evidence。</w:t>
      </w:r>
    </w:p>
    <w:p>
      <w:pPr>
        <w:pStyle w:val="ListBullet"/>
        <w:spacing w:after="40"/>
      </w:pPr>
      <w:r>
        <w:t>当前 sales 仓库的后端路由、数据库层、AI Assistant、年度经营计划、权限体系、外部接口、前端 Dashboard 及 Docker 部署结构。</w:t>
      </w:r>
    </w:p>
    <w:p>
      <w:pPr>
        <w:pStyle w:val="Heading1"/>
        <w:spacing w:before="200" w:after="100"/>
      </w:pPr>
      <w:r>
        <w:t>2. 系统现状概览</w:t>
      </w:r>
    </w:p>
    <w:p>
      <w:r>
        <w:t>当前仓库虽然最初命名为销售管理系统，但代码实际已经扩展为一个综合经营管理单体应用。后端采用 Node.js + Express，本地 JSON 文件作为主要数据存储，前端以原生 HTML/JS 为主，并采用 Docker 统一运行。系统已经覆盖客户、询价、报价、订单、产品、项目、BOM、样品、物料、采购、供应商、年度计划、经营分析、组织权限、AI 助手、S&amp;OP、IM、外部接口等大量功能。</w:t>
      </w:r>
    </w:p>
    <w:p>
      <w:pPr>
        <w:pStyle w:val="Heading1"/>
        <w:spacing w:before="200" w:after="100"/>
      </w:pPr>
      <w:r>
        <w:t>3. 总体核对结果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M03 EBMS 管理驾驶舱与经营结果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较匹配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Dashboard、Annual Plan、Report、Order Analysis 已具备管理视角基础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RESULT / EXCEPTION / DECISION / EVIDENCE 闭环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部分匹配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结果、风险、计划、AI建议已有，但尚未统一为正式 AEOS Contract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M03 边界控制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不匹配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大量销售、研发、交付、财经专业 CRUD 与算法直接存在于 EBMS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数据归属与事实源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不匹配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EBMS 直接读取 orders/projects/materials 等跨域数据并自行计算专业指标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M01 Kernel 对接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部分匹配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已有用户、角色、岗位、权限体系，但目前内嵌于 EBMS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M02 Data &amp; Evidence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部分匹配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有数据清理、日志、同步、自愈，但 Evidence 与 Business Object 未统一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Agent / Learning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部分匹配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已有 ai_learning_records 等结构，但更多属于知识记录，尚未形成结果验证后的学习闭环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M11 集成能力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较匹配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external-api / external-sync 已具备较成熟接口能力和签名机制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M12 工程治理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部分匹配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Docker、安全和数据保护有基础，但缺统一 CI/Gate/UAT/Evidence 验收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Light/MVP 技术路线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匹配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当前 Node/Express/JSON/Docker 适合作为样板企业快速验证版本</w:t>
            </w:r>
          </w:p>
        </w:tc>
      </w:tr>
    </w:tbl>
    <w:p>
      <w:pPr>
        <w:pStyle w:val="Heading1"/>
        <w:spacing w:before="200" w:after="100"/>
      </w:pPr>
      <w:r>
        <w:t>4. 关键匹配项</w:t>
      </w:r>
    </w:p>
    <w:p>
      <w:pPr>
        <w:pStyle w:val="Heading2"/>
        <w:spacing w:before="200" w:after="100"/>
      </w:pPr>
      <w:r>
        <w:t>4.1 管理者工作面已经形成雏形</w:t>
      </w:r>
    </w:p>
    <w:p>
      <w:r>
        <w:t>Annual Plan 已覆盖经营驾驶舱、年度经营目标、部门计划、KPI、OKR、行动计划、经营风险、经营分析、年度复盘和 AI 经营助手。这部分与 M03 EBMS 的管理者工作面方向高度一致，应作为后续整改的保留核心。</w:t>
      </w:r>
    </w:p>
    <w:p>
      <w:pPr>
        <w:pStyle w:val="Heading2"/>
        <w:spacing w:before="200" w:after="100"/>
      </w:pPr>
      <w:r>
        <w:t>4.2 已具备一定的自检、自愈能力</w:t>
      </w:r>
    </w:p>
    <w:p>
      <w:r>
        <w:t>server.js 与 db.js 中已经存在密钥自检、物料完整性检测、自动恢复、关键表备份、临时文件原子替换、关键数据损坏恢复等机制，说明系统已经具备向“自治系统”演进的工程基础。建议将这些能力统一纳入 Health → Exception → Recovery Action → Result → Evidence 闭环。</w:t>
      </w:r>
    </w:p>
    <w:p>
      <w:pPr>
        <w:pStyle w:val="Heading2"/>
        <w:spacing w:before="200" w:after="100"/>
      </w:pPr>
      <w:r>
        <w:t>4.3 权限体系基础较完整</w:t>
      </w:r>
    </w:p>
    <w:p>
      <w:r>
        <w:t>当前系统已经实现 Bearer Token、用户、角色、权限、岗位、人员个性化 grant/deny 等机制，也已修复客户端伪造身份绕过权限的问题。该能力应逐步上移至 M01 AEOS Kernel，供所有自治中心复用。</w:t>
      </w:r>
    </w:p>
    <w:p>
      <w:pPr>
        <w:pStyle w:val="Heading2"/>
        <w:spacing w:before="200" w:after="100"/>
      </w:pPr>
      <w:r>
        <w:t>4.4 外部系统集成基础较好</w:t>
      </w:r>
    </w:p>
    <w:p>
      <w:r>
        <w:t>external-api 已采用 HMAC-SHA256 签名、环境变量注入密钥、内部 CA 证书校验，并支持供应商等外部业务数据同步。该能力具备抽取为 M11 Connector / Integration 层的条件。</w:t>
      </w:r>
    </w:p>
    <w:p>
      <w:pPr>
        <w:pStyle w:val="Heading1"/>
        <w:spacing w:before="200" w:after="100"/>
      </w:pPr>
      <w:r>
        <w:t>5. 主要架构偏差与风险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整改要求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M03 正在膨胀为超级 ERP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inquiry/customer/quote/product/project/BOM/material/procurement/expense 等专业域功能均在同一服务内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继续开发会形成高耦合、重复建设和迁移成本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立即冻结边界，专业域功能标记 Legacy，不再在 M03 扩展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Data Ownership 未冻结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Annual Plan 等模块直接读取 orders/projects/materials 并自行计算销售额、利润率、库存价值等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未来多个系统可能产生多个口径的同一指标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建立 Data Ownership Matrix，专业指标由对应 Owner 模块提供 Result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统一 Contract 缺失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跨模块接口仍以各路由自由 JSON 为主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难以形成可追踪自治闭环和跨模块解耦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建立 Object/Event/Result/Exception/Decision/Action/Evidence 契约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身份权限归属错误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Users/Roles/Permissions/Organization 内嵌 EBMS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其他自治中心会重复建设身份体系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逐步迁移至 M01 Kernel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AI 学习机制不完整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当前 learn 主要保存问答和命中次数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错误内容也可能被“学习”，无法保证经验有效性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只有经过 Result + Evidence 验证的经验才进入正式 Learning/Skill/Memory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跨域直接读表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管理模块直接读取专业域 JSON 表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阻碍未来模块独立部署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先登记技术债，再逐步替换为 API/Event/Result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重复前端目录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同时存在 frontend/ 与 frontend/frontend/ 多个同名页面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容易形成双版本和维护混乱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确认生产版本，清理或归档重复目录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JSON 单机数据库扩展边界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当前锁只保证单进程内顺序，代码也注明不支持分布式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多实例、并发和规模化阶段会受限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Light 版继续使用，Heavy 版再迁移 PostgreSQL/Redis/Event Bus</w:t>
            </w:r>
          </w:p>
        </w:tc>
      </w:tr>
    </w:tbl>
    <w:p>
      <w:pPr>
        <w:pStyle w:val="Heading1"/>
        <w:spacing w:before="200" w:after="100"/>
      </w:pPr>
      <w:r>
        <w:t>6. 当前模块 → AEOS 目标模块映射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目标模块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处理策略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dashboard / annual-plan / report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M03 EBMS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保留并升级为管理者主工作面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sop / order-analysis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M03A 产销自治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逻辑隔离，后续独立服务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inquiry / customer / quote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M05 销售自治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Legacy，停止在 M03 扩展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pricing / order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M05 + M09 / M06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拆分商务、成本和交付职责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product / project / bom / sample / tech-transfer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M04 研发自治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Legacy，逐步迁移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material / procurement / supplier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M06 交付自治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Legacy，主数据规则由 M02 统一管理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expense / labor / product-labor-rate / gross margin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M09 财经自治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专业核算下沉，EBMS只消费 Result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users / roles / permissions / organization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M01 AEOS Kernel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迁移为共享内核能力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ai-assistant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M01 + M03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Agent/Skill/Memory 下沉；经营助手保留管理入口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data-clean / audit / evidence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M02 Data &amp; Evidence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形成数据、审计与证据服务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external-api / external-sync / external-service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M11 Integration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连接器化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Docker / health / test / observability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M12 DevSecOps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建立发布门禁和可验证交付</w:t>
            </w:r>
          </w:p>
        </w:tc>
      </w:tr>
    </w:tbl>
    <w:p>
      <w:pPr>
        <w:pStyle w:val="Heading1"/>
        <w:spacing w:before="200" w:after="100"/>
      </w:pPr>
      <w:r>
        <w:t>7. 目标 EBMS 架构定义</w:t>
      </w:r>
    </w:p>
    <w:p>
      <w:r>
        <w:t>整改后的 M03 EBMS 不再承担专业域的完整业务执行，而是作为企业管理者的经营感知与决策工作面。核心链路建议固定为：</w:t>
      </w:r>
    </w:p>
    <w:p>
      <w:pPr>
        <w:jc w:val="center"/>
      </w:pPr>
      <w:r>
        <w:rPr>
          <w:b/>
          <w:color w:val="1F4E79"/>
          <w:sz w:val="24"/>
        </w:rPr>
        <w:t>TARGET  →  RESULT  →  EXCEPTION  →  DECISION  →  ACTION  →  RESULT  →  EVIDENCE  →  REVIEW</w:t>
      </w:r>
    </w:p>
    <w:p>
      <w:r>
        <w:t>管理者进入 EBMS 后，核心只需要知道：过去发生了什么、当前有什么重大异常、需要做什么决定、决定后谁执行、执行结果如何、证据在哪里。这与 AEOS“岗位界面聚焦过去报告和未来待办”的总体设计原则一致。</w:t>
      </w:r>
    </w:p>
    <w:p>
      <w:pPr>
        <w:pStyle w:val="Heading1"/>
        <w:spacing w:before="200" w:after="100"/>
      </w:pPr>
      <w:r>
        <w:t>8. 已执行整改状态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位置/对象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创建整改分支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aeos-v7.2-ebms-alignment-p0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M03 Domain Boundary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docs/AEOS_V7.2_EBMS_DOMAIN_BOUNDARY_V1.md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Current → Target Mapping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docs/AEOS_V7.2_CURRENT_TARGET_MODULE_MAPPING_V1.md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Data Ownership V1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docs/AEOS_V7.2_DATA_OWNERSHIP_V1.md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统一 Contract 基线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contracts/README.md + examples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P0/P1 Guardrails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architecture/EBMS_GUARDRAILS_V1.md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Pull Request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PR #5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已创建，当前可合并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P1 代码整改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Dashboard / Annual Plan / Result Contract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待执行</w:t>
            </w:r>
          </w:p>
        </w:tc>
      </w:tr>
    </w:tbl>
    <w:p>
      <w:pPr>
        <w:pStyle w:val="Heading1"/>
        <w:spacing w:before="200" w:after="100"/>
      </w:pPr>
      <w:r>
        <w:t>9. 建议实施路线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阶段目标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P0 架构冻结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冻结 M03 边界、模块映射、Data Ownership、跨域直读与重复事实源清单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防止继续错误扩张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P1 管理闭环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让 Dashboard/Annual Plan 消费 Result/Exception/Decision/Action/Evidence；至少打通一个真实专业指标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证明 AEOS 闭环可运行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P2 接口化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M01/M02/M04/M05/M06/M09/M11 分别通过统一 API/Event/Contract 向 EBMS 提供能力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逐步消除跨域直读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P3 物理解耦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拆服务、数据库规模化、CI/CD、Observability、UAT/Evidence Gate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形成可复制产品化架构</w:t>
            </w:r>
          </w:p>
        </w:tc>
      </w:tr>
    </w:tbl>
    <w:p>
      <w:pPr>
        <w:pStyle w:val="Heading1"/>
        <w:spacing w:before="200" w:after="100"/>
      </w:pPr>
      <w:r>
        <w:t>10. 结论与项目判断</w:t>
      </w:r>
    </w:p>
    <w:p>
      <w:r>
        <w:t>当前 EBMS 并不是“功能不足”，而是已经积累了过多跨域能力。其价值在于：已经具备较丰富的业务原型、自检自愈、权限、AI、经营计划和外部集成能力，可以作为 AEOS 样板企业验证的良好基础。当前真正决定项目能否继续演进的关键，是把“一个综合单体系统”转变成“AEOS 管理者层 + 各专业自治中心 + Data &amp; Evidence + Kernel + Integration”的受控架构。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最终建议：暂停在 EBMS 内继续横向堆叠专业业务功能；优先完成 P0 架构冻结和 P1 管理闭环改造。保留现有 Node/Express/JSON/Docker 作为 Light/MVP 试点版本，待 AEOS 闭环验证稳定后，再进入 Heavy/Scale 技术升级。</w:t>
            </w:r>
          </w:p>
        </w:tc>
      </w:tr>
    </w:tbl>
    <w:p>
      <w:pPr>
        <w:pStyle w:val="Heading1"/>
        <w:spacing w:before="200" w:after="100"/>
      </w:pPr>
      <w:r>
        <w:t>附录 A：核对对象</w:t>
      </w:r>
    </w:p>
    <w:p>
      <w:pPr>
        <w:pStyle w:val="ListBullet"/>
        <w:spacing w:after="40"/>
      </w:pPr>
      <w:r>
        <w:t>EBMS 仓库：https://github.com/futianyu760118-art/sales</w:t>
      </w:r>
    </w:p>
    <w:p>
      <w:pPr>
        <w:pStyle w:val="ListBullet"/>
        <w:spacing w:after="40"/>
      </w:pPr>
      <w:r>
        <w:t>AEOS 总仓：https://github.com/futianyu760118-art/AEOS-</w:t>
      </w:r>
    </w:p>
    <w:p>
      <w:pPr>
        <w:pStyle w:val="ListBullet"/>
        <w:spacing w:after="40"/>
      </w:pPr>
      <w:r>
        <w:t>EBMS P0 整改 PR：https://github.com/futianyu760118-art/sales/pull/5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宁波恒剑光电科技有限公司 · 内部项目资料</w:t>
    </w:r>
    <w:r>
      <w:t xml:space="preserve">  |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AEOS V7.2 / M03 EBMS 架构核对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