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Introduction — Why Threat Model Medical Devices?</w:t>
      </w:r>
    </w:p>
    <w:p>
      <w:pPr>
        <w:pStyle w:val="Heading2"/>
      </w:pPr>
      <w:r>
        <w:t>What is threat modeling?</w:t>
      </w:r>
    </w:p>
    <w:p>
      <w:r>
        <w:t>Threat modeling is a structured process for identifying security and safety threats to a system, assessing their risk, and designing countermeasures — before an attacker does it for you.</w:t>
      </w:r>
    </w:p>
    <w:p>
      <w:r>
        <w:t>At its core it answers four questions:</w:t>
      </w:r>
    </w:p>
    <w:p>
      <w:pPr>
        <w:pStyle w:val="ListNumber"/>
      </w:pPr>
      <w:r>
        <w:t>What are we working on? — system decomposition and scoping</w:t>
      </w:r>
    </w:p>
    <w:p>
      <w:pPr>
        <w:pStyle w:val="ListNumber"/>
      </w:pPr>
      <w:r>
        <w:t>What can go wrong? — threat identification and risk assessment</w:t>
      </w:r>
    </w:p>
    <w:p>
      <w:pPr>
        <w:pStyle w:val="ListNumber"/>
      </w:pPr>
      <w:r>
        <w:t>What are we going to do about it? — mitigations and controls</w:t>
      </w:r>
    </w:p>
    <w:p>
      <w:pPr>
        <w:pStyle w:val="ListNumber"/>
      </w:pPr>
      <w:r>
        <w:t>Did we do a good job? — validation and review</w:t>
      </w:r>
    </w:p>
    <w:p>
      <w:pPr>
        <w:pStyle w:val="Heading2"/>
      </w:pPr>
      <w:r>
        <w:t>Why does it matter for medical devices?</w:t>
      </w:r>
    </w:p>
    <w:p>
      <w:r>
        <w:t>Medical devices are increasingly software-defined and network-connected. This creates new attack surfaces that didn't exist a decade ago.</w:t>
      </w:r>
    </w:p>
    <w:p>
      <w:r>
        <w:rPr>
          <w:b/>
        </w:rPr>
        <w:t>The stakes are uniquely high:</w:t>
      </w:r>
    </w:p>
    <w:p>
      <w:pPr>
        <w:pStyle w:val="ListBullet"/>
      </w:pPr>
      <w:r>
        <w:t>A compromised device can directly harm patients (wrong diagnosis, wrong therapy)</w:t>
      </w:r>
    </w:p>
    <w:p>
      <w:pPr>
        <w:pStyle w:val="ListBullet"/>
      </w:pPr>
      <w:r>
        <w:t>Medical records are among the most valuable data on the black market</w:t>
      </w:r>
    </w:p>
    <w:p>
      <w:pPr>
        <w:pStyle w:val="ListBullet"/>
      </w:pPr>
      <w:r>
        <w:t>Ransomware attacks on hospitals have demonstrably delayed care and caused patient harm</w:t>
      </w:r>
    </w:p>
    <w:p>
      <w:pPr>
        <w:pStyle w:val="ListBullet"/>
      </w:pPr>
      <w:r>
        <w:t>Regulatory bodies (FDA, EU MDR) now require cybersecurity documentation as part of premarket submissions</w:t>
      </w:r>
    </w:p>
    <w:p>
      <w:r>
        <w:rPr>
          <w:b/>
        </w:rPr>
        <w:t>Real-world context:</w:t>
      </w:r>
    </w:p>
    <w:p>
      <w:pPr>
        <w:pStyle w:val="ListBullet"/>
      </w:pPr>
      <w:r>
        <w:t>The FDA's 2023 guidance on cybersecurity in medical devices requires manufacturers to submit a threat model as part of the 510(k) / PMA process</w:t>
      </w:r>
    </w:p>
    <w:p>
      <w:pPr>
        <w:pStyle w:val="ListBullet"/>
      </w:pPr>
      <w:r>
        <w:t>MITRE's Playbook (2021) provides a structured framework specifically for medical devices</w:t>
      </w:r>
    </w:p>
    <w:p>
      <w:pPr>
        <w:pStyle w:val="ListBullet"/>
      </w:pPr>
      <w:r>
        <w:t>ICS-CERT and CISA regularly publish advisories on vulnerabilities in medical device software</w:t>
      </w:r>
    </w:p>
    <w:p>
      <w:pPr>
        <w:pStyle w:val="Heading2"/>
      </w:pPr>
      <w:r>
        <w:t>The MITRE Medical Device Threat Modeling Playbook</w:t>
      </w:r>
    </w:p>
    <w:p>
      <w:r>
        <w:t>This workshop is based on the MITRE Playbook for Threat Modeling Medical Devices. The playbook is structured around four questions: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Activity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are we working on? — scope the system, identify assets, entry points, and actors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can go wrong? — identify threats (STRIDE, ATT&amp;CK) and assess their risk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are we going to do about it? — define mitigations and controls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Did we do a good job? — validate completeness, document, and review</w:t>
            </w:r>
          </w:p>
        </w:tc>
      </w:tr>
    </w:tbl>
    <w:p/>
    <w:p>
      <w:pPr>
        <w:pStyle w:val="Heading2"/>
      </w:pPr>
      <w:r>
        <w:t>What makes medical device threat modeling different?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General IT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Medical Devices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Primary risk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Data breach, service disruption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Patient harm, misdiagnosis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Availability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Important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Often life-critical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Patching cadence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Weekly/monthly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12–18 months (FDA clearance required)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Regulatory context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GDPR, CCPA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FDA, EU MDR, IEC 62443, IEC 81001-5-1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Threat actors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Opportunistic attackers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Includes nation-states targeting healthcare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Supply chain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Standard 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Proprietary protocols, COTS components in regulated systems</w:t>
            </w:r>
          </w:p>
        </w:tc>
      </w:tr>
    </w:tbl>
    <w:p/>
    <w:p>
      <w:pPr>
        <w:pStyle w:val="Heading2"/>
      </w:pPr>
      <w:r>
        <w:t>Today's scenario</w:t>
      </w:r>
    </w:p>
    <w:p>
      <w:r>
        <w:t>You will threat model the NeuroScan 3000 — a hybrid MRI-based neurological imaging system. The next section (Product &amp; Architecture) describes it. Read it before you start Q1, then fill in the Threat Model Worksheet section by section as you work through Q1–Q4.</w:t>
      </w:r>
    </w:p>
    <w:p>
      <w:r>
        <w:br w:type="page"/>
      </w:r>
    </w:p>
    <w:p>
      <w:pPr>
        <w:pStyle w:val="Heading1"/>
      </w:pPr>
      <w:r>
        <w:t>Product &amp; Architecture — NeuroScan 3000</w:t>
      </w:r>
    </w:p>
    <w:p>
      <w:r>
        <w:rPr>
          <w:i/>
          <w:color w:val="555555"/>
          <w:sz w:val="20"/>
        </w:rPr>
        <w:t>This is a fictional device created for training purposes. Any resemblance to real products is coincidental.</w:t>
      </w:r>
    </w:p>
    <w:p>
      <w:pPr>
        <w:pStyle w:val="Heading2"/>
      </w:pPr>
      <w:r>
        <w:t>Overview</w:t>
      </w:r>
    </w:p>
    <w:p>
      <w:r>
        <w:t>NeuroScan 3000 is a neurological imaging system manufactured by MediScanTech Inc. It combines MRI-guided imaging with AI-assisted diagnostics to help clinicians detect neurological conditions such as stroke, tumours, and MS lesions.</w:t>
      </w:r>
    </w:p>
    <w:p>
      <w:r>
        <w:t>The system is hybrid: it has hardware on-premise in the hospital, and a cloud platform operated by MediScanTech that provides AI analysis and software updates. Both parts are essential to its operation.</w:t>
      </w:r>
    </w:p>
    <w:p>
      <w:pPr>
        <w:pStyle w:val="Heading2"/>
      </w:pPr>
      <w:r>
        <w:t>Intended use</w:t>
      </w:r>
    </w:p>
    <w:p>
      <w:pPr>
        <w:pStyle w:val="ListBullet"/>
      </w:pPr>
      <w:r>
        <w:t>Clinical setting: radiology departments in hospitals</w:t>
      </w:r>
    </w:p>
    <w:p>
      <w:pPr>
        <w:pStyle w:val="ListBullet"/>
      </w:pPr>
      <w:r>
        <w:t>Primary users: radiologists, biomedical engineers, IT administrators</w:t>
      </w:r>
    </w:p>
    <w:p>
      <w:pPr>
        <w:pStyle w:val="ListBullet"/>
      </w:pPr>
      <w:r>
        <w:t>Regulatory classification: Class II medical device (EU MDR Class IIb, FDA 510(k))</w:t>
      </w:r>
    </w:p>
    <w:p>
      <w:pPr>
        <w:pStyle w:val="Heading2"/>
      </w:pPr>
      <w:r>
        <w:t>System components</w:t>
      </w:r>
    </w:p>
    <w:p>
      <w:pPr>
        <w:pStyle w:val="Heading3"/>
      </w:pPr>
      <w:r>
        <w:t>On-premise (hospital)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Imaging unit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Physical MRI scanner with embedded firmware (proprietary operating system)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Acquisition workstation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PC connected to the imaging unit. Runs the scanning software and a local admin console accessible on the hospital network.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Local DICOM server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Stores scan images on-site. Connected to the hospital network.</w:t>
            </w:r>
          </w:p>
        </w:tc>
      </w:tr>
    </w:tbl>
    <w:p/>
    <w:p>
      <w:pPr>
        <w:pStyle w:val="Heading3"/>
      </w:pPr>
      <w:r>
        <w:t>Cloud (MediScanTech-operated)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inference service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Receives anonymised scan images, runs the AI diagnostic model, and returns annotations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Cloud storage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Stores anonymised images and AI outputs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Update delivery service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Delivers firmware and software updates to on-premise components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Manufacturer backend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MediScanTech internal systems: model training, monitoring, remote support</w:t>
            </w:r>
          </w:p>
        </w:tc>
      </w:tr>
    </w:tbl>
    <w:p/>
    <w:p>
      <w:pPr>
        <w:pStyle w:val="Heading2"/>
      </w:pPr>
      <w:r>
        <w:t>How a scan works (data flow)</w:t>
      </w:r>
    </w:p>
    <w:p>
      <w:pPr>
        <w:pStyle w:val="ListNumber"/>
      </w:pPr>
      <w:r>
        <w:t>Patient undergoes scan → imaging unit captures raw data</w:t>
      </w:r>
    </w:p>
    <w:p>
      <w:pPr>
        <w:pStyle w:val="ListNumber"/>
      </w:pPr>
      <w:r>
        <w:t>Acquisition workstation processes the raw data → creates DICOM images</w:t>
      </w:r>
    </w:p>
    <w:p>
      <w:pPr>
        <w:pStyle w:val="ListNumber"/>
      </w:pPr>
      <w:r>
        <w:t>Images stored on the local DICOM server</w:t>
      </w:r>
    </w:p>
    <w:p>
      <w:pPr>
        <w:pStyle w:val="ListNumber"/>
      </w:pPr>
      <w:r>
        <w:t>Anonymised images sent to the cloud AI inference service (encrypted)</w:t>
      </w:r>
    </w:p>
    <w:p>
      <w:pPr>
        <w:pStyle w:val="ListNumber"/>
      </w:pPr>
      <w:r>
        <w:t>Cloud returns AI diagnostic annotations → displayed to radiologist on the workstation</w:t>
      </w:r>
    </w:p>
    <w:p>
      <w:pPr>
        <w:pStyle w:val="ListNumber"/>
      </w:pPr>
      <w:r>
        <w:t>MediScanTech pushes firmware and software updates to the workstation and imaging unit</w:t>
      </w:r>
    </w:p>
    <w:p>
      <w:pPr>
        <w:pStyle w:val="Heading2"/>
      </w:pPr>
      <w:r>
        <w:t>Users and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they do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Where they access from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Radiologist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Views images and AI annotations, signs diagnostic reports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workstation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Biomedical engineer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Maintains the device, accesses local admin console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(on-site)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Hospital IT 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Manages network and local server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network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MediScanTech support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Remote access for diagnostics and troubleshooting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MediScanTech engineer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Manages cloud backend and update delivery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datacentre</w:t>
            </w:r>
          </w:p>
        </w:tc>
      </w:tr>
    </w:tbl>
    <w:p/>
    <w:p>
      <w:pPr>
        <w:pStyle w:val="Heading2"/>
      </w:pPr>
      <w:r>
        <w:t>Key security assumptions (read carefully)</w:t>
      </w:r>
    </w:p>
    <w:p>
      <w:pPr>
        <w:pStyle w:val="ListBullet"/>
      </w:pPr>
      <w:r>
        <w:t>The acquisition workstation is connected to the internet — it talks to the cloud AI service and receives updates</w:t>
      </w:r>
    </w:p>
    <w:p>
      <w:pPr>
        <w:pStyle w:val="ListBullet"/>
      </w:pPr>
      <w:r>
        <w:t>The hospital network is shared with other hospital systems (not a dedicated medical-only network)</w:t>
      </w:r>
    </w:p>
    <w:p>
      <w:pPr>
        <w:pStyle w:val="ListBullet"/>
      </w:pPr>
      <w:r>
        <w:t>The local admin console has no multi-factor authentication and is reachable from anywhere on the hospital network</w:t>
      </w:r>
    </w:p>
    <w:p>
      <w:pPr>
        <w:pStyle w:val="ListBullet"/>
      </w:pPr>
      <w:r>
        <w:t>Remote support uses a shared credential — one login used by all MediScanTech support staff (known gap)</w:t>
      </w:r>
    </w:p>
    <w:p>
      <w:pPr>
        <w:pStyle w:val="ListBullet"/>
      </w:pPr>
      <w:r>
        <w:t>Anonymisation of images before cloud upload is done in software and has not been independently audited</w:t>
      </w:r>
    </w:p>
    <w:p>
      <w:pPr>
        <w:pStyle w:val="ListBullet"/>
      </w:pPr>
      <w:r>
        <w:t>The imaging unit firmware is patched approximately every 18 months due to regulatory constraints</w:t>
      </w:r>
    </w:p>
    <w:p>
      <w:pPr>
        <w:pStyle w:val="Heading2"/>
      </w:pPr>
      <w:r>
        <w:t>Architecture diagram</w:t>
      </w:r>
    </w:p>
    <w:p>
      <w:r>
        <w:rPr>
          <w:i/>
          <w:color w:val="555555"/>
          <w:sz w:val="20"/>
        </w:rPr>
        <w:t>Monospaced ASCII diagram — best viewed in a fixed-width font.</w:t>
      </w:r>
    </w:p>
    <w:p>
      <w:r>
        <w:rPr>
          <w:rFonts w:ascii="Consolas" w:hAnsi="Consolas"/>
          <w:sz w:val="14"/>
        </w:rPr>
        <w:t>┌──────────────────────────────────────────────────────────────────┐</w:t>
        <w:br/>
        <w:t>│  HOSPITAL NETWORK                                                  │</w:t>
        <w:br/>
        <w:t>│                                                                    │</w:t>
        <w:br/>
        <w:t>│  ┌──────────────┐    USB /      ┌────────────────────────────┐     │</w:t>
        <w:br/>
        <w:t>│  │  Imaging     │  Proprietary  │  Acquisition Workstation    │     │</w:t>
        <w:br/>
        <w:t>│  │  Unit        │◄─────────────►│  (Windows 10)               │     │</w:t>
        <w:br/>
        <w:t>│  │  (RTOS)      │   Protocol    │  Scanning software          │     │</w:t>
        <w:br/>
        <w:t>│  │              │               │  Admin console (:8443)      │     │</w:t>
        <w:br/>
        <w:t>│  └──────────────┘               └──────────┬─────────────────┘     │</w:t>
        <w:br/>
        <w:t>│                                        Hospital LAN                 │</w:t>
        <w:br/>
        <w:t>│                               ┌────────────▼───────────┐           │</w:t>
        <w:br/>
        <w:t>│                               │  Local DICOM Server     │           │</w:t>
        <w:br/>
        <w:t>│                               │  (stores scan images)   │           │</w:t>
        <w:br/>
        <w:t>│                               └────────────────────────┘           │</w:t>
        <w:br/>
        <w:t>└──────────────────────────┬────────────────────────────────────────┘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│ Internet (TLS 1.3, mutual TLS)</w:t>
        <w:br/>
        <w:t>┌──────────────────────────▼────────────────────────────────────────┐</w:t>
        <w:br/>
        <w:t>│  MEDISCANTECH CLOUD                                                 │</w:t>
        <w:br/>
        <w:t>│  ┌──────────────────┐   ┌──────────────────┐                       │</w:t>
        <w:br/>
        <w:t>│  │  AI Inference    │◄──│  Cloud Storage   │                       │</w:t>
        <w:br/>
        <w:t>│  │  Service (REST)  │   │  (anon. images)  │                       │</w:t>
        <w:br/>
        <w:t>│  └──────────────────┘   └──────────────────┘                       │</w:t>
        <w:br/>
        <w:t>│  ┌──────────────────────────────────────────────────────────────┐ │</w:t>
        <w:br/>
        <w:t>│  │  Manufacturer Backend (training, monitoring, support)         │ │</w:t>
        <w:br/>
        <w:t>│  └──────────────────────────────────────────────────────────────┘ │</w:t>
        <w:br/>
        <w:t>│  ┌──────────────────────────────────────────────────────────────┐ │</w:t>
        <w:br/>
        <w:t>│  │  Update Delivery Service                                      │ │</w:t>
        <w:br/>
        <w:t>│  └──────────────────────────────┬───────────────────────────────┘ │</w:t>
        <w:br/>
        <w:t>└─────────────────────────────────┼──────────────────────────────────┘</w:t>
        <w:br/>
        <w:t xml:space="preserve">                                  │ Updates (TLS, signed packages)</w:t>
        <w:br/>
        <w:t xml:space="preserve">                                  ▼</w:t>
        <w:br/>
        <w:t xml:space="preserve">                     [Workstation + Imaging Unit firmware]</w:t>
      </w:r>
    </w:p>
    <w:p>
      <w:pPr>
        <w:pStyle w:val="Heading2"/>
      </w:pPr>
      <w:r>
        <w:t>Trust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Boundary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Between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Imaging unit ↔ Acquisition workstation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Physical/proprietary — assumed trusted within the device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Acquisition workstation ↔ Hospital LAN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Shared hospital network — may include non-medical systems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LAN ↔ Local DICOM server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Internal — should be on a dedicated VLAN but often is not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↔ MediScanTech cloud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Internet — protected by mutual TLS; main external boundary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backend ↔ Update service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Internal cloud — must be authenticated and integrity-protected</w:t>
            </w:r>
          </w:p>
        </w:tc>
      </w:tr>
    </w:tbl>
    <w:p/>
    <w:p>
      <w:pPr>
        <w:pStyle w:val="Heading2"/>
      </w:pPr>
      <w:r>
        <w:t>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Sensitivity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Raw DICOM images (with patient data)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Imaging unit → Workstation → Local DICOM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Anonymised DICOM images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Local DICOM server → Cloud AI service → Cloud storage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diagnostic annotations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Cloud → Workstation → Local DICOM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Device logs / telemetry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Low–Medium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Workstation → MediScanTech backend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Firmware / software updates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 (integrity)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→ Workstation + Imaging unit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Admin credentials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Local admin console, remote support</w:t>
            </w:r>
          </w:p>
        </w:tc>
      </w:tr>
    </w:tbl>
    <w:p/>
    <w:p>
      <w:pPr>
        <w:pStyle w:val="Heading2"/>
      </w:pPr>
      <w:r>
        <w:t>Key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Protocol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Imaging unit → Workstation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Proprietary USB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None (physical)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Assumed trusted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Workstation → Local DICOM server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DICOM (TCP 104)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None by default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built-in auth in most deployments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Workstation → Cloud AI service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 REST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Mutual TLS + API key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Local admin console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 (:8443)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Username/password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MFA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Remote support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VPN + SSH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Shared credential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Known security gap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Update delivery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Package signing (RSA-2048) + TLS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Threat Model Worksheet — NeuroScan 3000</w:t>
      </w:r>
    </w:p>
    <w:p>
      <w:r>
        <w:rPr>
          <w:b/>
        </w:rPr>
        <w:t xml:space="preserve">Team name: </w:t>
      </w:r>
      <w:r>
        <w:t xml:space="preserve">____________________________     </w:t>
      </w:r>
      <w:r>
        <w:rPr>
          <w:b/>
        </w:rPr>
        <w:t xml:space="preserve">Date: </w:t>
      </w:r>
      <w:r>
        <w:t>____________________</w:t>
      </w:r>
    </w:p>
    <w:p>
      <w:r>
        <w:t>Workshop: Medical Device Threat Modeling</w:t>
      </w:r>
    </w:p>
    <w:p>
      <w:r>
        <w:rPr>
          <w:i/>
          <w:color w:val="555555"/>
          <w:sz w:val="20"/>
        </w:rPr>
        <w:t>Fill this worksheet in as you work through Q1–Q4. Import it into Google Docs (File → Open → Upload), complete it as a group, then export back to .docx or PDF for AI evaluation.</w:t>
      </w:r>
    </w:p>
    <w:p>
      <w:pPr>
        <w:pStyle w:val="Heading2"/>
      </w:pPr>
      <w:r>
        <w:t>Q1: What are we working on?</w:t>
      </w:r>
    </w:p>
    <w:p>
      <w:r>
        <w:rPr>
          <w:i/>
          <w:color w:val="555555"/>
          <w:sz w:val="20"/>
        </w:rPr>
        <w:t>Goal: build a shared map of the system before you look for threats. Agree what's in scope, what's worth protecting, and who could cause harm.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Out of scope — what you exclude, and why (e.g. "hospital Wi-Fi — managed by hospital IT, outside MediScanTech's control"):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1.2 Assets — what are we protecting?</w:t>
      </w:r>
    </w:p>
    <w:p>
      <w:r>
        <w:rPr>
          <w:i/>
          <w:color w:val="555555"/>
          <w:sz w:val="20"/>
        </w:rPr>
        <w:t>Ask: what would hurt if it was stolen, changed, or made unavailable? Property key: C = Confidentiality, I = Integrity, A = Availability. Aim for ≥5.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DICOM scan images with patient data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Contains PHI; misuse could harm patients or breach privacy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1.3 Entry points — how can someone get in?</w:t>
      </w:r>
    </w:p>
    <w:p>
      <w:r>
        <w:rPr>
          <w:i/>
          <w:color w:val="555555"/>
          <w:sz w:val="20"/>
        </w:rPr>
        <w:t>Network ports, physical connections, web portals, update channels, remote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Anyone on hospital LAN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1.4 Threat actors — who might attack this?</w:t>
      </w:r>
    </w:p>
    <w:p>
      <w:r>
        <w:rPr>
          <w:i/>
          <w:color w:val="555555"/>
          <w:sz w:val="20"/>
        </w:rPr>
        <w:t>Go beyond opportunistic hackers — insiders, nation-states, ransomware groups, vendor staff.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Q2: What can go wrong?</w:t>
      </w:r>
    </w:p>
    <w:p>
      <w:r>
        <w:rPr>
          <w:i/>
          <w:color w:val="555555"/>
          <w:sz w:val="20"/>
        </w:rPr>
        <w:t>Goal: think like an attacker. Write stories from the attacker's perspective, then assess how serious each one is.</w:t>
      </w:r>
    </w:p>
    <w:p>
      <w:pPr>
        <w:pStyle w:val="Heading3"/>
      </w:pPr>
      <w:r>
        <w:t>2.1 Attacker stories</w:t>
      </w:r>
    </w:p>
    <w:p>
      <w:r>
        <w:rPr>
          <w:b/>
        </w:rPr>
        <w:t xml:space="preserve">Format: </w:t>
      </w:r>
      <w:r>
        <w:rPr>
          <w:i/>
        </w:rPr>
        <w:t>As a [bad actor], I want to [do something bad] via [method or entry point], so that [I achieve my goal].</w:t>
      </w:r>
    </w:p>
    <w:p>
      <w:r>
        <w:rPr>
          <w:i/>
          <w:color w:val="555555"/>
          <w:sz w:val="20"/>
        </w:rPr>
        <w:t>Example: As a rogue vendor technician, I want to access the system beyond my support role via the shared remote support credential, so that I can exfiltrate patient data or plant a backdoor. Aim for ≥8 stories across different parts of the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As a ransomware group, I want to encrypt the acquisition workstation via a phishing email, so that the hospital cannot perform scans and must pay a ransom.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Acquisition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i/>
          <w:color w:val="555555"/>
          <w:sz w:val="20"/>
        </w:rPr>
        <w:t>Impact type: S = patient safety (physical harm) · P = privacy / PHI (confidentiality) · A = availability (loss of scanning / care disruption). Tag the dominant type — it tells you which harm to score in 2.2. A threat can carry more than one.</w:t>
      </w:r>
    </w:p>
    <w:p>
      <w:pPr>
        <w:pStyle w:val="Heading3"/>
      </w:pPr>
      <w:r>
        <w:t>2.2 Risk assessment</w:t>
      </w:r>
    </w:p>
    <w:p>
      <w:r>
        <w:rPr>
          <w:b/>
        </w:rPr>
        <w:t xml:space="preserve">Exploitability: </w:t>
      </w:r>
      <w:r>
        <w:t>1 = Low (rare access / high skill) · 2 = Moderate (remote, known weakness) · 3 = High (trivial, public exploit)</w:t>
      </w:r>
    </w:p>
    <w:p>
      <w:r>
        <w:rPr>
          <w:b/>
        </w:rPr>
        <w:t xml:space="preserve">Severity of harm (patient safety first — also privacy &amp; availability): </w:t>
      </w:r>
      <w:r>
        <w:t>1 = Minor (no patient harm; negligible privacy/operational impact) · 2 = Significant (care delayed/degraded, a privacy/PHI breach, or meaningful downtime) · 3 = Serious (direct patient harm, a large-scale PHI breach, or extended loss of scanning)</w:t>
      </w:r>
    </w:p>
    <w:p>
      <w:r>
        <w:rPr>
          <w:b/>
        </w:rPr>
        <w:t>Risk = Exploitability × Severity  →  1–2: Low · 3–4: Medium · 6–9: High</w:t>
      </w:r>
    </w:p>
    <w:p>
      <w:r>
        <w:rPr>
          <w:b/>
        </w:rPr>
        <w:t>Patient safety rule: if a story could directly harm a patient, mark it High regardless of score and add a note. Score a confidentiality-only threat on the severity of its privacy harm — not "no harm".</w:t>
      </w:r>
    </w:p>
    <w:p>
      <w:r>
        <w:rPr>
          <w:i/>
          <w:color w:val="555555"/>
          <w:sz w:val="20"/>
        </w:rPr>
        <w:t>FDA note: security risk is scored on exploitability (how feasible the attack is), not probability — the FDA does not permit probabilistic scoring for security risk. Exploitability × severity is the FDA's controlled/uncontrolled matrix.</w:t>
      </w:r>
    </w:p>
    <w:p>
      <w:r>
        <w:rPr>
          <w:i/>
          <w:color w:val="555555"/>
          <w:sz w:val="20"/>
        </w:rPr>
        <w:t>In a real engagement: this 3×3 is a teaching scale. Production threat models usually layer STRIDE (systematic enumeration per component/data flow) and CVSS (standardized exploitability scoring) on top — noting base CVSS doesn't capture patient-safety severity, so it's adapted with a medical-device rubric, not used raw.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pPr>
        <w:pStyle w:val="Heading2"/>
      </w:pPr>
      <w:r>
        <w:t>Q3: What are we going to do about it?</w:t>
      </w:r>
    </w:p>
    <w:p>
      <w:r>
        <w:rPr>
          <w:i/>
          <w:color w:val="555555"/>
          <w:sz w:val="20"/>
        </w:rPr>
        <w:t>Goal: for each high-priority story, define at least one concrete mitigation. Be specific. Note trade-offs and residual risk.</w:t>
      </w:r>
    </w:p>
    <w:p>
      <w:r>
        <w:rPr>
          <w:b/>
        </w:rPr>
        <w:t xml:space="preserve">Types: </w:t>
      </w:r>
      <w:r>
        <w:t>Preventive (stops it) · Detective (spots it) · Corrective (limits damage) · Compensating (alternative when the ideal fix isn't feasible)</w:t>
      </w:r>
    </w:p>
    <w:p>
      <w:r>
        <w:rPr>
          <w:i/>
          <w:color w:val="555555"/>
          <w:sz w:val="20"/>
        </w:rPr>
        <w:t>"Add encryption" is not specific enough. "Enable TLS on the DICOM connection between the workstation and the local DICOM server"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S-03, S-05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Replace shared remote support credential with per-engineer certificates; log all sessions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Insider threat reduced, not eliminated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Config change only — no new submission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Q4: Did we do a good job?</w:t>
      </w:r>
    </w:p>
    <w:p>
      <w:r>
        <w:rPr>
          <w:i/>
          <w:color w:val="555555"/>
          <w:sz w:val="20"/>
        </w:rPr>
        <w:t>Goal: step back and review your work critically before presenting.</w:t>
      </w:r>
    </w:p>
    <w:p>
      <w:pPr>
        <w:pStyle w:val="Heading3"/>
      </w:pPr>
      <w:r>
        <w:t>Our top 3 threats</w:t>
      </w:r>
    </w:p>
    <w:p>
      <w:r>
        <w:t>1.  S-____:  ______________________________________________________</w:t>
      </w:r>
    </w:p>
    <w:p>
      <w:r>
        <w:t>2.  S-____:  ______________________________________________________</w:t>
      </w:r>
    </w:p>
    <w:p>
      <w:r>
        <w:t>3.  S-____:  ______________________________________________________</w:t>
      </w:r>
    </w:p>
    <w:p>
      <w:pPr>
        <w:pStyle w:val="Heading3"/>
      </w:pPr>
      <w:r>
        <w:t>Most surprising finding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Hardest trade-off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What we're still unsure about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Completeness checklist</w:t>
      </w:r>
    </w:p>
    <w:p>
      <w:r>
        <w:t>☐  At least 8 attacker stories, each covering a different part of the system</w:t>
      </w:r>
    </w:p>
    <w:p>
      <w:r>
        <w:t>☐  Every story written in the full format (actor → action → method → goal)</w:t>
      </w:r>
    </w:p>
    <w:p>
      <w:r>
        <w:t>☐  Every story has an exploitability, severity, and risk score</w:t>
      </w:r>
    </w:p>
    <w:p>
      <w:r>
        <w:t>☐  Any story that could harm a patient is marked High priority with rationale</w:t>
      </w:r>
    </w:p>
    <w:p>
      <w:r>
        <w:t>☐  Every High-priority story has at least one mitigation</w:t>
      </w:r>
    </w:p>
    <w:p>
      <w:r>
        <w:t>☐  Every Medium-priority story has a mitigation or a documented acceptance rationale</w:t>
      </w:r>
    </w:p>
    <w:p>
      <w:r>
        <w:t>☐  Every mitigation says specifically what would be done (not just the category)</w:t>
      </w:r>
    </w:p>
    <w:p>
      <w:r>
        <w:t>☐  Residual risk is noted for each mitigation</w:t>
      </w:r>
    </w:p>
    <w:p>
      <w:r>
        <w:t>☐  Assets and entry points carry stable IDs (supports FDA traceability to the SBOM)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