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OSS利用のみ（HCP Terraformは利用しない）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6"/>
        <w:gridCol w:w="2154"/>
        <w:gridCol w:w="1056"/>
        <w:gridCol w:w="1077"/>
        <w:gridCol w:w="3125"/>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Sourceの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（2）prevent_destroy=trueは1の削除保護が存在せず、かつ再作成がありえるが、再作成されたら困るリソースのみに設定する。例えば、AWSでは一部のEC2やAPI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prevent_destroy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空であっても生成（descriptionの記入が必須）</w:t>
      </w:r>
      <w:r>
        <w:br/>
      </w:r>
      <w:r>
        <w:rPr>
          <w:rStyle w:val="VerbatimChar"/>
        </w:rPr>
        <w:t xml:space="preserve">        ├── outputs.tf               # 空であっても生成（descriptionの記入が必須）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▼precondition、postconditionの例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❌️Terraformのお作法に沿ったスクリプト設計が必要（destroyも実装するなど）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Budgetsで予算を超過していないか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destroy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2025-10-06T23:53:36Z</dcterms:created>
  <dcterms:modified xsi:type="dcterms:W3CDTF">2025-10-06T23:53:36Z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