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7.vs" ContentType="text/plain; charset=UTF-8"/>
  <Override PartName="/word/media/rId123.png" ContentType="image/png"/>
  <Override PartName="/word/media/rId186.png" ContentType="image/png"/>
  <Override PartName="/word/media/rId182.png" ContentType="image/png"/>
  <Override PartName="/word/media/rId119.png" ContentType="image/png"/>
  <Override PartName="/word/media/rId155.png" ContentType="image/png"/>
  <Override PartName="/word/media/rId151.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3"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3"/>
        </w:numPr>
        <w:pStyle w:val="Compact"/>
      </w:pPr>
      <w:r>
        <w:t xml:space="preserve">gRPC、JSON-RPC、SOAP、GraphQLなど、RPCやグラフ志向ではなく、REST志向のWeb API構築が対象である</w:t>
      </w:r>
    </w:p>
    <w:p>
      <w:pPr>
        <w:numPr>
          <w:ilvl w:val="0"/>
          <w:numId w:val="1003"/>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3"/>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基礎的なHTTPの知識</w:t>
      </w:r>
    </w:p>
    <w:p>
      <w:pPr>
        <w:numPr>
          <w:ilvl w:val="0"/>
          <w:numId w:val="1004"/>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 info 関連するガイドライン</w:t>
      </w:r>
    </w:p>
    <w:p>
      <w:pPr>
        <w:numPr>
          <w:ilvl w:val="0"/>
          <w:numId w:val="1005"/>
        </w:numPr>
        <w:pStyle w:val="Compact"/>
      </w:pPr>
      <w:hyperlink r:id="rId21">
        <w:r>
          <w:rPr>
            <w:rStyle w:val="ad"/>
          </w:rPr>
          <w:t xml:space="preserve">Webフロントエンド設計ガイドライン</w:t>
        </w:r>
      </w:hyperlink>
    </w:p>
    <w:p>
      <w:pPr>
        <w:numPr>
          <w:ilvl w:val="0"/>
          <w:numId w:val="1005"/>
        </w:numPr>
        <w:pStyle w:val="Compact"/>
      </w:pPr>
      <w:hyperlink r:id="rId22">
        <w:r>
          <w:rPr>
            <w:rStyle w:val="ad"/>
          </w:rPr>
          <w:t xml:space="preserve">OpenAPI Specification 3.0.3規約</w:t>
        </w:r>
      </w:hyperlink>
    </w:p>
    <w:p>
      <w:pPr>
        <w:pStyle w:val="FirstParagraph"/>
      </w:pPr>
      <w:r>
        <w:t xml:space="preserve">:::</w:t>
      </w:r>
    </w:p>
    <w:bookmarkEnd w:id="23"/>
    <w:bookmarkStart w:id="28"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4">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5">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6">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7">
        <w:r>
          <w:rPr>
            <w:rStyle w:val="ad"/>
          </w:rPr>
          <w:t xml:space="preserve">HTTPヘッダーのX-は非推奨と言うけれど・・・</w:t>
        </w:r>
      </w:hyperlink>
      <w:r>
        <w:t xml:space="preserve"> </w:t>
      </w:r>
      <w:r>
        <w:t xml:space="preserve">:::</w:t>
      </w:r>
    </w:p>
    <w:bookmarkEnd w:id="28"/>
    <w:bookmarkStart w:id="31" w:name="ホスティング戦略"/>
    <w:p>
      <w:pPr>
        <w:pStyle w:val="1"/>
      </w:pPr>
      <w:r>
        <w:t xml:space="preserve">ホスティング戦略</w:t>
      </w:r>
    </w:p>
    <w:bookmarkStart w:id="29"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29"/>
    <w:bookmarkStart w:id="30"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0"/>
    <w:bookmarkEnd w:id="31"/>
    <w:bookmarkStart w:id="32"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2"/>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3"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3"/>
    <w:bookmarkStart w:id="34"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4"/>
    <w:bookmarkStart w:id="35"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1">
        <w:r>
          <w:rPr>
            <w:rStyle w:val="ad"/>
          </w:rPr>
          <w:t xml:space="preserve">冪等と安全に関する誤解 - Qiita</w:t>
        </w:r>
      </w:hyperlink>
    </w:p>
    <w:p>
      <w:pPr>
        <w:numPr>
          <w:ilvl w:val="0"/>
          <w:numId w:val="1043"/>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0">
        <w:r>
          <w:rPr>
            <w:rStyle w:val="ad"/>
          </w:rPr>
          <w:t xml:space="preserve">Idempotent (べき等)</w:t>
        </w:r>
      </w:hyperlink>
    </w:p>
    <w:p>
      <w:pPr>
        <w:numPr>
          <w:ilvl w:val="0"/>
          <w:numId w:val="1062"/>
        </w:numPr>
        <w:pStyle w:val="Compact"/>
      </w:pPr>
      <w:hyperlink r:id="rId61">
        <w:r>
          <w:rPr>
            <w:rStyle w:val="ad"/>
          </w:rPr>
          <w:t xml:space="preserve">Idempotency-Key Headerの現状・仕様・実装の理解を助けるリソースまとめ</w:t>
        </w:r>
      </w:hyperlink>
    </w:p>
    <w:p>
      <w:pPr>
        <w:numPr>
          <w:ilvl w:val="0"/>
          <w:numId w:val="1062"/>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0">
        <w:r>
          <w:rPr>
            <w:rStyle w:val="ad"/>
          </w:rPr>
          <w:t xml:space="preserve">Idempotent (べき等) - MDN Web Docs 用語集: ウェブ関連用語の定義</w:t>
        </w:r>
      </w:hyperlink>
    </w:p>
    <w:p>
      <w:pPr>
        <w:numPr>
          <w:ilvl w:val="0"/>
          <w:numId w:val="1086"/>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3">
        <w:r>
          <w:rPr>
            <w:rStyle w:val="ad"/>
          </w:rPr>
          <w:t xml:space="preserve">RFC 8259: The JavaScript Object Notation (JSON) Data Interchange Format</w:t>
        </w:r>
      </w:hyperlink>
    </w:p>
    <w:p>
      <w:pPr>
        <w:numPr>
          <w:ilvl w:val="0"/>
          <w:numId w:val="1100"/>
        </w:numPr>
        <w:pStyle w:val="Compact"/>
      </w:pPr>
      <w:hyperlink r:id="rId104">
        <w:r>
          <w:rPr>
            <w:rStyle w:val="ad"/>
          </w:rPr>
          <w:t xml:space="preserve">Spring Boot 2.2 から Content-Type: application/json に charset=UTF-8 が付かない #Java - Qiita</w:t>
        </w:r>
      </w:hyperlink>
    </w:p>
    <w:p>
      <w:pPr>
        <w:numPr>
          <w:ilvl w:val="0"/>
          <w:numId w:val="1100"/>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7">
        <w:r>
          <w:rPr>
            <w:rStyle w:val="ad"/>
          </w:rPr>
          <w:t xml:space="preserve">Server-Timing</w:t>
        </w:r>
      </w:hyperlink>
    </w:p>
    <w:p>
      <w:pPr>
        <w:numPr>
          <w:ilvl w:val="0"/>
          <w:numId w:val="1102"/>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644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3810000" cy="25400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3810000" cy="25400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1">
        <w:r>
          <w:rPr>
            <w:rStyle w:val="ad"/>
          </w:rPr>
          <w:t xml:space="preserve">REST API における楽観ロックの実装方法 #Java - Qiita</w:t>
        </w:r>
      </w:hyperlink>
    </w:p>
    <w:p>
      <w:pPr>
        <w:numPr>
          <w:ilvl w:val="0"/>
          <w:numId w:val="1113"/>
        </w:numPr>
        <w:pStyle w:val="Compact"/>
      </w:pPr>
      <w:hyperlink r:id="rId132">
        <w:r>
          <w:rPr>
            <w:rStyle w:val="ad"/>
          </w:rPr>
          <w:t xml:space="preserve">Zalando RESTful API and Event Guidelines</w:t>
        </w:r>
      </w:hyperlink>
    </w:p>
    <w:p>
      <w:pPr>
        <w:numPr>
          <w:ilvl w:val="0"/>
          <w:numId w:val="1113"/>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39"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7" name="Picture"/>
            <a:graphic>
              <a:graphicData uri="http://schemas.openxmlformats.org/drawingml/2006/picture">
                <pic:pic>
                  <pic:nvPicPr>
                    <pic:cNvPr descr="presigned_url_flow.png" id="138" name="Picture"/>
                    <pic:cNvPicPr>
                      <a:picLocks noChangeArrowheads="1" noChangeAspect="1"/>
                    </pic:cNvPicPr>
                  </pic:nvPicPr>
                  <pic:blipFill>
                    <a:blip r:embed="rId136"/>
                    <a:stretch>
                      <a:fillRect/>
                    </a:stretch>
                  </pic:blipFill>
                  <pic:spPr bwMode="auto">
                    <a:xfrm>
                      <a:off x="0" y="0"/>
                      <a:ext cx="8343900" cy="3963352"/>
                    </a:xfrm>
                    <a:prstGeom prst="rect">
                      <a:avLst/>
                    </a:prstGeom>
                    <a:noFill/>
                    <a:ln w="9525">
                      <a:noFill/>
                      <a:headEnd/>
                      <a:tailEnd/>
                    </a:ln>
                  </pic:spPr>
                </pic:pic>
              </a:graphicData>
            </a:graphic>
          </wp:inline>
        </w:drawing>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0">
        <w:r>
          <w:rPr>
            <w:rStyle w:val="ad"/>
          </w:rPr>
          <w:t xml:space="preserve">署名付きURLを利用したファイルアップロードWeb API設計の勘所 | フューチャー技術ブログ</w:t>
        </w:r>
      </w:hyperlink>
    </w:p>
    <w:p>
      <w:pPr>
        <w:numPr>
          <w:ilvl w:val="0"/>
          <w:numId w:val="1115"/>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2">
        <w:r>
          <w:rPr>
            <w:rStyle w:val="ad"/>
          </w:rPr>
          <w:t xml:space="preserve">S3 バケットを AWS Lambda を使って、ウィルススキャンしてみた | DevelopersIO</w:t>
        </w:r>
      </w:hyperlink>
    </w:p>
    <w:p>
      <w:pPr>
        <w:numPr>
          <w:ilvl w:val="0"/>
          <w:numId w:val="1115"/>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48"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6">
        <w:r>
          <w:rPr>
            <w:rStyle w:val="ad"/>
          </w:rPr>
          <w:t xml:space="preserve">ファイルダウンロード完全マスター | フューチャー技術ブログ</w:t>
        </w:r>
      </w:hyperlink>
    </w:p>
    <w:p>
      <w:pPr>
        <w:numPr>
          <w:ilvl w:val="0"/>
          <w:numId w:val="1118"/>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63"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59"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4">
              <w:r>
                <w:drawing>
                  <wp:inline>
                    <wp:extent cx="8343900" cy="9674241"/>
                    <wp:effectExtent b="0" l="0" r="0" t="0"/>
                    <wp:docPr descr="uml" title="" id="152"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3" name="Picture"/>
                            <pic:cNvPicPr>
                              <a:picLocks noChangeArrowheads="1" noChangeAspect="1"/>
                            </pic:cNvPicPr>
                          </pic:nvPicPr>
                          <pic:blipFill>
                            <a:blip r:embed="rId151"/>
                            <a:stretch>
                              <a:fillRect/>
                            </a:stretch>
                          </pic:blipFill>
                          <pic:spPr bwMode="auto">
                            <a:xfrm>
                              <a:off x="0" y="0"/>
                              <a:ext cx="8343900" cy="9674241"/>
                            </a:xfrm>
                            <a:prstGeom prst="rect">
                              <a:avLst/>
                            </a:prstGeom>
                            <a:noFill/>
                            <a:ln w="9525">
                              <a:noFill/>
                              <a:headEnd/>
                              <a:tailEnd/>
                            </a:ln>
                          </pic:spPr>
                        </pic:pic>
                      </a:graphicData>
                    </a:graphic>
                  </wp:inline>
                </w:drawing>
              </w:r>
            </w:hyperlink>
          </w:p>
        </w:tc>
        <w:tc>
          <w:tcPr/>
          <w:p>
            <w:pPr>
              <w:pStyle w:val="Compact"/>
              <w:jc w:val="left"/>
            </w:pPr>
            <w:hyperlink r:id="rId158">
              <w:r>
                <w:drawing>
                  <wp:inline>
                    <wp:extent cx="8343900" cy="7566980"/>
                    <wp:effectExtent b="0" l="0" r="0" t="0"/>
                    <wp:docPr descr="uml" title="" id="156"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7" name="Picture"/>
                            <pic:cNvPicPr>
                              <a:picLocks noChangeArrowheads="1" noChangeAspect="1"/>
                            </pic:cNvPicPr>
                          </pic:nvPicPr>
                          <pic:blipFill>
                            <a:blip r:embed="rId155"/>
                            <a:stretch>
                              <a:fillRect/>
                            </a:stretch>
                          </pic:blipFill>
                          <pic:spPr bwMode="auto">
                            <a:xfrm>
                              <a:off x="0" y="0"/>
                              <a:ext cx="8343900" cy="7566980"/>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59"/>
    <w:bookmarkStart w:id="160"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0"/>
    <w:bookmarkStart w:id="161"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1"/>
    <w:bookmarkStart w:id="162"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2"/>
    <w:bookmarkEnd w:id="163"/>
    <w:bookmarkStart w:id="169"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4">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5">
        <w:r>
          <w:rPr>
            <w:rStyle w:val="ad"/>
          </w:rPr>
          <w:t xml:space="preserve">API ゲートウェイパターン - AWS 規範ガイダンス</w:t>
        </w:r>
      </w:hyperlink>
    </w:p>
    <w:p>
      <w:pPr>
        <w:pStyle w:val="FirstParagraph"/>
      </w:pPr>
      <w:r>
        <w:t xml:space="preserve">:::</w:t>
      </w:r>
    </w:p>
    <w:bookmarkStart w:id="166"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6"/>
    <w:bookmarkStart w:id="167"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7"/>
    <w:bookmarkStart w:id="168"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68"/>
    <w:bookmarkEnd w:id="169"/>
    <w:bookmarkStart w:id="174" w:name="性能"/>
    <w:p>
      <w:pPr>
        <w:pStyle w:val="1"/>
      </w:pPr>
      <w:r>
        <w:t xml:space="preserve">性能</w:t>
      </w:r>
    </w:p>
    <w:bookmarkStart w:id="17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0">
        <w:r>
          <w:rPr>
            <w:rStyle w:val="ad"/>
          </w:rPr>
          <w:t xml:space="preserve">SQLのページネーションで COUNT(*) OVER() を使うのは避けよう</w:t>
        </w:r>
      </w:hyperlink>
      <w:r>
        <w:t xml:space="preserve"> </w:t>
      </w:r>
      <w:r>
        <w:t xml:space="preserve">:::</w:t>
      </w:r>
    </w:p>
    <w:bookmarkEnd w:id="171"/>
    <w:bookmarkStart w:id="17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2"/>
    <w:bookmarkStart w:id="173"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3"/>
    <w:bookmarkEnd w:id="174"/>
    <w:bookmarkStart w:id="17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5">
        <w:r>
          <w:rPr>
            <w:rStyle w:val="ad"/>
          </w:rPr>
          <w:t xml:space="preserve">Retry-After - HTTP | MDN</w:t>
        </w:r>
      </w:hyperlink>
      <w:r>
        <w:t xml:space="preserve"> </w:t>
      </w:r>
      <w:r>
        <w:t xml:space="preserve">:::</w:t>
      </w:r>
    </w:p>
    <w:bookmarkEnd w:id="176"/>
    <w:bookmarkStart w:id="17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7"/>
    <w:bookmarkStart w:id="195" w:name="認証"/>
    <w:p>
      <w:pPr>
        <w:pStyle w:val="1"/>
      </w:pPr>
      <w:r>
        <w:t xml:space="preserve">認証</w:t>
      </w:r>
    </w:p>
    <w:bookmarkStart w:id="17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78"/>
    <w:bookmarkStart w:id="17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9"/>
    <w:bookmarkStart w:id="18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0">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1"/>
    <w:bookmarkStart w:id="19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5">
              <w:r>
                <w:drawing>
                  <wp:inline>
                    <wp:extent cx="8343900" cy="5555504"/>
                    <wp:effectExtent b="0" l="0" r="0" t="0"/>
                    <wp:docPr descr="uml" title="" id="18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4" name="Picture"/>
                            <pic:cNvPicPr>
                              <a:picLocks noChangeArrowheads="1" noChangeAspect="1"/>
                            </pic:cNvPicPr>
                          </pic:nvPicPr>
                          <pic:blipFill>
                            <a:blip r:embed="rId182"/>
                            <a:stretch>
                              <a:fillRect/>
                            </a:stretch>
                          </pic:blipFill>
                          <pic:spPr bwMode="auto">
                            <a:xfrm>
                              <a:off x="0" y="0"/>
                              <a:ext cx="8343900" cy="5555504"/>
                            </a:xfrm>
                            <a:prstGeom prst="rect">
                              <a:avLst/>
                            </a:prstGeom>
                            <a:noFill/>
                            <a:ln w="9525">
                              <a:noFill/>
                              <a:headEnd/>
                              <a:tailEnd/>
                            </a:ln>
                          </pic:spPr>
                        </pic:pic>
                      </a:graphicData>
                    </a:graphic>
                  </wp:inline>
                </w:drawing>
              </w:r>
            </w:hyperlink>
          </w:p>
        </w:tc>
        <w:tc>
          <w:tcPr/>
          <w:p>
            <w:pPr>
              <w:pStyle w:val="Compact"/>
              <w:jc w:val="left"/>
            </w:pPr>
            <w:hyperlink r:id="rId189">
              <w:r>
                <w:drawing>
                  <wp:inline>
                    <wp:extent cx="8343900" cy="5108510"/>
                    <wp:effectExtent b="0" l="0" r="0" t="0"/>
                    <wp:docPr descr="uml" title="" id="18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8" name="Picture"/>
                            <pic:cNvPicPr>
                              <a:picLocks noChangeArrowheads="1" noChangeAspect="1"/>
                            </pic:cNvPicPr>
                          </pic:nvPicPr>
                          <pic:blipFill>
                            <a:blip r:embed="rId186"/>
                            <a:stretch>
                              <a:fillRect/>
                            </a:stretch>
                          </pic:blipFill>
                          <pic:spPr bwMode="auto">
                            <a:xfrm>
                              <a:off x="0" y="0"/>
                              <a:ext cx="8343900" cy="5108510"/>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2">
        <w:r>
          <w:rPr>
            <w:rStyle w:val="ad"/>
          </w:rPr>
          <w:t xml:space="preserve">Token Revocation (RFC 7009)はなぜ重要か？ #API - Qiita</w:t>
        </w:r>
      </w:hyperlink>
    </w:p>
    <w:p>
      <w:pPr>
        <w:pStyle w:val="FirstParagraph"/>
      </w:pPr>
      <w:r>
        <w:t xml:space="preserve">:::</w:t>
      </w:r>
    </w:p>
    <w:bookmarkEnd w:id="193"/>
    <w:bookmarkStart w:id="19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4"/>
    <w:bookmarkEnd w:id="195"/>
    <w:bookmarkStart w:id="197" w:name="権限制御"/>
    <w:p>
      <w:pPr>
        <w:pStyle w:val="1"/>
      </w:pPr>
      <w:r>
        <w:t xml:space="preserve">権限制御</w:t>
      </w:r>
    </w:p>
    <w:bookmarkStart w:id="196"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6"/>
    <w:bookmarkEnd w:id="197"/>
    <w:bookmarkStart w:id="214" w:name="セキュリティ"/>
    <w:p>
      <w:pPr>
        <w:pStyle w:val="1"/>
      </w:pPr>
      <w:r>
        <w:t xml:space="preserve">セキュリティ</w:t>
      </w:r>
    </w:p>
    <w:bookmarkStart w:id="20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2">
        <w:r>
          <w:rPr>
            <w:rStyle w:val="ad"/>
          </w:rPr>
          <w:t xml:space="preserve">API-Security-Checklist/README-ja.md at master</w:t>
        </w:r>
      </w:hyperlink>
    </w:p>
    <w:p>
      <w:pPr>
        <w:numPr>
          <w:ilvl w:val="0"/>
          <w:numId w:val="1164"/>
        </w:numPr>
        <w:pStyle w:val="Compact"/>
      </w:pPr>
      <w:hyperlink r:id="rId203">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4">
        <w:r>
          <w:rPr>
            <w:rStyle w:val="ad"/>
          </w:rPr>
          <w:t xml:space="preserve">X-XSS-Protection</w:t>
        </w:r>
      </w:hyperlink>
      <w:r>
        <w:t xml:space="preserve"> </w:t>
      </w:r>
      <w:r>
        <w:t xml:space="preserve">や</w:t>
      </w:r>
      <w:r>
        <w:t xml:space="preserve"> </w:t>
      </w:r>
      <w:hyperlink r:id="rId205">
        <w:r>
          <w:rPr>
            <w:rStyle w:val="ad"/>
          </w:rPr>
          <w:t xml:space="preserve">X-Frame-Options</w:t>
        </w:r>
      </w:hyperlink>
      <w:r>
        <w:t xml:space="preserve"> </w:t>
      </w:r>
      <w:r>
        <w:t xml:space="preserve">などContent-Security-Policyの登場で非推奨となったヘッダも多い。</w:t>
      </w:r>
      <w:r>
        <w:br/>
      </w:r>
      <w:r>
        <w:t xml:space="preserve">:::</w:t>
      </w:r>
    </w:p>
    <w:bookmarkEnd w:id="206"/>
    <w:bookmarkStart w:id="210"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7">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08">
        <w:r>
          <w:rPr>
            <w:rStyle w:val="ad"/>
          </w:rPr>
          <w:t xml:space="preserve">オリジン間リソース共有 (CORS) - HTTP | MDN</w:t>
        </w:r>
      </w:hyperlink>
    </w:p>
    <w:p>
      <w:pPr>
        <w:numPr>
          <w:ilvl w:val="0"/>
          <w:numId w:val="1173"/>
        </w:numPr>
        <w:pStyle w:val="Compact"/>
      </w:pPr>
      <w:hyperlink r:id="rId209">
        <w:r>
          <w:rPr>
            <w:rStyle w:val="ad"/>
          </w:rPr>
          <w:t xml:space="preserve">CORSエラーのトラブルシューティング入門 | フューチャー技術ブログ</w:t>
        </w:r>
      </w:hyperlink>
    </w:p>
    <w:p>
      <w:pPr>
        <w:pStyle w:val="FirstParagraph"/>
      </w:pPr>
      <w:r>
        <w:t xml:space="preserve">:::</w:t>
      </w:r>
    </w:p>
    <w:bookmarkEnd w:id="210"/>
    <w:bookmarkStart w:id="213"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1">
        <w:r>
          <w:rPr>
            <w:rStyle w:val="ad"/>
          </w:rPr>
          <w:t xml:space="preserve">HTTP Cookie の使用 - HTTP | MD</w:t>
        </w:r>
      </w:hyperlink>
    </w:p>
    <w:p>
      <w:pPr>
        <w:numPr>
          <w:ilvl w:val="0"/>
          <w:numId w:val="1184"/>
        </w:numPr>
        <w:pStyle w:val="Compact"/>
      </w:pPr>
      <w:hyperlink r:id="rId212">
        <w:r>
          <w:rPr>
            <w:rStyle w:val="ad"/>
          </w:rPr>
          <w:t xml:space="preserve">Set-Cookie - HTTP | MDN</w:t>
        </w:r>
      </w:hyperlink>
    </w:p>
    <w:p>
      <w:pPr>
        <w:pStyle w:val="FirstParagraph"/>
      </w:pPr>
      <w:r>
        <w:t xml:space="preserve">:::</w:t>
      </w:r>
    </w:p>
    <w:bookmarkEnd w:id="213"/>
    <w:bookmarkEnd w:id="214"/>
    <w:bookmarkStart w:id="215"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5"/>
    <w:bookmarkStart w:id="217" w:name="テスト"/>
    <w:p>
      <w:pPr>
        <w:pStyle w:val="1"/>
      </w:pPr>
      <w:r>
        <w:t xml:space="preserve">テスト</w:t>
      </w:r>
    </w:p>
    <w:bookmarkStart w:id="216"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6"/>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9"/>
    <w:bookmarkEnd w:id="220"/>
    <w:bookmarkStart w:id="231" w:name="オブザーバビリティ"/>
    <w:p>
      <w:pPr>
        <w:pStyle w:val="1"/>
      </w:pPr>
      <w:r>
        <w:t xml:space="preserve">オブザーバビリティ</w:t>
      </w:r>
    </w:p>
    <w:bookmarkStart w:id="226" w:name="監視と通知"/>
    <w:p>
      <w:pPr>
        <w:pStyle w:val="2"/>
      </w:pPr>
      <w:r>
        <w:t xml:space="preserve">監視と通知</w:t>
      </w:r>
    </w:p>
    <w:bookmarkStart w:id="224"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1"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1"/>
    <w:bookmarkStart w:id="223"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2">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3"/>
    <w:bookmarkEnd w:id="224"/>
    <w:bookmarkStart w:id="225"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5"/>
    <w:bookmarkEnd w:id="226"/>
    <w:bookmarkStart w:id="227"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7"/>
    <w:bookmarkStart w:id="23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28">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9">
        <w:r>
          <w:rPr>
            <w:rStyle w:val="ad"/>
          </w:rPr>
          <w:t xml:space="preserve">多様なプロダクトが存在する freee における health check 標準化</w:t>
        </w:r>
      </w:hyperlink>
      <w:r>
        <w:t xml:space="preserve"> </w:t>
      </w:r>
      <w:r>
        <w:t xml:space="preserve">:::</w:t>
      </w:r>
    </w:p>
    <w:bookmarkEnd w:id="230"/>
    <w:bookmarkEnd w:id="231"/>
    <w:bookmarkStart w:id="240"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4" w:name="アクセスログ"/>
    <w:p>
      <w:pPr>
        <w:pStyle w:val="2"/>
      </w:pPr>
      <w:r>
        <w:t xml:space="preserve">アクセスログ</w:t>
      </w:r>
    </w:p>
    <w:p>
      <w:pPr>
        <w:pStyle w:val="FirstParagraph"/>
      </w:pPr>
      <w:r>
        <w:t xml:space="preserve">アクセスログは、システムに対するリクエストの記録である。</w:t>
      </w:r>
    </w:p>
    <w:bookmarkStart w:id="232"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2"/>
    <w:bookmarkStart w:id="233"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3"/>
    <w:bookmarkEnd w:id="234"/>
    <w:bookmarkStart w:id="236"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5"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5"/>
    <w:bookmarkEnd w:id="236"/>
    <w:bookmarkStart w:id="239"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7">
        <w:r>
          <w:rPr>
            <w:rStyle w:val="ad"/>
          </w:rPr>
          <w:t xml:space="preserve">OWASP/CheatSheetSeries</w:t>
        </w:r>
      </w:hyperlink>
      <w:r>
        <w:t xml:space="preserve">の</w:t>
      </w:r>
      <w:hyperlink r:id="rId238">
        <w:r>
          <w:rPr>
            <w:rStyle w:val="ad"/>
          </w:rPr>
          <w:t xml:space="preserve">cheatsheets/Logging_Cheat_Sheet.md</w:t>
        </w:r>
      </w:hyperlink>
      <w:r>
        <w:t xml:space="preserve"> </w:t>
      </w:r>
      <w:r>
        <w:t xml:space="preserve">:::</w:t>
      </w:r>
    </w:p>
    <w:bookmarkEnd w:id="239"/>
    <w:bookmarkEnd w:id="240"/>
    <w:bookmarkStart w:id="243" w:name="参考資料"/>
    <w:p>
      <w:pPr>
        <w:pStyle w:val="1"/>
      </w:pPr>
      <w:r>
        <w:t xml:space="preserve">参考資料</w:t>
      </w:r>
    </w:p>
    <w:p>
      <w:pPr>
        <w:numPr>
          <w:ilvl w:val="0"/>
          <w:numId w:val="1203"/>
        </w:numPr>
        <w:pStyle w:val="Compact"/>
      </w:pPr>
      <w:hyperlink r:id="rId241">
        <w:r>
          <w:rPr>
            <w:rStyle w:val="ad"/>
          </w:rPr>
          <w:t xml:space="preserve">Web API 設計のベスト プラクティス - Azure Architecture Center</w:t>
        </w:r>
      </w:hyperlink>
    </w:p>
    <w:p>
      <w:pPr>
        <w:numPr>
          <w:ilvl w:val="0"/>
          <w:numId w:val="1203"/>
        </w:numPr>
        <w:pStyle w:val="Compact"/>
      </w:pPr>
      <w:hyperlink r:id="rId242">
        <w:r>
          <w:rPr>
            <w:rStyle w:val="ad"/>
          </w:rPr>
          <w:t xml:space="preserve">Web API 実装 - Best practices for cloud applications</w:t>
        </w:r>
      </w:hyperlink>
    </w:p>
    <w:bookmarkEnd w:id="243"/>
    <w:bookmarkStart w:id="24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7" Target="media/rId127.vs"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36" Target="media/rId136.png" /><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2025-10-02T23:42:36Z</dcterms:created>
  <dcterms:modified xsi:type="dcterms:W3CDTF">2025-10-02T23:42:36Z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