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1"/>
      </w:pPr>
      <w:bookmarkStart w:id="20" w:name="awsインフラ命名規約"/>
      <w:r>
        <w:t xml:space="preserve">AWSインフラ命名規約</w:t>
      </w:r>
      <w:bookmarkEnd w:id="20"/>
    </w:p>
    <w:p>
      <w:pPr>
        <w:pStyle w:val="FirstParagraph"/>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2"/>
      </w:pPr>
      <w:bookmarkStart w:id="21" w:name="前提条件"/>
      <w:r>
        <w:t xml:space="preserve">前提条件</w:t>
      </w:r>
      <w:bookmarkEnd w:id="21"/>
    </w:p>
    <w:p>
      <w:pPr>
        <w:numPr>
          <w:ilvl w:val="0"/>
          <w:numId w:val="1001"/>
        </w:numPr>
      </w:pPr>
      <w:r>
        <w:t xml:space="preserve">開発チームが 3 ～ 30 名程度で構築する規模での利用を想定している</w:t>
      </w:r>
    </w:p>
    <w:p>
      <w:pPr>
        <w:numPr>
          <w:ilvl w:val="0"/>
          <w:numId w:val="1001"/>
        </w:numPr>
      </w:pPr>
      <w:r>
        <w:t xml:space="preserve">本規約をそのままプロジェクトに導入することを推奨する</w:t>
      </w:r>
    </w:p>
    <w:p>
      <w:pPr>
        <w:numPr>
          <w:ilvl w:val="1"/>
          <w:numId w:val="1002"/>
        </w:numPr>
      </w:pPr>
      <w:r>
        <w:t xml:space="preserve">そのままの導入ができない場合は、一部を抜粋、拡張して用いられることを想定している</w:t>
      </w:r>
    </w:p>
    <w:p>
      <w:pPr>
        <w:numPr>
          <w:ilvl w:val="0"/>
          <w:numId w:val="1001"/>
        </w:numPr>
      </w:pPr>
      <w:r>
        <w:t xml:space="preserve">AWS の構成はマネージドサービスを活用するベストプラクティスに従うものとする</w:t>
      </w:r>
    </w:p>
    <w:p>
      <w:pPr>
        <w:numPr>
          <w:ilvl w:val="1"/>
          <w:numId w:val="1003"/>
        </w:numPr>
      </w:pPr>
      <w:r>
        <w:t xml:space="preserve">例えば、1 台の EC2 上で DB とアプリのように複数のサービスを稼働させるといった構成は考慮しない</w:t>
      </w:r>
    </w:p>
    <w:p>
      <w:pPr>
        <w:numPr>
          <w:ilvl w:val="0"/>
          <w:numId w:val="1001"/>
        </w:numPr>
      </w:pPr>
      <w:r>
        <w:t xml:space="preserve">一部のリージョンでのみ利用可能な機能は想定していない</w:t>
      </w:r>
    </w:p>
    <w:p>
      <w:pPr>
        <w:numPr>
          <w:ilvl w:val="1"/>
          <w:numId w:val="1004"/>
        </w:numPr>
      </w:pPr>
      <w:r>
        <w:t xml:space="preserve">例えば、</w:t>
      </w:r>
      <w:hyperlink r:id="rId22">
        <w:r>
          <w:rPr>
            <w:rStyle w:val="ad"/>
          </w:rPr>
          <w:t xml:space="preserve">AWS Local Zones</w:t>
        </w:r>
      </w:hyperlink>
      <w:r>
        <w:t xml:space="preserve"> </w:t>
      </w:r>
      <w:r>
        <w:t xml:space="preserve">は考慮しない</w:t>
      </w:r>
    </w:p>
    <w:p>
      <w:pPr>
        <w:pStyle w:val="2"/>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3"/>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5"/>
        </w:numPr>
      </w:pPr>
      <w:r>
        <w:t xml:space="preserve">環境単位で AWS アカウントを作成する</w:t>
      </w:r>
    </w:p>
    <w:p>
      <w:pPr>
        <w:numPr>
          <w:ilvl w:val="0"/>
          <w:numId w:val="1005"/>
        </w:numPr>
      </w:pPr>
      <w:r>
        <w:t xml:space="preserve">環境単位で AWS リージョンを分ける</w:t>
      </w:r>
    </w:p>
    <w:p>
      <w:pPr>
        <w:numPr>
          <w:ilvl w:val="0"/>
          <w:numId w:val="1005"/>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6"/>
        </w:numPr>
      </w:pPr>
      <w:r>
        <w:t xml:space="preserve">同一 AWS アカウントかつ同一リージョン内には、同じ名前のリソースを作成できない</w:t>
      </w:r>
    </w:p>
    <w:p>
      <w:pPr>
        <w:numPr>
          <w:ilvl w:val="0"/>
          <w:numId w:val="1006"/>
        </w:numPr>
      </w:pPr>
      <w:r>
        <w:t xml:space="preserve">AWS リソース名のみで環境を特定できるようにする事で、誤った環境のリソースを操作してしまうミスを低減する</w:t>
      </w:r>
    </w:p>
    <w:p>
      <w:pPr>
        <w:numPr>
          <w:ilvl w:val="0"/>
          <w:numId w:val="1006"/>
        </w:numPr>
      </w:pPr>
      <w:r>
        <w:t xml:space="preserve">メンバー間の認識齟齬を無くし生産性を高める</w:t>
      </w:r>
    </w:p>
    <w:p>
      <w:pPr>
        <w:numPr>
          <w:ilvl w:val="1"/>
          <w:numId w:val="1007"/>
        </w:numPr>
      </w:pPr>
      <w:r>
        <w:t xml:space="preserve">チームメンバーなどの問い合わせやトラブルシュートの際に、リソース名のみでどの環境にあるか素早く判断できるようにする</w:t>
      </w:r>
    </w:p>
    <w:p>
      <w:pPr>
        <w:numPr>
          <w:ilvl w:val="1"/>
          <w:numId w:val="1007"/>
        </w:numPr>
      </w:pPr>
      <w:r>
        <w:t xml:space="preserve">メンバーの役割によっては AWS アカウント構成を完全には理解できていない可能性がある</w:t>
      </w:r>
    </w:p>
    <w:p>
      <w:pPr>
        <w:pStyle w:val="4"/>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8"/>
        </w:numPr>
      </w:pPr>
      <w:r>
        <w:t xml:space="preserve">AWS リソースによっては名前の文字数の制限が厳しい (例: ELB は最大 32 文字である)</w:t>
      </w:r>
    </w:p>
    <w:p>
      <w:pPr>
        <w:numPr>
          <w:ilvl w:val="0"/>
          <w:numId w:val="1008"/>
        </w:numPr>
      </w:pPr>
      <w:r>
        <w:t xml:space="preserve">AWS コンソールや設計ドキュメントなどで一覧化した場合に見切れる可能性を減らして可読性を高める</w:t>
      </w:r>
    </w:p>
    <w:p>
      <w:pPr>
        <w:numPr>
          <w:ilvl w:val="0"/>
          <w:numId w:val="1008"/>
        </w:numPr>
      </w:pPr>
      <w:r>
        <w:t xml:space="preserve">識別子に採用した単語は一般的に用いられている略称である</w:t>
      </w:r>
    </w:p>
    <w:p>
      <w:pPr>
        <w:numPr>
          <w:ilvl w:val="0"/>
          <w:numId w:val="1008"/>
        </w:numPr>
      </w:pPr>
      <w:r>
        <w:t xml:space="preserve">その他の環境についても、環境識別子の数は通常そこまで多くならないず、またよく用いられるため、利用者にとっての認識負荷は少なく覚えるコストも低い</w:t>
      </w:r>
    </w:p>
    <w:p>
      <w:pPr>
        <w:pStyle w:val="4"/>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09"/>
        </w:numPr>
      </w:pPr>
      <w:r>
        <w:t xml:space="preserve">dev1, dev2, dev3</w:t>
      </w:r>
    </w:p>
    <w:p>
      <w:pPr>
        <w:numPr>
          <w:ilvl w:val="0"/>
          <w:numId w:val="1009"/>
        </w:numPr>
      </w:pPr>
      <w:r>
        <w:t xml:space="preserve">stg1, stg2</w:t>
      </w:r>
    </w:p>
    <w:p>
      <w:pPr>
        <w:pStyle w:val="3"/>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3"/>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3"/>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3"/>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0"/>
        </w:numPr>
      </w:pPr>
      <w:r>
        <w:t xml:space="preserve">利用可能な文字:</w:t>
      </w:r>
      <w:r>
        <w:t xml:space="preserve"> </w:t>
      </w:r>
      <w:r>
        <w:rPr>
          <w:rStyle w:val="VerbatimChar"/>
        </w:rPr>
        <w:t xml:space="preserve">[a-d]{1}</w:t>
      </w:r>
    </w:p>
    <w:p>
      <w:pPr>
        <w:pStyle w:val="3"/>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2"/>
      </w:pPr>
      <w:bookmarkStart w:id="34" w:name="全体ポリシー"/>
      <w:r>
        <w:t xml:space="preserve">全体ポリシー</w:t>
      </w:r>
      <w:bookmarkEnd w:id="34"/>
    </w:p>
    <w:p>
      <w:pPr>
        <w:pStyle w:val="3"/>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1"/>
        </w:numPr>
      </w:pPr>
      <w:r>
        <w:t xml:space="preserve">ほぼ全ての AWS サービスではリソース名にハイフンを許容する。一方で、アンダースコアを許容しない WebACL のようなサービスがある</w:t>
      </w:r>
    </w:p>
    <w:p>
      <w:pPr>
        <w:numPr>
          <w:ilvl w:val="0"/>
          <w:numId w:val="1011"/>
        </w:numPr>
      </w:pPr>
      <w:r>
        <w:t xml:space="preserve">環境名、サービス名などの単位で区切りを明確にできる</w:t>
      </w:r>
    </w:p>
    <w:p>
      <w:pPr>
        <w:pStyle w:val="3"/>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2"/>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3"/>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3"/>
        </w:numPr>
      </w:pPr>
      <w:r>
        <w:t xml:space="preserve">AWS コンソールで見たときにどの AWS サービスのリソースを見ているか自明である</w:t>
      </w:r>
    </w:p>
    <w:p>
      <w:pPr>
        <w:numPr>
          <w:ilvl w:val="0"/>
          <w:numId w:val="1013"/>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3"/>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4"/>
        </w:numPr>
      </w:pPr>
      <w:r>
        <w:t xml:space="preserve">必ずしも開発しているプロダクトと、プロジェクトの粒度・ライフサイクルは一致しない</w:t>
      </w:r>
    </w:p>
    <w:p>
      <w:pPr>
        <w:numPr>
          <w:ilvl w:val="0"/>
          <w:numId w:val="1014"/>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3"/>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5"/>
        </w:numPr>
      </w:pPr>
      <w:r>
        <w:t xml:space="preserve">同一 product を異なるクラウドサービスで運用することは稀</w:t>
      </w:r>
    </w:p>
    <w:p>
      <w:pPr>
        <w:numPr>
          <w:ilvl w:val="0"/>
          <w:numId w:val="1015"/>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2"/>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3"/>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3"/>
      </w:pPr>
      <w:bookmarkStart w:id="43" w:name="api-gateway"/>
      <w:r>
        <w:t xml:space="preserve">API Gateway</w:t>
      </w:r>
      <w:bookmarkEnd w:id="43"/>
    </w:p>
    <w:p>
      <w:pPr>
        <w:pStyle w:val="FirstParagraph"/>
      </w:pPr>
      <w:r>
        <w:t xml:space="preserve">AWS上の命名制約</w:t>
      </w:r>
    </w:p>
    <w:p>
      <w:pPr>
        <w:numPr>
          <w:ilvl w:val="0"/>
          <w:numId w:val="1016"/>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7"/>
        </w:numPr>
      </w:pPr>
      <w:r>
        <w:t xml:space="preserve">API Gateway には複数の機能種別 (REST, HTTP) が存在するが、命名には含めない</w:t>
      </w:r>
    </w:p>
    <w:p>
      <w:pPr>
        <w:numPr>
          <w:ilvl w:val="0"/>
          <w:numId w:val="1017"/>
        </w:numPr>
      </w:pPr>
      <w:r>
        <w:t xml:space="preserve">private/public を名前に含めることで、public は認証が入っているかなどをチェックできる</w:t>
      </w:r>
    </w:p>
    <w:p>
      <w:pPr>
        <w:pStyle w:val="3"/>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3"/>
      </w:pPr>
      <w:bookmarkStart w:id="46" w:name="lb"/>
      <w:r>
        <w:t xml:space="preserve">LB</w:t>
      </w:r>
      <w:bookmarkEnd w:id="46"/>
    </w:p>
    <w:p>
      <w:pPr>
        <w:pStyle w:val="FirstParagraph"/>
      </w:pPr>
      <w:r>
        <w:t xml:space="preserve">AWS上の命名制約</w:t>
      </w:r>
    </w:p>
    <w:p>
      <w:pPr>
        <w:numPr>
          <w:ilvl w:val="0"/>
          <w:numId w:val="1018"/>
        </w:numPr>
      </w:pPr>
      <w:r>
        <w:t xml:space="preserve">最大文字数: 32</w:t>
      </w:r>
    </w:p>
    <w:p>
      <w:pPr>
        <w:numPr>
          <w:ilvl w:val="0"/>
          <w:numId w:val="1018"/>
        </w:numPr>
      </w:pPr>
      <w:r>
        <w:t xml:space="preserve">英数字とハイフンが利用可能 (先頭、末尾にハイフン不可)</w:t>
      </w:r>
    </w:p>
    <w:p>
      <w:pPr>
        <w:numPr>
          <w:ilvl w:val="0"/>
          <w:numId w:val="1018"/>
        </w:numPr>
      </w:pPr>
      <w:r>
        <w:t xml:space="preserve">ALB と NLB のセット内で一意である必要がある</w:t>
      </w:r>
    </w:p>
    <w:p>
      <w:pPr>
        <w:numPr>
          <w:ilvl w:val="0"/>
          <w:numId w:val="1018"/>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3"/>
      </w:pPr>
      <w:bookmarkStart w:id="48" w:name="ecs"/>
      <w:r>
        <w:t xml:space="preserve">ECS</w:t>
      </w:r>
      <w:bookmarkEnd w:id="48"/>
    </w:p>
    <w:p>
      <w:pPr>
        <w:pStyle w:val="FirstParagraph"/>
      </w:pPr>
      <w:r>
        <w:t xml:space="preserve">AWS上の命名制約</w:t>
      </w:r>
    </w:p>
    <w:p>
      <w:pPr>
        <w:numPr>
          <w:ilvl w:val="0"/>
          <w:numId w:val="1019"/>
        </w:numPr>
      </w:pPr>
      <w:r>
        <w:t xml:space="preserve">クラスター</w:t>
      </w:r>
    </w:p>
    <w:p>
      <w:pPr>
        <w:numPr>
          <w:ilvl w:val="1"/>
          <w:numId w:val="1020"/>
        </w:numPr>
      </w:pPr>
      <w:r>
        <w:t xml:space="preserve">最大文字数: 255</w:t>
      </w:r>
    </w:p>
    <w:p>
      <w:pPr>
        <w:numPr>
          <w:ilvl w:val="1"/>
          <w:numId w:val="1020"/>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0"/>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19"/>
        </w:numPr>
      </w:pPr>
      <w:r>
        <w:t xml:space="preserve">サービス、タスク定義</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3"/>
      </w:pPr>
      <w:bookmarkStart w:id="49" w:name="lambda"/>
      <w:r>
        <w:t xml:space="preserve">Lambda</w:t>
      </w:r>
      <w:bookmarkEnd w:id="49"/>
    </w:p>
    <w:p>
      <w:pPr>
        <w:pStyle w:val="4"/>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2"/>
        </w:numPr>
      </w:pPr>
      <w:r>
        <w:t xml:space="preserve">1 ～ 64 文字</w:t>
      </w:r>
    </w:p>
    <w:p>
      <w:pPr>
        <w:numPr>
          <w:ilvl w:val="0"/>
          <w:numId w:val="1022"/>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4"/>
      </w:pPr>
      <w:bookmarkStart w:id="52" w:name="lambda-layer"/>
      <w:r>
        <w:t xml:space="preserve">Lambda Layer</w:t>
      </w:r>
      <w:bookmarkEnd w:id="52"/>
    </w:p>
    <w:p>
      <w:pPr>
        <w:pStyle w:val="FirstParagraph"/>
      </w:pPr>
      <w:r>
        <w:t xml:space="preserve">AWS上の命名制約</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3"/>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4"/>
        </w:numPr>
      </w:pPr>
      <w:r>
        <w:t xml:space="preserve">1 ～ 63 個の英数字またはハイフンを使用する必要があります</w:t>
      </w:r>
    </w:p>
    <w:p>
      <w:pPr>
        <w:numPr>
          <w:ilvl w:val="0"/>
          <w:numId w:val="1024"/>
        </w:numPr>
      </w:pPr>
      <w:r>
        <w:t xml:space="preserve">1 字目は文字である必要があります</w:t>
      </w:r>
    </w:p>
    <w:p>
      <w:pPr>
        <w:numPr>
          <w:ilvl w:val="0"/>
          <w:numId w:val="1024"/>
        </w:numPr>
      </w:pPr>
      <w:r>
        <w:t xml:space="preserve">文字列の最後にハイフンを使用したり、ハイフンを 2 つ続けて使用したりすることはできません</w:t>
      </w:r>
    </w:p>
    <w:p>
      <w:pPr>
        <w:numPr>
          <w:ilvl w:val="0"/>
          <w:numId w:val="1024"/>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5"/>
        </w:numPr>
      </w:pPr>
      <w:r>
        <w:t xml:space="preserve">RDS はマルチ AZ 構成をとることが推奨のため</w:t>
      </w:r>
    </w:p>
    <w:p>
      <w:pPr>
        <w:numPr>
          <w:ilvl w:val="0"/>
          <w:numId w:val="1025"/>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6"/>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7"/>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8"/>
        </w:numPr>
      </w:pPr>
      <w:hyperlink w:anchor="vpc">
        <w:r>
          <w:rPr>
            <w:rStyle w:val="ad"/>
          </w:rPr>
          <w:t xml:space="preserve">VPC</w:t>
        </w:r>
      </w:hyperlink>
      <w:r>
        <w:t xml:space="preserve"> </w:t>
      </w:r>
      <w:r>
        <w:t xml:space="preserve">のサブネットを参照</w:t>
      </w:r>
    </w:p>
    <w:p>
      <w:pPr>
        <w:pStyle w:val="3"/>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29"/>
        </w:numPr>
      </w:pPr>
      <w:r>
        <w:t xml:space="preserve">すべての名前は UTF-8 を使用してエンコードする必要があり、大文字と小文字が区別される</w:t>
      </w:r>
    </w:p>
    <w:p>
      <w:pPr>
        <w:numPr>
          <w:ilvl w:val="0"/>
          <w:numId w:val="1029"/>
        </w:numPr>
      </w:pPr>
      <w:r>
        <w:t xml:space="preserve">3 ～ 255 文字</w:t>
      </w:r>
    </w:p>
    <w:p>
      <w:pPr>
        <w:numPr>
          <w:ilvl w:val="0"/>
          <w:numId w:val="1029"/>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3"/>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0"/>
        </w:numPr>
      </w:pPr>
      <w:r>
        <w:t xml:space="preserve">1 ～ 63 文字</w:t>
      </w:r>
    </w:p>
    <w:p>
      <w:pPr>
        <w:numPr>
          <w:ilvl w:val="0"/>
          <w:numId w:val="1030"/>
        </w:numPr>
      </w:pPr>
      <w:r>
        <w:t xml:space="preserve">半角英数字、ピリオド、ダッシュのみを使用可能</w:t>
      </w:r>
    </w:p>
    <w:p>
      <w:pPr>
        <w:numPr>
          <w:ilvl w:val="0"/>
          <w:numId w:val="1030"/>
        </w:numPr>
      </w:pPr>
      <w:r>
        <w:t xml:space="preserve">バケット名の各ラベルは、小文字または数字で始まっている必要がある</w:t>
      </w:r>
    </w:p>
    <w:p>
      <w:pPr>
        <w:numPr>
          <w:ilvl w:val="0"/>
          <w:numId w:val="1030"/>
        </w:numPr>
      </w:pPr>
      <w:r>
        <w:t xml:space="preserve">バケット名では、アンダースコア、末尾のダッシュ、連続するピリオド、隣接するピリオドとダッシュは使用できない</w:t>
      </w:r>
    </w:p>
    <w:p>
      <w:pPr>
        <w:numPr>
          <w:ilvl w:val="0"/>
          <w:numId w:val="1030"/>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3"/>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1"/>
        </w:numPr>
      </w:pPr>
      <w:r>
        <w:t xml:space="preserve">異なる AWS アカウントであれば同名が許容</w:t>
      </w:r>
    </w:p>
    <w:p>
      <w:pPr>
        <w:numPr>
          <w:ilvl w:val="0"/>
          <w:numId w:val="1031"/>
        </w:numPr>
      </w:pPr>
      <w:r>
        <w:t xml:space="preserve">異なるリージョンであれば同名が許容</w:t>
      </w:r>
    </w:p>
    <w:p>
      <w:pPr>
        <w:numPr>
          <w:ilvl w:val="0"/>
          <w:numId w:val="1031"/>
        </w:numPr>
      </w:pPr>
      <w:r>
        <w:t xml:space="preserve">1 ～ 128 文字</w:t>
      </w:r>
    </w:p>
    <w:p>
      <w:pPr>
        <w:numPr>
          <w:ilvl w:val="0"/>
          <w:numId w:val="1031"/>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3"/>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2"/>
        </w:numPr>
      </w:pPr>
      <w:r>
        <w:t xml:space="preserve">最大 80 文字</w:t>
      </w:r>
    </w:p>
    <w:p>
      <w:pPr>
        <w:numPr>
          <w:ilvl w:val="0"/>
          <w:numId w:val="1032"/>
        </w:numPr>
      </w:pPr>
      <w:r>
        <w:rPr>
          <w:rStyle w:val="VerbatimChar"/>
        </w:rPr>
        <w:t xml:space="preserve">[a-zA-Z0-9_-]</w:t>
      </w:r>
    </w:p>
    <w:p>
      <w:pPr>
        <w:numPr>
          <w:ilvl w:val="0"/>
          <w:numId w:val="1032"/>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2"/>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3"/>
      </w:pPr>
      <w:bookmarkStart w:id="63" w:name="event-bridge-rule"/>
      <w:r>
        <w:t xml:space="preserve">Event Bridge Rule</w:t>
      </w:r>
      <w:bookmarkEnd w:id="63"/>
    </w:p>
    <w:p>
      <w:pPr>
        <w:pStyle w:val="FirstParagraph"/>
      </w:pPr>
      <w:r>
        <w:t xml:space="preserve">AWS上の命名制約</w:t>
      </w:r>
    </w:p>
    <w:p>
      <w:pPr>
        <w:numPr>
          <w:ilvl w:val="0"/>
          <w:numId w:val="1033"/>
        </w:numPr>
      </w:pPr>
      <w:r>
        <w:t xml:space="preserve">最大 64 文字</w:t>
      </w:r>
    </w:p>
    <w:p>
      <w:pPr>
        <w:numPr>
          <w:ilvl w:val="0"/>
          <w:numId w:val="1033"/>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3"/>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3"/>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4"/>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4"/>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5"/>
        </w:numPr>
      </w:pPr>
      <w:r>
        <w:t xml:space="preserve">ある AWS アカウントに対して、Switch Role などで別の環境にアクセスする際に混乱が生じる</w:t>
      </w:r>
    </w:p>
    <w:p>
      <w:pPr>
        <w:numPr>
          <w:ilvl w:val="0"/>
          <w:numId w:val="1035"/>
        </w:numPr>
      </w:pPr>
      <w:r>
        <w:t xml:space="preserve">ブラウザのパスワード管理などのために ID 名を分けたいという考えもあるかもしれないが、パスワード管理アプリなどの利用を推奨する</w:t>
      </w:r>
    </w:p>
    <w:p>
      <w:pPr>
        <w:pStyle w:val="4"/>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4"/>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4"/>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6"/>
        </w:numPr>
      </w:pPr>
      <w:r>
        <w:t xml:space="preserve">細かく設定し再利用するパターン</w:t>
      </w:r>
    </w:p>
    <w:p>
      <w:pPr>
        <w:numPr>
          <w:ilvl w:val="0"/>
          <w:numId w:val="1036"/>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2"/>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7"/>
        </w:numPr>
      </w:pPr>
      <w:r>
        <w:t xml:space="preserve">最大 50 個のタグを設定できる</w:t>
      </w:r>
    </w:p>
    <w:p>
      <w:pPr>
        <w:numPr>
          <w:ilvl w:val="0"/>
          <w:numId w:val="1037"/>
        </w:numPr>
      </w:pPr>
      <w:r>
        <w:t xml:space="preserve">タグキーは一意でなければならない</w:t>
      </w:r>
    </w:p>
    <w:p>
      <w:pPr>
        <w:numPr>
          <w:ilvl w:val="0"/>
          <w:numId w:val="1037"/>
        </w:numPr>
      </w:pPr>
      <w:r>
        <w:t xml:space="preserve">タグキーは最長 128 Unicode 文字、タグ値は最長 256 Unicode 文字</w:t>
      </w:r>
    </w:p>
    <w:p>
      <w:pPr>
        <w:numPr>
          <w:ilvl w:val="0"/>
          <w:numId w:val="1037"/>
        </w:numPr>
      </w:pPr>
      <w:r>
        <w:t xml:space="preserve">使用可能文字</w:t>
      </w:r>
    </w:p>
    <w:p>
      <w:pPr>
        <w:numPr>
          <w:ilvl w:val="1"/>
          <w:numId w:val="1038"/>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7"/>
        </w:numPr>
      </w:pPr>
      <w:r>
        <w:t xml:space="preserve">タグのキーと値では大文字と小文字が区別されます</w:t>
      </w:r>
    </w:p>
    <w:p>
      <w:pPr>
        <w:numPr>
          <w:ilvl w:val="0"/>
          <w:numId w:val="1037"/>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39"/>
        </w:numPr>
      </w:pPr>
      <w:r>
        <w:t xml:space="preserve">個人情報 (PII) などの機密情報や秘匿性の高い情報をタグに設定しない</w:t>
      </w:r>
    </w:p>
    <w:p>
      <w:pPr>
        <w:numPr>
          <w:ilvl w:val="0"/>
          <w:numId w:val="1039"/>
        </w:numPr>
      </w:pPr>
      <w:r>
        <w:t xml:space="preserve">すべてのリソースタイプに一貫して適用する</w:t>
      </w:r>
    </w:p>
    <w:p>
      <w:pPr>
        <w:numPr>
          <w:ilvl w:val="0"/>
          <w:numId w:val="1039"/>
        </w:numPr>
      </w:pPr>
      <w:r>
        <w:t xml:space="preserve">リソースアクセスコントロールの管理、コスト追跡、オートメーション、整理など、複数の目的に対応したタグガイドラインを考慮する</w:t>
      </w:r>
    </w:p>
    <w:p>
      <w:pPr>
        <w:numPr>
          <w:ilvl w:val="0"/>
          <w:numId w:val="1039"/>
        </w:numPr>
      </w:pPr>
      <w:r>
        <w:t xml:space="preserve">自動化ツールを使用してリソースタグを管理する</w:t>
      </w:r>
    </w:p>
    <w:p>
      <w:pPr>
        <w:numPr>
          <w:ilvl w:val="0"/>
          <w:numId w:val="1039"/>
        </w:numPr>
      </w:pPr>
      <w:r>
        <w:t xml:space="preserve">タグは、多めに使用する</w:t>
      </w:r>
    </w:p>
    <w:p>
      <w:pPr>
        <w:numPr>
          <w:ilvl w:val="0"/>
          <w:numId w:val="1039"/>
        </w:numPr>
      </w:pPr>
      <w:r>
        <w:t xml:space="preserve">将来の変更の影響を考慮する</w:t>
      </w:r>
    </w:p>
    <w:p>
      <w:pPr>
        <w:numPr>
          <w:ilvl w:val="0"/>
          <w:numId w:val="1039"/>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3"/>
      </w:pPr>
      <w:bookmarkStart w:id="73" w:name="タグキー"/>
      <w:r>
        <w:t xml:space="preserve">タグキー</w:t>
      </w:r>
      <w:bookmarkEnd w:id="73"/>
    </w:p>
    <w:p>
      <w:pPr>
        <w:numPr>
          <w:ilvl w:val="0"/>
          <w:numId w:val="1040"/>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1"/>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0"/>
        </w:numPr>
      </w:pPr>
      <w:r>
        <w:t xml:space="preserve">以下の観点でタグを使い分ける</w:t>
      </w:r>
    </w:p>
    <w:p>
      <w:pPr>
        <w:numPr>
          <w:ilvl w:val="1"/>
          <w:numId w:val="1042"/>
        </w:numPr>
      </w:pPr>
      <w:r>
        <w:t xml:space="preserve">リソース整理</w:t>
      </w:r>
    </w:p>
    <w:p>
      <w:pPr>
        <w:numPr>
          <w:ilvl w:val="1"/>
          <w:numId w:val="1042"/>
        </w:numPr>
      </w:pPr>
      <w:r>
        <w:t xml:space="preserve">コスト管理</w:t>
      </w:r>
    </w:p>
    <w:p>
      <w:pPr>
        <w:numPr>
          <w:ilvl w:val="2"/>
          <w:numId w:val="1043"/>
        </w:numPr>
      </w:pPr>
      <w:r>
        <w:t xml:space="preserve">AWS Billing にてコスト配分タグの設定が必要</w:t>
      </w:r>
    </w:p>
    <w:p>
      <w:pPr>
        <w:numPr>
          <w:ilvl w:val="1"/>
          <w:numId w:val="1042"/>
        </w:numPr>
      </w:pPr>
      <w:r>
        <w:t xml:space="preserve">オートメーション</w:t>
      </w:r>
    </w:p>
    <w:p>
      <w:pPr>
        <w:numPr>
          <w:ilvl w:val="2"/>
          <w:numId w:val="1044"/>
        </w:numPr>
      </w:pPr>
      <w:r>
        <w:t xml:space="preserve">EC2 の自動起動停止の管理など</w:t>
      </w:r>
    </w:p>
    <w:p>
      <w:pPr>
        <w:numPr>
          <w:ilvl w:val="1"/>
          <w:numId w:val="1042"/>
        </w:numPr>
      </w:pPr>
      <w:r>
        <w:t xml:space="preserve">アクセス制御</w:t>
      </w:r>
    </w:p>
    <w:p>
      <w:pPr>
        <w:numPr>
          <w:ilvl w:val="2"/>
          <w:numId w:val="1045"/>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3"/>
      </w:pPr>
      <w:bookmarkStart w:id="74" w:name="タグ値"/>
      <w:r>
        <w:t xml:space="preserve">タグ値</w:t>
      </w:r>
      <w:bookmarkEnd w:id="74"/>
    </w:p>
    <w:p>
      <w:pPr>
        <w:numPr>
          <w:ilvl w:val="0"/>
          <w:numId w:val="1046"/>
        </w:numPr>
      </w:pPr>
      <w:r>
        <w:t xml:space="preserve">各タグキーごとに原則、タグ値の元となる命名規約に従う</w:t>
      </w:r>
    </w:p>
    <w:p>
      <w:pPr>
        <w:numPr>
          <w:ilvl w:val="0"/>
          <w:numId w:val="1046"/>
        </w:numPr>
      </w:pPr>
      <w:r>
        <w:t xml:space="preserve">元となる命名規約がない場合、以下を推奨する</w:t>
      </w:r>
    </w:p>
    <w:p>
      <w:pPr>
        <w:numPr>
          <w:ilvl w:val="1"/>
          <w:numId w:val="1047"/>
        </w:numPr>
      </w:pPr>
      <w:r>
        <w:t xml:space="preserve">リソースの命名規約に従う</w:t>
      </w:r>
    </w:p>
    <w:p>
      <w:pPr>
        <w:numPr>
          <w:ilvl w:val="1"/>
          <w:numId w:val="1047"/>
        </w:numPr>
      </w:pPr>
      <w:r>
        <w:t xml:space="preserve">頭文字のみの略語の場合は大文字のみ</w:t>
      </w:r>
    </w:p>
    <w:p>
      <w:pPr>
        <w:numPr>
          <w:ilvl w:val="0"/>
          <w:numId w:val="1046"/>
        </w:numPr>
      </w:pPr>
      <w:r>
        <w:t xml:space="preserve">値の取りうるパターンが決まっている場合には、タグポリシーで値を設定する</w:t>
      </w:r>
    </w:p>
    <w:p>
      <w:pPr>
        <w:pStyle w:val="3"/>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8"/>
        </w:numPr>
      </w:pPr>
      <w:r>
        <w:t xml:space="preserve">タグキーの大文字小文字の組み合わせを強制する</w:t>
      </w:r>
    </w:p>
    <w:p>
      <w:pPr>
        <w:numPr>
          <w:ilvl w:val="1"/>
          <w:numId w:val="1049"/>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8"/>
        </w:numPr>
      </w:pPr>
      <w:r>
        <w:t xml:space="preserve">任意のタグキーに対して、設定可能なタグ値を指定する</w:t>
      </w:r>
    </w:p>
    <w:p>
      <w:pPr>
        <w:numPr>
          <w:ilvl w:val="1"/>
          <w:numId w:val="1050"/>
        </w:numPr>
      </w:pPr>
      <w:r>
        <w:rPr>
          <w:rStyle w:val="VerbatimChar"/>
        </w:rPr>
        <w:t xml:space="preserve">Env</w:t>
      </w:r>
      <w:r>
        <w:t xml:space="preserve"> </w:t>
      </w:r>
      <w:r>
        <w:t xml:space="preserve">など、予め取りうるタグ値のパターンが決まっている場合に利用</w:t>
      </w:r>
    </w:p>
    <w:p>
      <w:pPr>
        <w:numPr>
          <w:ilvl w:val="0"/>
          <w:numId w:val="1048"/>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2024-08-07T14:19:03Z</dcterms:created>
  <dcterms:modified xsi:type="dcterms:W3CDTF">2024-08-07T14:19:03Z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