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54B52" w14:textId="1EF6B673" w:rsidR="005C10FB" w:rsidRPr="007F07C2" w:rsidRDefault="007F07C2" w:rsidP="007F07C2">
      <w:pPr>
        <w:pStyle w:val="Ttulo"/>
        <w:rPr>
          <w:sz w:val="28"/>
          <w:szCs w:val="28"/>
        </w:rPr>
      </w:pPr>
      <w:r w:rsidRPr="007F07C2">
        <w:rPr>
          <w:sz w:val="28"/>
          <w:szCs w:val="28"/>
        </w:rPr>
        <w:t>MANUAL PARA TREINAMENTO - XEOMIN® TOXINA BOTULÍNICA A</w:t>
      </w:r>
    </w:p>
    <w:p w14:paraId="5B8D3070" w14:textId="77777777" w:rsidR="005C10FB" w:rsidRPr="003D6F35" w:rsidRDefault="005C10FB" w:rsidP="00E84746">
      <w:pPr>
        <w:pStyle w:val="TextoComum"/>
        <w:spacing w:after="0" w:line="480" w:lineRule="auto"/>
        <w:ind w:firstLine="748"/>
        <w:rPr>
          <w:rFonts w:cs="Arial"/>
        </w:rPr>
      </w:pPr>
    </w:p>
    <w:p w14:paraId="29A8FFAF" w14:textId="77777777" w:rsidR="005C10FB" w:rsidRPr="003D6F35" w:rsidRDefault="005C10FB" w:rsidP="007F07C2">
      <w:pPr>
        <w:pStyle w:val="TextoComum"/>
        <w:spacing w:after="0" w:line="480" w:lineRule="auto"/>
        <w:ind w:firstLine="0"/>
        <w:rPr>
          <w:b/>
          <w:bCs/>
          <w:sz w:val="28"/>
          <w:szCs w:val="28"/>
        </w:rPr>
      </w:pPr>
      <w:r w:rsidRPr="003D6F35">
        <w:rPr>
          <w:b/>
          <w:bCs/>
          <w:sz w:val="28"/>
          <w:szCs w:val="28"/>
        </w:rPr>
        <w:t>Introdução</w:t>
      </w:r>
    </w:p>
    <w:p w14:paraId="1DB9DA6B" w14:textId="410D079B" w:rsidR="00DD7E56" w:rsidRDefault="009F40BD" w:rsidP="007F07C2">
      <w:pPr>
        <w:pStyle w:val="TextoComum"/>
        <w:spacing w:after="0" w:line="480" w:lineRule="auto"/>
        <w:ind w:firstLine="0"/>
      </w:pPr>
      <w:r>
        <w:t>A bactéria</w:t>
      </w:r>
      <w:r w:rsidR="007D659D">
        <w:t xml:space="preserve"> </w:t>
      </w:r>
      <w:r w:rsidR="007D659D" w:rsidRPr="007D659D">
        <w:rPr>
          <w:i/>
          <w:iCs/>
        </w:rPr>
        <w:t xml:space="preserve">Clostridium </w:t>
      </w:r>
      <w:proofErr w:type="spellStart"/>
      <w:r w:rsidR="007D659D" w:rsidRPr="007D659D">
        <w:rPr>
          <w:i/>
          <w:iCs/>
        </w:rPr>
        <w:t>botulinum</w:t>
      </w:r>
      <w:proofErr w:type="spellEnd"/>
      <w:r w:rsidR="007D659D">
        <w:t xml:space="preserve"> </w:t>
      </w:r>
      <w:r w:rsidR="00830D37">
        <w:t xml:space="preserve">produz </w:t>
      </w:r>
      <w:r w:rsidR="00DD7E56">
        <w:t xml:space="preserve">potentes </w:t>
      </w:r>
      <w:r w:rsidR="00830D37">
        <w:t>neuro</w:t>
      </w:r>
      <w:r w:rsidR="00DD7E56">
        <w:t xml:space="preserve">toxinas causadoras do botulismo e seu potencial terapêutico foi inicialmente reconhecido </w:t>
      </w:r>
      <w:r w:rsidR="00E72A18">
        <w:t>p</w:t>
      </w:r>
      <w:r w:rsidR="003D6F35">
        <w:t xml:space="preserve">elo </w:t>
      </w:r>
      <w:r w:rsidR="00830D37">
        <w:t xml:space="preserve">oftalmologista </w:t>
      </w:r>
      <w:r w:rsidR="00EB54CD">
        <w:t>americano,</w:t>
      </w:r>
      <w:r w:rsidR="00830D37">
        <w:t xml:space="preserve"> Alan Brown Scott</w:t>
      </w:r>
      <w:r w:rsidR="001823C0">
        <w:t>,</w:t>
      </w:r>
      <w:r w:rsidR="00830D37">
        <w:t xml:space="preserve"> </w:t>
      </w:r>
      <w:r w:rsidR="001823C0">
        <w:t xml:space="preserve">que </w:t>
      </w:r>
      <w:r w:rsidR="00836B17">
        <w:t xml:space="preserve">a partir dessa bactéria </w:t>
      </w:r>
      <w:r w:rsidR="001823C0">
        <w:t>desenvolv</w:t>
      </w:r>
      <w:r w:rsidR="00D652D1">
        <w:t>e</w:t>
      </w:r>
      <w:r w:rsidR="001823C0">
        <w:t xml:space="preserve">u </w:t>
      </w:r>
      <w:r w:rsidR="009631D4">
        <w:t>no início d</w:t>
      </w:r>
      <w:r w:rsidR="00D652D1">
        <w:t>os</w:t>
      </w:r>
      <w:r w:rsidR="009631D4">
        <w:t xml:space="preserve"> </w:t>
      </w:r>
      <w:r w:rsidR="00D652D1">
        <w:t>anos</w:t>
      </w:r>
      <w:r w:rsidR="009631D4">
        <w:t xml:space="preserve"> </w:t>
      </w:r>
      <w:r w:rsidR="00D652D1">
        <w:t>oitenta</w:t>
      </w:r>
      <w:r w:rsidR="009631D4">
        <w:t xml:space="preserve"> </w:t>
      </w:r>
      <w:r w:rsidR="00C65E46">
        <w:t>uma</w:t>
      </w:r>
      <w:r w:rsidR="003D6F35">
        <w:t xml:space="preserve"> nova</w:t>
      </w:r>
      <w:r w:rsidR="00C65E46">
        <w:t xml:space="preserve"> substância denominada T</w:t>
      </w:r>
      <w:r w:rsidR="001823C0">
        <w:t xml:space="preserve">oxina </w:t>
      </w:r>
      <w:r w:rsidR="00C65E46">
        <w:t>B</w:t>
      </w:r>
      <w:r w:rsidR="001823C0">
        <w:t>otulínica</w:t>
      </w:r>
      <w:r w:rsidR="00D652D1">
        <w:t>.</w:t>
      </w:r>
      <w:r w:rsidR="00836B17">
        <w:t xml:space="preserve"> </w:t>
      </w:r>
      <w:r w:rsidR="00D652D1">
        <w:t>Ele</w:t>
      </w:r>
      <w:r w:rsidR="00E72A18">
        <w:t xml:space="preserve"> </w:t>
      </w:r>
      <w:r w:rsidR="003D6F35">
        <w:t>a utilizou</w:t>
      </w:r>
      <w:r w:rsidR="00D652D1">
        <w:t xml:space="preserve"> </w:t>
      </w:r>
      <w:r w:rsidR="001823C0">
        <w:t xml:space="preserve">em </w:t>
      </w:r>
      <w:r w:rsidR="00EF308E">
        <w:t>pequenas doses para seletivamente inativar a espa</w:t>
      </w:r>
      <w:r w:rsidR="00D652D1">
        <w:t>sti</w:t>
      </w:r>
      <w:r w:rsidR="00EF308E">
        <w:t>cidade muscular d</w:t>
      </w:r>
      <w:r w:rsidR="001823C0">
        <w:t>e pacientes portadores de</w:t>
      </w:r>
      <w:r w:rsidR="00EF308E">
        <w:t xml:space="preserve"> estrabismo. </w:t>
      </w:r>
      <w:r w:rsidR="00EF308E">
        <w:fldChar w:fldCharType="begin" w:fldLock="1"/>
      </w:r>
      <w:r w:rsidR="00A53729">
        <w:instrText>ADDIN CSL_CITATION {"citationItems":[{"id":"ITEM-1","itemData":{"DOI":"10.1067/mjd.2000.105567","ISSN":"01909622","abstract":"Background: Botulinum toxin has a well-defined role among dermatologists for the treatment of facial wrinkling, brow position, and palmar and axillary hyperhidrosis. Objective: The purpose of this study is to educate dermatologists on the pharmacology of botulinum toxin. Methods: A retrospective review of the literature on botulinum toxin from 1962 to the present was conducted. We examined the clinical applications of botulinum toxin, cholinergic neuromuscular transmission, the toxin's structure and molecular actions, drug and disease interactions at the neuromuscular junction, toxin assays, determinants of clinical response, and adverse side effects. Results: Botulinum toxin blocks the release of acetylcholine from the presynaptic terminal of the neuromuscular junction. Several drugs and diseases interfere with the neuromuscular junction and the effects of botulinum toxin. The mouse bioassay, the most sensitive and specific measurement of toxin activity, is the gold standard for botulinum toxin detection and standardization. The major determinants of clinical response to treatment are the toxin preparation, individual patient's anatomy, dose and response relationships, length of toxin storage after reconstitution, and immunogenicity. To minimize potential antibody resistance, one should use the smallest effective dose, utilize treatment intervals of more than 3 months, and avoid booster injections. Uncommon adverse effects include ptosis, ectropion, diplopia, bruising, eyelid drooping, hematoma formation, and temporary headaches. Conclusion: Botulinum toxin is a safe and effective treatment. Knowledge of the pharmacologic basis of therapy will be useful for standardizing techniques and achieving consistent therapeutic results in the future.","author":[{"dropping-particle":"","family":"Huang","given":"Wilber","non-dropping-particle":"","parse-names":false,"suffix":""},{"dropping-particle":"","family":"Foster","given":"Jill A.","non-dropping-particle":"","parse-names":false,"suffix":""},{"dropping-particle":"","family":"Rogachefsky","given":"Arlene S.","non-dropping-particle":"","parse-names":false,"suffix":""}],"container-title":"Journal of the American Academy of Dermatology","id":"ITEM-1","issue":"2 I","issued":{"date-parts":[["2000"]]},"page":"249-259","title":"Pharmacology of botulinum toxin","type":"article-journal","volume":"43"},"uris":["http://www.mendeley.com/documents/?uuid=d0baface-ecf9-4e37-ad17-b36818aafd0e"]}],"mendeley":{"formattedCitation":"(1)","plainTextFormattedCitation":"(1)","previouslyFormattedCitation":"(1)"},"properties":{"noteIndex":0},"schema":"https://github.com/citation-style-language/schema/raw/master/csl-citation.json"}</w:instrText>
      </w:r>
      <w:r w:rsidR="00EF308E">
        <w:fldChar w:fldCharType="separate"/>
      </w:r>
      <w:r w:rsidR="00AD228A" w:rsidRPr="00AD228A">
        <w:rPr>
          <w:noProof/>
        </w:rPr>
        <w:t>(1)</w:t>
      </w:r>
      <w:r w:rsidR="00EF308E">
        <w:fldChar w:fldCharType="end"/>
      </w:r>
      <w:r w:rsidR="00AD228A">
        <w:t xml:space="preserve"> </w:t>
      </w:r>
    </w:p>
    <w:p w14:paraId="6262FC08" w14:textId="24A70DD0" w:rsidR="00E84746" w:rsidRDefault="00E84746" w:rsidP="007F07C2">
      <w:pPr>
        <w:pStyle w:val="TextoComum"/>
        <w:spacing w:after="0" w:line="480" w:lineRule="auto"/>
        <w:ind w:firstLine="0"/>
      </w:pPr>
      <w:r>
        <w:t xml:space="preserve">Os efeitos cosméticos baseados no relaxamento </w:t>
      </w:r>
      <w:r w:rsidR="009F40BD">
        <w:t>muscular foram</w:t>
      </w:r>
      <w:r>
        <w:t xml:space="preserve"> descobertos</w:t>
      </w:r>
      <w:r w:rsidR="00657805">
        <w:t xml:space="preserve"> </w:t>
      </w:r>
      <w:r w:rsidR="00091A67">
        <w:t xml:space="preserve">logo </w:t>
      </w:r>
      <w:r w:rsidR="00657805">
        <w:t>a seguir</w:t>
      </w:r>
      <w:r>
        <w:t xml:space="preserve"> e comercializados com esse propósito. Atualmente, a </w:t>
      </w:r>
      <w:r w:rsidR="00AD228A">
        <w:t>toxina botu</w:t>
      </w:r>
      <w:r w:rsidR="0005213A">
        <w:t>línica</w:t>
      </w:r>
      <w:r>
        <w:t xml:space="preserve"> é usada p</w:t>
      </w:r>
      <w:r w:rsidR="00EF308E">
        <w:t>or várias</w:t>
      </w:r>
      <w:r>
        <w:t xml:space="preserve"> especialidades médicas </w:t>
      </w:r>
      <w:r w:rsidR="00EF308E">
        <w:t>cobrindo</w:t>
      </w:r>
      <w:r>
        <w:t xml:space="preserve"> mais de 30 indicações</w:t>
      </w:r>
      <w:r w:rsidR="00EF308E">
        <w:t xml:space="preserve"> terapêuticas</w:t>
      </w:r>
      <w:r w:rsidR="00AD228A">
        <w:t xml:space="preserve"> e ela é composta pela </w:t>
      </w:r>
      <w:proofErr w:type="spellStart"/>
      <w:r w:rsidR="00AD228A">
        <w:t>neuroxina</w:t>
      </w:r>
      <w:proofErr w:type="spellEnd"/>
      <w:r w:rsidR="00AD228A">
        <w:t xml:space="preserve"> botulínica, complexos </w:t>
      </w:r>
      <w:r w:rsidR="00EB54CD">
        <w:t>proteicos</w:t>
      </w:r>
      <w:r w:rsidR="00AD228A">
        <w:t xml:space="preserve"> e excipiente.</w:t>
      </w:r>
      <w:r>
        <w:t xml:space="preserve"> </w:t>
      </w:r>
      <w:r>
        <w:fldChar w:fldCharType="begin" w:fldLock="1"/>
      </w:r>
      <w:r w:rsidR="00A53729">
        <w:instrText>ADDIN CSL_CITATION {"citationItems":[{"id":"ITEM-1","itemData":{"DOI":"10.1007/s00702-015-1478-1","ISBN":"0070201514781","ISSN":"14351463","PMID":"26559824","abstract":"The global botulinum toxin (BT) market is currently undergoing rapid changes: this may be the time to review the history and the future of BT drug development. Since the early 1990s Botox® and Dysport® dominated the international BT market. Later, Myobloc®/NeuroBloc®, a liquid BT type B drug, came out, but failed. Xeomin® is the latest major BT drug. It features removal of complexing proteins and improved neurotoxin purity. Several new BT drugs are coming out of Korea, China and Russia. Scientific challenges for BT drug development include modification of BT’s duration of action, its transdermal transport and the design of BT hybrid drugs for specific target tissues. The increased competition will change the global BT market fundamentally and a re-organisation according to large indication groups, such as therapeutic and cosmetic applications, might occur.","author":[{"dropping-particle":"","family":"Dressler","given":"D.","non-dropping-particle":"","parse-names":false,"suffix":""}],"container-title":"Journal of Neural Transmission","id":"ITEM-1","issue":"3","issued":{"date-parts":[["2016"]]},"page":"277-279","publisher":"Springer Vienna","title":"Botulinum toxin drugs: brief history and outlook","type":"article-journal","volume":"123"},"uris":["http://www.mendeley.com/documents/?uuid=cdb9a0b5-1458-4575-a5d7-1b8f7972e245"]}],"mendeley":{"formattedCitation":"(2)","plainTextFormattedCitation":"(2)","previouslyFormattedCitation":"(2)"},"properties":{"noteIndex":0},"schema":"https://github.com/citation-style-language/schema/raw/master/csl-citation.json"}</w:instrText>
      </w:r>
      <w:r>
        <w:fldChar w:fldCharType="separate"/>
      </w:r>
      <w:r w:rsidR="00AD228A" w:rsidRPr="00AD228A">
        <w:rPr>
          <w:noProof/>
        </w:rPr>
        <w:t>(2)</w:t>
      </w:r>
      <w:r>
        <w:fldChar w:fldCharType="end"/>
      </w:r>
      <w:r>
        <w:t>.</w:t>
      </w:r>
    </w:p>
    <w:p w14:paraId="2D4C0D10" w14:textId="062D3E8B" w:rsidR="006025EB" w:rsidRPr="002D79CA" w:rsidRDefault="00F61611" w:rsidP="007F07C2">
      <w:pPr>
        <w:pStyle w:val="TextoComum"/>
        <w:spacing w:after="0" w:line="480" w:lineRule="auto"/>
        <w:ind w:firstLine="0"/>
      </w:pPr>
      <w:r>
        <w:t xml:space="preserve">O </w:t>
      </w:r>
      <w:r w:rsidRPr="00F61611">
        <w:rPr>
          <w:i/>
          <w:iCs/>
        </w:rPr>
        <w:t xml:space="preserve">Clostridium </w:t>
      </w:r>
      <w:proofErr w:type="spellStart"/>
      <w:r w:rsidRPr="00F61611">
        <w:rPr>
          <w:i/>
          <w:iCs/>
        </w:rPr>
        <w:t>botulinum</w:t>
      </w:r>
      <w:proofErr w:type="spellEnd"/>
      <w:r>
        <w:t xml:space="preserve"> produz vários</w:t>
      </w:r>
      <w:r w:rsidR="00E84746">
        <w:t xml:space="preserve"> subtipos de neurotoxina Botul</w:t>
      </w:r>
      <w:r w:rsidR="0005213A">
        <w:t>í</w:t>
      </w:r>
      <w:r w:rsidR="00E84746">
        <w:t xml:space="preserve">nica </w:t>
      </w:r>
      <w:r>
        <w:t xml:space="preserve">que se diferenciam pela presença de diferentes proteínas e são </w:t>
      </w:r>
      <w:r w:rsidR="004222AF">
        <w:t>conhecidas por</w:t>
      </w:r>
      <w:r w:rsidR="00E84746">
        <w:t xml:space="preserve"> </w:t>
      </w:r>
      <w:r w:rsidR="009F40BD">
        <w:t>tipo</w:t>
      </w:r>
      <w:r w:rsidR="00E84746">
        <w:t xml:space="preserve"> A</w:t>
      </w:r>
      <w:r w:rsidR="004222AF">
        <w:t>, tipo B,</w:t>
      </w:r>
      <w:r w:rsidR="00EB54CD">
        <w:t xml:space="preserve"> </w:t>
      </w:r>
      <w:r w:rsidR="004222AF">
        <w:t xml:space="preserve">tipo C até o </w:t>
      </w:r>
      <w:r w:rsidR="00E84746">
        <w:t>tipo G</w:t>
      </w:r>
      <w:r w:rsidR="00B43BB1">
        <w:t>.</w:t>
      </w:r>
      <w:r w:rsidR="00E84746">
        <w:t xml:space="preserve"> Atualmente, a neurotoxina botulínica usada nos medicamentos</w:t>
      </w:r>
      <w:r w:rsidR="0087759A">
        <w:t xml:space="preserve"> </w:t>
      </w:r>
      <w:r w:rsidR="004222AF">
        <w:t xml:space="preserve">brasileiros e liberada pela ANVISA </w:t>
      </w:r>
      <w:r w:rsidR="009F40BD">
        <w:t>é a</w:t>
      </w:r>
      <w:r w:rsidR="00623FED">
        <w:t xml:space="preserve"> </w:t>
      </w:r>
      <w:r w:rsidR="00E84746">
        <w:t xml:space="preserve">do tipo A. </w:t>
      </w:r>
      <w:r w:rsidR="002D79CA" w:rsidRPr="009F40BD">
        <w:rPr>
          <w:strike/>
        </w:rPr>
        <w:t xml:space="preserve"> </w:t>
      </w:r>
    </w:p>
    <w:p w14:paraId="6AD45B12" w14:textId="51C381B0" w:rsidR="00AB076D" w:rsidRDefault="00AB076D" w:rsidP="007F07C2">
      <w:pPr>
        <w:pStyle w:val="TextoComum"/>
        <w:spacing w:after="0" w:line="480" w:lineRule="auto"/>
        <w:ind w:firstLine="0"/>
      </w:pPr>
      <w:r>
        <w:t xml:space="preserve">A figura abaixo mostra esquematicamente como </w:t>
      </w:r>
      <w:r w:rsidR="00DE11F7">
        <w:t>as</w:t>
      </w:r>
      <w:r>
        <w:t xml:space="preserve"> </w:t>
      </w:r>
      <w:r w:rsidR="00DE11F7">
        <w:t>Toxinas Botulínicas</w:t>
      </w:r>
      <w:r>
        <w:t xml:space="preserve"> são </w:t>
      </w:r>
      <w:r w:rsidR="00DE11F7">
        <w:t>compostas</w:t>
      </w:r>
      <w:r>
        <w:t>:</w:t>
      </w:r>
    </w:p>
    <w:p w14:paraId="705AE18A" w14:textId="698B60FE" w:rsidR="00AB076D" w:rsidRDefault="00AB076D" w:rsidP="00E84746">
      <w:pPr>
        <w:pStyle w:val="TextoComum"/>
        <w:spacing w:after="0" w:line="480" w:lineRule="auto"/>
        <w:ind w:firstLine="748"/>
      </w:pPr>
    </w:p>
    <w:p w14:paraId="1B76D9D6" w14:textId="77777777" w:rsidR="009F40BD" w:rsidRDefault="00AB076D" w:rsidP="00AB076D">
      <w:pPr>
        <w:pStyle w:val="TextoComum"/>
        <w:spacing w:after="0" w:line="480" w:lineRule="auto"/>
        <w:ind w:firstLine="0"/>
      </w:pPr>
      <w:r>
        <w:rPr>
          <w:noProof/>
        </w:rPr>
        <w:lastRenderedPageBreak/>
        <w:drawing>
          <wp:inline distT="0" distB="0" distL="0" distR="0" wp14:anchorId="78C6B230" wp14:editId="53234352">
            <wp:extent cx="3878580" cy="226326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9375" t="19199" r="4781" b="12270"/>
                    <a:stretch>
                      <a:fillRect/>
                    </a:stretch>
                  </pic:blipFill>
                  <pic:spPr bwMode="auto">
                    <a:xfrm>
                      <a:off x="0" y="0"/>
                      <a:ext cx="3913043" cy="2283370"/>
                    </a:xfrm>
                    <a:prstGeom prst="rect">
                      <a:avLst/>
                    </a:prstGeom>
                    <a:noFill/>
                    <a:ln>
                      <a:noFill/>
                    </a:ln>
                  </pic:spPr>
                </pic:pic>
              </a:graphicData>
            </a:graphic>
          </wp:inline>
        </w:drawing>
      </w:r>
      <w:r w:rsidRPr="00AB076D">
        <w:t xml:space="preserve"> </w:t>
      </w:r>
    </w:p>
    <w:p w14:paraId="7F8F4D2D" w14:textId="4D4F6EC9" w:rsidR="00AB076D" w:rsidRPr="00C30EA1" w:rsidRDefault="00AB076D" w:rsidP="00AB076D">
      <w:pPr>
        <w:pStyle w:val="TextoComum"/>
        <w:spacing w:after="0" w:line="480" w:lineRule="auto"/>
        <w:ind w:firstLine="0"/>
        <w:rPr>
          <w:sz w:val="18"/>
          <w:szCs w:val="18"/>
        </w:rPr>
      </w:pPr>
      <w:r w:rsidRPr="00C30EA1">
        <w:rPr>
          <w:sz w:val="18"/>
          <w:szCs w:val="18"/>
        </w:rPr>
        <w:t>CP= Complexo de Proteínas   BNT = Neurotoxina botulínica (Tipo A,</w:t>
      </w:r>
      <w:r w:rsidR="009F40BD" w:rsidRPr="00C30EA1">
        <w:rPr>
          <w:sz w:val="18"/>
          <w:szCs w:val="18"/>
        </w:rPr>
        <w:t xml:space="preserve"> </w:t>
      </w:r>
      <w:r w:rsidRPr="00C30EA1">
        <w:rPr>
          <w:sz w:val="18"/>
          <w:szCs w:val="18"/>
        </w:rPr>
        <w:t>B,</w:t>
      </w:r>
      <w:r w:rsidR="009F40BD" w:rsidRPr="00C30EA1">
        <w:rPr>
          <w:sz w:val="18"/>
          <w:szCs w:val="18"/>
        </w:rPr>
        <w:t xml:space="preserve"> </w:t>
      </w:r>
      <w:r w:rsidRPr="00C30EA1">
        <w:rPr>
          <w:sz w:val="18"/>
          <w:szCs w:val="18"/>
        </w:rPr>
        <w:t>C,</w:t>
      </w:r>
      <w:r w:rsidR="009F40BD" w:rsidRPr="00C30EA1">
        <w:rPr>
          <w:sz w:val="18"/>
          <w:szCs w:val="18"/>
        </w:rPr>
        <w:t xml:space="preserve"> </w:t>
      </w:r>
      <w:r w:rsidRPr="00C30EA1">
        <w:rPr>
          <w:sz w:val="18"/>
          <w:szCs w:val="18"/>
        </w:rPr>
        <w:t>D,</w:t>
      </w:r>
      <w:r w:rsidR="009F40BD" w:rsidRPr="00C30EA1">
        <w:rPr>
          <w:sz w:val="18"/>
          <w:szCs w:val="18"/>
        </w:rPr>
        <w:t xml:space="preserve"> </w:t>
      </w:r>
      <w:r w:rsidRPr="00C30EA1">
        <w:rPr>
          <w:sz w:val="18"/>
          <w:szCs w:val="18"/>
        </w:rPr>
        <w:t>E,</w:t>
      </w:r>
      <w:r w:rsidR="009F40BD" w:rsidRPr="00C30EA1">
        <w:rPr>
          <w:sz w:val="18"/>
          <w:szCs w:val="18"/>
        </w:rPr>
        <w:t xml:space="preserve"> </w:t>
      </w:r>
      <w:r w:rsidRPr="00C30EA1">
        <w:rPr>
          <w:sz w:val="18"/>
          <w:szCs w:val="18"/>
        </w:rPr>
        <w:t>F,</w:t>
      </w:r>
      <w:r w:rsidR="009F40BD" w:rsidRPr="00C30EA1">
        <w:rPr>
          <w:sz w:val="18"/>
          <w:szCs w:val="18"/>
        </w:rPr>
        <w:t xml:space="preserve"> </w:t>
      </w:r>
      <w:r w:rsidRPr="00C30EA1">
        <w:rPr>
          <w:sz w:val="18"/>
          <w:szCs w:val="18"/>
        </w:rPr>
        <w:t xml:space="preserve">G) </w:t>
      </w:r>
    </w:p>
    <w:p w14:paraId="3790A4BE" w14:textId="398F99FE" w:rsidR="00AB076D" w:rsidRPr="00C30EA1" w:rsidRDefault="00AB076D" w:rsidP="00AB076D">
      <w:pPr>
        <w:pStyle w:val="TextoComum"/>
        <w:spacing w:after="0" w:line="480" w:lineRule="auto"/>
        <w:ind w:firstLine="0"/>
        <w:rPr>
          <w:sz w:val="18"/>
          <w:szCs w:val="18"/>
        </w:rPr>
      </w:pPr>
      <w:r w:rsidRPr="00C30EA1">
        <w:rPr>
          <w:sz w:val="18"/>
          <w:szCs w:val="18"/>
        </w:rPr>
        <w:t xml:space="preserve">EXC=Excipientes (albumina sérica humana, gelatina bovina, maltose, lactose, sucrose, </w:t>
      </w:r>
      <w:proofErr w:type="spellStart"/>
      <w:r w:rsidRPr="00C30EA1">
        <w:rPr>
          <w:sz w:val="18"/>
          <w:szCs w:val="18"/>
        </w:rPr>
        <w:t>dextran</w:t>
      </w:r>
      <w:proofErr w:type="spellEnd"/>
      <w:r w:rsidRPr="00C30EA1">
        <w:rPr>
          <w:sz w:val="18"/>
          <w:szCs w:val="18"/>
        </w:rPr>
        <w:t xml:space="preserve">, </w:t>
      </w:r>
      <w:proofErr w:type="spellStart"/>
      <w:r w:rsidRPr="00C30EA1">
        <w:rPr>
          <w:sz w:val="18"/>
          <w:szCs w:val="18"/>
        </w:rPr>
        <w:t>Nacl</w:t>
      </w:r>
      <w:proofErr w:type="spellEnd"/>
      <w:r w:rsidRPr="00C30EA1">
        <w:rPr>
          <w:sz w:val="18"/>
          <w:szCs w:val="18"/>
        </w:rPr>
        <w:t xml:space="preserve">, metionina) </w:t>
      </w:r>
    </w:p>
    <w:p w14:paraId="0273BCAA" w14:textId="0BE6AC80" w:rsidR="00D66DA5" w:rsidRPr="009F40BD" w:rsidRDefault="00EB54CD" w:rsidP="00D66DA5">
      <w:pPr>
        <w:pStyle w:val="TextoComum"/>
        <w:spacing w:after="0" w:line="480" w:lineRule="auto"/>
        <w:ind w:firstLine="0"/>
        <w:rPr>
          <w:color w:val="FF0000"/>
        </w:rPr>
      </w:pPr>
      <w:r>
        <w:rPr>
          <w:color w:val="FF0000"/>
        </w:rPr>
        <w:t xml:space="preserve">[refazer aqui a figura esquemática acima / </w:t>
      </w:r>
      <w:proofErr w:type="spellStart"/>
      <w:r>
        <w:rPr>
          <w:color w:val="FF0000"/>
        </w:rPr>
        <w:t>antigenicity</w:t>
      </w:r>
      <w:proofErr w:type="spellEnd"/>
      <w:r>
        <w:rPr>
          <w:color w:val="FF0000"/>
        </w:rPr>
        <w:t xml:space="preserve"> = antigenicidade / </w:t>
      </w:r>
      <w:proofErr w:type="spellStart"/>
      <w:r>
        <w:rPr>
          <w:color w:val="FF0000"/>
        </w:rPr>
        <w:t>therapeutic</w:t>
      </w:r>
      <w:proofErr w:type="spellEnd"/>
      <w:r>
        <w:rPr>
          <w:color w:val="FF0000"/>
        </w:rPr>
        <w:t xml:space="preserve"> </w:t>
      </w:r>
      <w:proofErr w:type="spellStart"/>
      <w:r>
        <w:rPr>
          <w:color w:val="FF0000"/>
        </w:rPr>
        <w:t>activity</w:t>
      </w:r>
      <w:proofErr w:type="spellEnd"/>
      <w:r>
        <w:rPr>
          <w:color w:val="FF0000"/>
        </w:rPr>
        <w:t xml:space="preserve"> = atividade </w:t>
      </w:r>
      <w:r w:rsidR="00132344">
        <w:rPr>
          <w:color w:val="FF0000"/>
        </w:rPr>
        <w:t>terapêutica</w:t>
      </w:r>
      <w:r>
        <w:rPr>
          <w:color w:val="FF0000"/>
        </w:rPr>
        <w:t>]</w:t>
      </w:r>
    </w:p>
    <w:p w14:paraId="46F1552D" w14:textId="77777777" w:rsidR="00EB54CD" w:rsidRDefault="00EB54CD" w:rsidP="00D66DA5">
      <w:pPr>
        <w:pStyle w:val="TextoComum"/>
        <w:spacing w:after="0" w:line="480" w:lineRule="auto"/>
        <w:ind w:firstLine="0"/>
      </w:pPr>
    </w:p>
    <w:p w14:paraId="7117C2F8" w14:textId="73BD8FCC" w:rsidR="00D66DA5" w:rsidRPr="00C81BC1" w:rsidRDefault="0005213A" w:rsidP="00D66DA5">
      <w:pPr>
        <w:pStyle w:val="TextoComum"/>
        <w:spacing w:after="0" w:line="480" w:lineRule="auto"/>
        <w:ind w:firstLine="0"/>
        <w:rPr>
          <w:rFonts w:cs="Arial"/>
        </w:rPr>
      </w:pPr>
      <w:r>
        <w:t xml:space="preserve">O </w:t>
      </w:r>
      <w:r w:rsidRPr="00C81BC1">
        <w:rPr>
          <w:rFonts w:cs="Arial"/>
        </w:rPr>
        <w:t>XEOMIN</w:t>
      </w:r>
      <w:r w:rsidRPr="00C81BC1">
        <w:rPr>
          <w:rFonts w:cs="Arial"/>
          <w:vertAlign w:val="superscript"/>
        </w:rPr>
        <w:t>®</w:t>
      </w:r>
      <w:r>
        <w:rPr>
          <w:rFonts w:cs="Arial"/>
        </w:rPr>
        <w:t xml:space="preserve"> está registrado na ANVISA </w:t>
      </w:r>
      <w:r w:rsidR="0075272B">
        <w:rPr>
          <w:rFonts w:cs="Arial"/>
        </w:rPr>
        <w:t xml:space="preserve">na categoria regulatória </w:t>
      </w:r>
      <w:r w:rsidR="00132344">
        <w:rPr>
          <w:rFonts w:cs="Arial"/>
        </w:rPr>
        <w:t>b</w:t>
      </w:r>
      <w:r w:rsidR="0075272B">
        <w:rPr>
          <w:rFonts w:cs="Arial"/>
        </w:rPr>
        <w:t xml:space="preserve">iológico e é </w:t>
      </w:r>
      <w:r w:rsidR="00230B35">
        <w:rPr>
          <w:rFonts w:cs="Arial"/>
        </w:rPr>
        <w:t xml:space="preserve">classificada do ponto de vista terapêutico </w:t>
      </w:r>
      <w:r w:rsidR="0075272B">
        <w:rPr>
          <w:rFonts w:cs="Arial"/>
        </w:rPr>
        <w:t>como</w:t>
      </w:r>
      <w:r>
        <w:rPr>
          <w:rFonts w:cs="Arial"/>
        </w:rPr>
        <w:t xml:space="preserve"> </w:t>
      </w:r>
      <w:r w:rsidR="00230B35">
        <w:rPr>
          <w:rFonts w:cs="Arial"/>
        </w:rPr>
        <w:t>A</w:t>
      </w:r>
      <w:r>
        <w:rPr>
          <w:rFonts w:cs="Arial"/>
        </w:rPr>
        <w:t xml:space="preserve">gente </w:t>
      </w:r>
      <w:r w:rsidR="00230B35">
        <w:rPr>
          <w:rFonts w:cs="Arial"/>
        </w:rPr>
        <w:t>Paralisante</w:t>
      </w:r>
      <w:r>
        <w:rPr>
          <w:rFonts w:cs="Arial"/>
        </w:rPr>
        <w:t xml:space="preserve"> Neuromuscular</w:t>
      </w:r>
      <w:r w:rsidR="002F0F14">
        <w:rPr>
          <w:rFonts w:cs="Arial"/>
        </w:rPr>
        <w:t>.</w:t>
      </w:r>
      <w:r w:rsidR="00230B35">
        <w:rPr>
          <w:rFonts w:cs="Arial"/>
        </w:rPr>
        <w:t xml:space="preserve"> </w:t>
      </w:r>
      <w:r w:rsidR="00457E29">
        <w:rPr>
          <w:rFonts w:cs="Arial"/>
        </w:rPr>
        <w:t xml:space="preserve">Estão </w:t>
      </w:r>
      <w:r w:rsidR="00B50082" w:rsidRPr="00C81BC1">
        <w:rPr>
          <w:rFonts w:cs="Arial"/>
        </w:rPr>
        <w:t>registrado</w:t>
      </w:r>
      <w:r w:rsidR="00457E29">
        <w:rPr>
          <w:rFonts w:cs="Arial"/>
        </w:rPr>
        <w:t>s</w:t>
      </w:r>
      <w:r w:rsidR="00B50082" w:rsidRPr="00C81BC1">
        <w:rPr>
          <w:rFonts w:cs="Arial"/>
        </w:rPr>
        <w:t xml:space="preserve"> na </w:t>
      </w:r>
      <w:r w:rsidR="00D66DA5" w:rsidRPr="00C81BC1">
        <w:rPr>
          <w:rFonts w:cs="Arial"/>
        </w:rPr>
        <w:t>ANVISA</w:t>
      </w:r>
      <w:r w:rsidR="00200F9A" w:rsidRPr="00C81BC1">
        <w:rPr>
          <w:rFonts w:cs="Arial"/>
        </w:rPr>
        <w:t xml:space="preserve"> até o momento</w:t>
      </w:r>
      <w:r w:rsidR="00D66DA5" w:rsidRPr="00C81BC1">
        <w:rPr>
          <w:rFonts w:cs="Arial"/>
        </w:rPr>
        <w:t xml:space="preserve"> o</w:t>
      </w:r>
      <w:r w:rsidR="00B50082" w:rsidRPr="00C81BC1">
        <w:rPr>
          <w:rFonts w:cs="Arial"/>
        </w:rPr>
        <w:t>s seguintes medicamentos</w:t>
      </w:r>
      <w:r w:rsidR="005F6260">
        <w:rPr>
          <w:rFonts w:cs="Arial"/>
        </w:rPr>
        <w:t xml:space="preserve"> contendo </w:t>
      </w:r>
      <w:r w:rsidR="005F6260">
        <w:t>Toxina Botulínica A</w:t>
      </w:r>
      <w:r w:rsidR="00B50082" w:rsidRPr="00C81BC1">
        <w:rPr>
          <w:rFonts w:cs="Arial"/>
        </w:rPr>
        <w:t>:</w:t>
      </w:r>
      <w:r w:rsidR="00D66DA5" w:rsidRPr="00C81BC1">
        <w:rPr>
          <w:rFonts w:cs="Arial"/>
        </w:rPr>
        <w:t xml:space="preserve"> </w:t>
      </w:r>
      <w:r w:rsidR="00E51F70" w:rsidRPr="00C81BC1">
        <w:rPr>
          <w:rFonts w:cs="Arial"/>
        </w:rPr>
        <w:t>XEOMIN</w:t>
      </w:r>
      <w:r w:rsidR="00E51F70" w:rsidRPr="00C81BC1">
        <w:rPr>
          <w:rFonts w:cs="Arial"/>
          <w:vertAlign w:val="superscript"/>
        </w:rPr>
        <w:t>®</w:t>
      </w:r>
      <w:r w:rsidR="00D66DA5" w:rsidRPr="00C81BC1">
        <w:rPr>
          <w:rFonts w:cs="Arial"/>
        </w:rPr>
        <w:t xml:space="preserve">, </w:t>
      </w:r>
      <w:r w:rsidR="00200F9A" w:rsidRPr="00C81BC1">
        <w:rPr>
          <w:rFonts w:cs="Arial"/>
        </w:rPr>
        <w:t>BOTOX</w:t>
      </w:r>
      <w:r w:rsidR="00200F9A" w:rsidRPr="00C81BC1">
        <w:rPr>
          <w:rFonts w:cs="Arial"/>
          <w:vertAlign w:val="superscript"/>
        </w:rPr>
        <w:t>®</w:t>
      </w:r>
      <w:r w:rsidR="00200F9A" w:rsidRPr="00C81BC1">
        <w:rPr>
          <w:rFonts w:cs="Arial"/>
        </w:rPr>
        <w:t>,</w:t>
      </w:r>
      <w:r w:rsidR="00200F9A" w:rsidRPr="00C81BC1">
        <w:rPr>
          <w:rFonts w:cs="Arial"/>
          <w:color w:val="333333"/>
          <w:shd w:val="clear" w:color="auto" w:fill="FFFFFF"/>
        </w:rPr>
        <w:t xml:space="preserve"> DYSPORT</w:t>
      </w:r>
      <w:r w:rsidR="005F6260" w:rsidRPr="00C81BC1">
        <w:rPr>
          <w:rFonts w:cs="Arial"/>
          <w:color w:val="333333"/>
          <w:shd w:val="clear" w:color="auto" w:fill="FFFFFF"/>
          <w:vertAlign w:val="superscript"/>
        </w:rPr>
        <w:t>®</w:t>
      </w:r>
      <w:r w:rsidR="005F6260" w:rsidRPr="00C81BC1">
        <w:rPr>
          <w:rFonts w:cs="Arial"/>
        </w:rPr>
        <w:t xml:space="preserve">, </w:t>
      </w:r>
      <w:r w:rsidR="005F6260">
        <w:rPr>
          <w:rFonts w:cs="Arial"/>
        </w:rPr>
        <w:t>NABOTA</w:t>
      </w:r>
      <w:r w:rsidR="002F0F14" w:rsidRPr="00C81BC1">
        <w:rPr>
          <w:rFonts w:cs="Arial"/>
          <w:vertAlign w:val="superscript"/>
        </w:rPr>
        <w:t>®</w:t>
      </w:r>
      <w:r w:rsidR="005F6260">
        <w:rPr>
          <w:rFonts w:cs="Arial"/>
        </w:rPr>
        <w:t>,</w:t>
      </w:r>
      <w:r w:rsidR="002F0F14">
        <w:rPr>
          <w:rFonts w:cs="Arial"/>
        </w:rPr>
        <w:t xml:space="preserve"> </w:t>
      </w:r>
      <w:r w:rsidR="00200F9A" w:rsidRPr="00C81BC1">
        <w:rPr>
          <w:rFonts w:cs="Arial"/>
        </w:rPr>
        <w:t>PROSIGNE</w:t>
      </w:r>
      <w:r w:rsidR="00200F9A" w:rsidRPr="00C81BC1">
        <w:rPr>
          <w:rFonts w:cs="Arial"/>
          <w:vertAlign w:val="superscript"/>
        </w:rPr>
        <w:t>®</w:t>
      </w:r>
      <w:r w:rsidR="00D66DA5" w:rsidRPr="00C81BC1">
        <w:rPr>
          <w:rFonts w:cs="Arial"/>
        </w:rPr>
        <w:t>,</w:t>
      </w:r>
      <w:r w:rsidR="00200F9A" w:rsidRPr="00C81BC1">
        <w:rPr>
          <w:rFonts w:cs="Arial"/>
          <w:color w:val="000000"/>
          <w:sz w:val="23"/>
          <w:szCs w:val="23"/>
          <w:shd w:val="clear" w:color="auto" w:fill="FFFFFF"/>
        </w:rPr>
        <w:t xml:space="preserve"> </w:t>
      </w:r>
      <w:r w:rsidR="00200F9A" w:rsidRPr="00C81BC1">
        <w:rPr>
          <w:rFonts w:cs="Arial"/>
        </w:rPr>
        <w:t>BOTULIFT</w:t>
      </w:r>
      <w:r w:rsidR="005F6260" w:rsidRPr="00C81BC1">
        <w:rPr>
          <w:rFonts w:cs="Arial"/>
          <w:vertAlign w:val="superscript"/>
        </w:rPr>
        <w:t>®</w:t>
      </w:r>
      <w:r w:rsidR="005F6260" w:rsidRPr="00C81BC1">
        <w:rPr>
          <w:rFonts w:cs="Arial"/>
          <w:color w:val="000000"/>
          <w:sz w:val="23"/>
          <w:szCs w:val="23"/>
          <w:shd w:val="clear" w:color="auto" w:fill="FFFFFF"/>
        </w:rPr>
        <w:t>,</w:t>
      </w:r>
      <w:r w:rsidR="00D66DA5" w:rsidRPr="00C81BC1">
        <w:rPr>
          <w:rFonts w:cs="Arial"/>
        </w:rPr>
        <w:t xml:space="preserve"> </w:t>
      </w:r>
      <w:r w:rsidR="00200F9A" w:rsidRPr="00C81BC1">
        <w:rPr>
          <w:rFonts w:cs="Arial"/>
        </w:rPr>
        <w:t>BOTULIM</w:t>
      </w:r>
      <w:r w:rsidR="007F07C2" w:rsidRPr="00C81BC1">
        <w:rPr>
          <w:rFonts w:cs="Arial"/>
          <w:vertAlign w:val="superscript"/>
        </w:rPr>
        <w:t>®</w:t>
      </w:r>
      <w:r w:rsidR="007F07C2">
        <w:rPr>
          <w:rFonts w:cs="Arial"/>
          <w:vertAlign w:val="superscript"/>
        </w:rPr>
        <w:t>.</w:t>
      </w:r>
    </w:p>
    <w:p w14:paraId="7D0F9727" w14:textId="0852AAD4" w:rsidR="00E84746" w:rsidRDefault="0050395C" w:rsidP="00D66DA5">
      <w:pPr>
        <w:pStyle w:val="TextoComum"/>
        <w:spacing w:after="0" w:line="480" w:lineRule="auto"/>
        <w:ind w:firstLine="0"/>
      </w:pPr>
      <w:r>
        <w:t>E</w:t>
      </w:r>
      <w:r w:rsidR="00083E32">
        <w:t xml:space="preserve">ssas </w:t>
      </w:r>
      <w:r w:rsidR="005F6260">
        <w:t>substâncias</w:t>
      </w:r>
      <w:r>
        <w:t xml:space="preserve"> não são</w:t>
      </w:r>
      <w:r w:rsidR="00E84746">
        <w:t xml:space="preserve"> </w:t>
      </w:r>
      <w:proofErr w:type="spellStart"/>
      <w:r w:rsidR="00E84746">
        <w:t>bioequivalente</w:t>
      </w:r>
      <w:r>
        <w:t>s</w:t>
      </w:r>
      <w:proofErr w:type="spellEnd"/>
      <w:r w:rsidR="00E84746">
        <w:t xml:space="preserve"> </w:t>
      </w:r>
      <w:r>
        <w:t xml:space="preserve">nem </w:t>
      </w:r>
      <w:proofErr w:type="spellStart"/>
      <w:r w:rsidR="00E84746">
        <w:t>biosimilar</w:t>
      </w:r>
      <w:r>
        <w:t>es</w:t>
      </w:r>
      <w:proofErr w:type="spellEnd"/>
      <w:r w:rsidR="00E84746">
        <w:t>. Cada formulação possu</w:t>
      </w:r>
      <w:r w:rsidR="005F6260">
        <w:t>i</w:t>
      </w:r>
      <w:r w:rsidR="002513F5">
        <w:t xml:space="preserve"> </w:t>
      </w:r>
      <w:r w:rsidR="00E84746">
        <w:t xml:space="preserve">diferente nome e </w:t>
      </w:r>
      <w:r w:rsidR="005F6260">
        <w:t>c</w:t>
      </w:r>
      <w:r w:rsidR="00E84746">
        <w:t>omposição</w:t>
      </w:r>
      <w:r w:rsidR="005F6260">
        <w:t>,</w:t>
      </w:r>
      <w:r w:rsidR="00E84746">
        <w:t xml:space="preserve"> </w:t>
      </w:r>
      <w:r w:rsidR="005F6260">
        <w:t>as quais</w:t>
      </w:r>
      <w:r w:rsidR="002513F5">
        <w:t xml:space="preserve"> depende</w:t>
      </w:r>
      <w:r w:rsidR="005F6260">
        <w:t>m</w:t>
      </w:r>
      <w:r w:rsidR="002513F5">
        <w:t xml:space="preserve"> da </w:t>
      </w:r>
      <w:r w:rsidR="00E84746">
        <w:t xml:space="preserve">quantidade de ingredientes </w:t>
      </w:r>
      <w:r w:rsidR="005F6260">
        <w:t>proteicos</w:t>
      </w:r>
      <w:r w:rsidR="00E84746">
        <w:t xml:space="preserve"> </w:t>
      </w:r>
      <w:r w:rsidR="005F6260">
        <w:t>ativos,</w:t>
      </w:r>
      <w:r w:rsidR="00E84746">
        <w:t xml:space="preserve"> excipientes, dosagem e potência.</w:t>
      </w:r>
      <w:r w:rsidR="002971BB">
        <w:t xml:space="preserve"> </w:t>
      </w:r>
      <w:r w:rsidR="00DE6FC9">
        <w:t xml:space="preserve">Apesar de não </w:t>
      </w:r>
      <w:r w:rsidR="005F6260">
        <w:t>possuírem</w:t>
      </w:r>
      <w:r w:rsidR="00AE24D3">
        <w:t xml:space="preserve"> bioequivalência</w:t>
      </w:r>
      <w:r w:rsidR="00DE6FC9">
        <w:t>,</w:t>
      </w:r>
      <w:r w:rsidR="005F6260">
        <w:t xml:space="preserve"> </w:t>
      </w:r>
      <w:r w:rsidR="00DE6FC9">
        <w:t>os</w:t>
      </w:r>
      <w:r w:rsidR="00E84746">
        <w:t xml:space="preserve"> </w:t>
      </w:r>
      <w:r w:rsidR="005F6260">
        <w:t>médicos</w:t>
      </w:r>
      <w:r w:rsidR="00E84746">
        <w:t xml:space="preserve"> sempre </w:t>
      </w:r>
      <w:r w:rsidR="00B04914">
        <w:t xml:space="preserve">são </w:t>
      </w:r>
      <w:r w:rsidR="00A238A1">
        <w:t>solicitados</w:t>
      </w:r>
      <w:r w:rsidR="00E84746">
        <w:t xml:space="preserve"> </w:t>
      </w:r>
      <w:r w:rsidR="00DE6FC9">
        <w:t xml:space="preserve">a </w:t>
      </w:r>
      <w:r w:rsidR="00E84746">
        <w:t>estim</w:t>
      </w:r>
      <w:r w:rsidR="00A238A1">
        <w:t>a</w:t>
      </w:r>
      <w:r w:rsidR="00B04914">
        <w:t>r</w:t>
      </w:r>
      <w:r w:rsidR="00E84746">
        <w:t xml:space="preserve"> </w:t>
      </w:r>
      <w:r>
        <w:t>a</w:t>
      </w:r>
      <w:r w:rsidR="00E84746">
        <w:t xml:space="preserve"> equivalência </w:t>
      </w:r>
      <w:r w:rsidR="002A7A3A">
        <w:t xml:space="preserve">entre </w:t>
      </w:r>
      <w:r w:rsidR="00947C5A">
        <w:t xml:space="preserve">as </w:t>
      </w:r>
      <w:r w:rsidR="00E84746">
        <w:t>d</w:t>
      </w:r>
      <w:r w:rsidR="002A7A3A">
        <w:t xml:space="preserve">rogas </w:t>
      </w:r>
      <w:r w:rsidR="00947C5A">
        <w:t xml:space="preserve">existentes no mercado. Essa demanda ocorre principalmente </w:t>
      </w:r>
      <w:r w:rsidR="00C81BC1">
        <w:t>pela necessidade</w:t>
      </w:r>
      <w:r w:rsidR="00947C5A">
        <w:t xml:space="preserve"> </w:t>
      </w:r>
      <w:r w:rsidR="005F6260">
        <w:t>de mudanças</w:t>
      </w:r>
      <w:r w:rsidR="00E84746">
        <w:t xml:space="preserve"> no uso d</w:t>
      </w:r>
      <w:r w:rsidR="00421B27">
        <w:t>os produtos</w:t>
      </w:r>
      <w:r w:rsidR="00E84746">
        <w:t>, efeitos adversos e</w:t>
      </w:r>
      <w:r w:rsidR="00E84746" w:rsidRPr="00F45D6F">
        <w:t>/</w:t>
      </w:r>
      <w:r w:rsidR="00E84746">
        <w:t xml:space="preserve">ou ausência de resposta. </w:t>
      </w:r>
      <w:r w:rsidR="00E84746">
        <w:fldChar w:fldCharType="begin" w:fldLock="1"/>
      </w:r>
      <w:r w:rsidR="001F2155">
        <w:instrText>ADDIN CSL_CITATION {"citationItems":[{"id":"ITEM-1","itemData":{"DOI":"10.1055/s-0035-1571213","ISSN":"10989021","PMID":"26866493","abstract":"Botulinum toxin (BoNT) formulations are being used for a variety of medical applications. The use of BoNT preparations is continuously expanding with new formulations and indications. Of the seven antigenically distinct BoNTs, only two serotypes, type A and type B are commonly available for therapeutic use. The four available BoNT products are not equivalent and the knowledge of their formulations is crucial for product selection, avoidance of medication errors, therapeutic efficacy and safety. Generally, BoNT injection is a safe procedure when administered by an experienced injector. Side effects are always transient, and in the majority of cases they are mild and tolerable.","author":[{"dropping-particle":"","family":"Dashtipour","given":"Khashayar","non-dropping-particle":"","parse-names":false,"suffix":""},{"dropping-particle":"","family":"Pedouim","given":"Farzin","non-dropping-particle":"","parse-names":false,"suffix":""}],"container-title":"Seminars in Neurology","id":"ITEM-1","issue":"1","issued":{"date-parts":[["2016"]]},"page":"29-33","title":"Botulinum Toxin: Preparations for Clinical Use, Immunogenicity, Side Effects, and Safety Profile","type":"article-journal","volume":"36"},"uris":["http://www.mendeley.com/documents/?uuid=7c89df3d-558c-4691-9a02-26a6f74ebd75"]}],"mendeley":{"formattedCitation":"(3)","plainTextFormattedCitation":"(3)","previouslyFormattedCitation":"(3)"},"properties":{"noteIndex":0},"schema":"https://github.com/citation-style-language/schema/raw/master/csl-citation.json"}</w:instrText>
      </w:r>
      <w:r w:rsidR="00E84746">
        <w:fldChar w:fldCharType="separate"/>
      </w:r>
      <w:r w:rsidR="00A53729" w:rsidRPr="00A53729">
        <w:rPr>
          <w:noProof/>
        </w:rPr>
        <w:t>(3)</w:t>
      </w:r>
      <w:r w:rsidR="00E84746">
        <w:fldChar w:fldCharType="end"/>
      </w:r>
    </w:p>
    <w:p w14:paraId="0EDE7C49" w14:textId="77777777" w:rsidR="003834C7" w:rsidRDefault="003834C7" w:rsidP="007F07C2">
      <w:pPr>
        <w:pStyle w:val="TextoComum"/>
        <w:spacing w:after="0" w:line="480" w:lineRule="auto"/>
        <w:ind w:firstLine="0"/>
        <w:rPr>
          <w:b/>
          <w:bCs/>
          <w:sz w:val="28"/>
          <w:szCs w:val="28"/>
        </w:rPr>
      </w:pPr>
    </w:p>
    <w:p w14:paraId="1FC344F0" w14:textId="37BAA87C" w:rsidR="00815E24" w:rsidRPr="002D1C99" w:rsidRDefault="00815E24" w:rsidP="007F07C2">
      <w:pPr>
        <w:pStyle w:val="TextoComum"/>
        <w:spacing w:after="0" w:line="480" w:lineRule="auto"/>
        <w:ind w:firstLine="0"/>
        <w:rPr>
          <w:sz w:val="28"/>
          <w:szCs w:val="28"/>
        </w:rPr>
      </w:pPr>
      <w:r w:rsidRPr="002D1C99">
        <w:rPr>
          <w:b/>
          <w:bCs/>
          <w:sz w:val="28"/>
          <w:szCs w:val="28"/>
        </w:rPr>
        <w:lastRenderedPageBreak/>
        <w:t>O que é o produto?</w:t>
      </w:r>
      <w:r w:rsidRPr="002D1C99">
        <w:rPr>
          <w:sz w:val="28"/>
          <w:szCs w:val="28"/>
        </w:rPr>
        <w:t xml:space="preserve"> </w:t>
      </w:r>
    </w:p>
    <w:p w14:paraId="57044589" w14:textId="3C458ED7" w:rsidR="00C81BC1" w:rsidRDefault="00E51F70" w:rsidP="007F07C2">
      <w:pPr>
        <w:pStyle w:val="TextoComum"/>
        <w:spacing w:after="0" w:line="480" w:lineRule="auto"/>
        <w:ind w:firstLine="0"/>
      </w:pPr>
      <w:r>
        <w:t>XEOMIN</w:t>
      </w:r>
      <w:r w:rsidRPr="00C81BC1">
        <w:rPr>
          <w:vertAlign w:val="superscript"/>
        </w:rPr>
        <w:t>®</w:t>
      </w:r>
      <w:r w:rsidR="00815E24">
        <w:t xml:space="preserve"> é uma preparação purificada da </w:t>
      </w:r>
      <w:r w:rsidR="002D1C99">
        <w:t>t</w:t>
      </w:r>
      <w:r w:rsidR="00815E24">
        <w:t xml:space="preserve">oxina </w:t>
      </w:r>
      <w:r w:rsidR="002D1C99">
        <w:t>b</w:t>
      </w:r>
      <w:r w:rsidR="00C81BC1">
        <w:t>otulínica do</w:t>
      </w:r>
      <w:r w:rsidR="00815E24">
        <w:t xml:space="preserve"> tipo A, conhecida como </w:t>
      </w:r>
      <w:proofErr w:type="spellStart"/>
      <w:r w:rsidR="00815E24">
        <w:t>IncobotulinumtoxinA</w:t>
      </w:r>
      <w:proofErr w:type="spellEnd"/>
      <w:r w:rsidR="00815E24">
        <w:t xml:space="preserve">. Ela foi lançada na Alemanha em 2005 pela companhia farmacêutica </w:t>
      </w:r>
      <w:r w:rsidR="00AE7446">
        <w:rPr>
          <w:rFonts w:cs="Arial"/>
        </w:rPr>
        <w:t>M</w:t>
      </w:r>
      <w:r w:rsidR="003E4130">
        <w:rPr>
          <w:rFonts w:cs="Arial"/>
        </w:rPr>
        <w:t>erz</w:t>
      </w:r>
      <w:r w:rsidR="00AE7446">
        <w:rPr>
          <w:rFonts w:cs="Arial"/>
        </w:rPr>
        <w:t xml:space="preserve"> que possui 110 anos de história, comprometida com a sua </w:t>
      </w:r>
      <w:r w:rsidR="00AE7446" w:rsidRPr="0059134A">
        <w:rPr>
          <w:rFonts w:cs="Arial"/>
        </w:rPr>
        <w:t>herança</w:t>
      </w:r>
      <w:r w:rsidR="00AE7446">
        <w:rPr>
          <w:rFonts w:cs="Arial"/>
        </w:rPr>
        <w:t xml:space="preserve"> </w:t>
      </w:r>
      <w:r w:rsidR="00AE7446" w:rsidRPr="0059134A">
        <w:rPr>
          <w:rFonts w:cs="Arial"/>
        </w:rPr>
        <w:t xml:space="preserve">de fornecer produtos e serviços de alta qualidade </w:t>
      </w:r>
      <w:r w:rsidR="00AE7446">
        <w:rPr>
          <w:rFonts w:cs="Arial"/>
        </w:rPr>
        <w:t>respaldada</w:t>
      </w:r>
      <w:r w:rsidR="00AE7446" w:rsidRPr="0059134A">
        <w:rPr>
          <w:rFonts w:cs="Arial"/>
        </w:rPr>
        <w:t xml:space="preserve"> cientific</w:t>
      </w:r>
      <w:r w:rsidR="00AE7446">
        <w:rPr>
          <w:rFonts w:cs="Arial"/>
        </w:rPr>
        <w:t>amente</w:t>
      </w:r>
      <w:r w:rsidR="00AE7446" w:rsidRPr="0059134A">
        <w:rPr>
          <w:rFonts w:cs="Arial"/>
        </w:rPr>
        <w:t xml:space="preserve">. </w:t>
      </w:r>
      <w:r w:rsidR="00AE7446">
        <w:t>Através de um processo de fabricação avançado, fo</w:t>
      </w:r>
      <w:r w:rsidR="005F6260">
        <w:t>ram</w:t>
      </w:r>
      <w:r w:rsidR="00AE7446">
        <w:t xml:space="preserve"> removido</w:t>
      </w:r>
      <w:r w:rsidR="005F6260">
        <w:t>s</w:t>
      </w:r>
      <w:r w:rsidR="00AE7446">
        <w:t xml:space="preserve"> </w:t>
      </w:r>
      <w:r w:rsidR="00FC5716">
        <w:t xml:space="preserve">os resíduos naturais do processo de formação da </w:t>
      </w:r>
      <w:r w:rsidR="002D1C99">
        <w:t>t</w:t>
      </w:r>
      <w:r w:rsidR="00FC5716">
        <w:t xml:space="preserve">oxina </w:t>
      </w:r>
      <w:r w:rsidR="002D1C99">
        <w:t>b</w:t>
      </w:r>
      <w:r w:rsidR="00FC5716">
        <w:t xml:space="preserve">otulínica chamados de </w:t>
      </w:r>
      <w:r w:rsidR="00AE7446">
        <w:t>complexo de proteínas</w:t>
      </w:r>
      <w:r w:rsidR="00944619">
        <w:t>,</w:t>
      </w:r>
      <w:r w:rsidR="00AE7446">
        <w:t xml:space="preserve"> </w:t>
      </w:r>
      <w:r w:rsidR="00FC5716">
        <w:t xml:space="preserve">fazendo de </w:t>
      </w:r>
      <w:r w:rsidR="00A8043B">
        <w:t>XEOMIN</w:t>
      </w:r>
      <w:r w:rsidR="00A8043B" w:rsidRPr="00C81BC1">
        <w:rPr>
          <w:vertAlign w:val="superscript"/>
        </w:rPr>
        <w:t>®</w:t>
      </w:r>
      <w:r w:rsidR="00A8043B">
        <w:t xml:space="preserve"> </w:t>
      </w:r>
      <w:r w:rsidR="003E4130">
        <w:t>a</w:t>
      </w:r>
      <w:r w:rsidR="00C81BC1">
        <w:t xml:space="preserve"> única toxina botulínica</w:t>
      </w:r>
      <w:r w:rsidR="00815E24">
        <w:t xml:space="preserve"> do Tipo </w:t>
      </w:r>
      <w:r w:rsidR="00C81BC1">
        <w:t>A no</w:t>
      </w:r>
      <w:r w:rsidR="00815E24">
        <w:t xml:space="preserve"> mercado brasileiro que não possuí complexos </w:t>
      </w:r>
      <w:r w:rsidR="00944619">
        <w:t>proteicos</w:t>
      </w:r>
      <w:r w:rsidR="00944619" w:rsidRPr="00944619">
        <w:t xml:space="preserve"> </w:t>
      </w:r>
      <w:r w:rsidR="00944619">
        <w:fldChar w:fldCharType="begin" w:fldLock="1"/>
      </w:r>
      <w:r w:rsidR="00944619">
        <w:instrText>ADDIN CSL_CITATION {"citationItems":[{"id":"ITEM-1","itemData":{"DOI":"10.1007/s00702-015-1478-1","ISBN":"0070201514781","ISSN":"14351463","PMID":"26559824","abstract":"The global botulinum toxin (BT) market is currently undergoing rapid changes: this may be the time to review the history and the future of BT drug development. Since the early 1990s Botox® and Dysport® dominated the international BT market. Later, Myobloc®/NeuroBloc®, a liquid BT type B drug, came out, but failed. Xeomin® is the latest major BT drug. It features removal of complexing proteins and improved neurotoxin purity. Several new BT drugs are coming out of Korea, China and Russia. Scientific challenges for BT drug development include modification of BT’s duration of action, its transdermal transport and the design of BT hybrid drugs for specific target tissues. The increased competition will change the global BT market fundamentally and a re-organisation according to large indication groups, such as therapeutic and cosmetic applications, might occur.","author":[{"dropping-particle":"","family":"Dressler","given":"D.","non-dropping-particle":"","parse-names":false,"suffix":""}],"container-title":"Journal of Neural Transmission","id":"ITEM-1","issue":"3","issued":{"date-parts":[["2016"]]},"page":"277-279","publisher":"Springer Vienna","title":"Botulinum toxin drugs: brief history and outlook","type":"article-journal","volume":"123"},"uris":["http://www.mendeley.com/documents/?uuid=cdb9a0b5-1458-4575-a5d7-1b8f7972e245"]}],"mendeley":{"formattedCitation":"(2)","plainTextFormattedCitation":"(2)","previouslyFormattedCitation":"(2)"},"properties":{"noteIndex":0},"schema":"https://github.com/citation-style-language/schema/raw/master/csl-citation.json"}</w:instrText>
      </w:r>
      <w:r w:rsidR="00944619">
        <w:fldChar w:fldCharType="separate"/>
      </w:r>
      <w:r w:rsidR="00944619" w:rsidRPr="00AD228A">
        <w:rPr>
          <w:noProof/>
        </w:rPr>
        <w:t>(2)</w:t>
      </w:r>
      <w:r w:rsidR="00944619">
        <w:fldChar w:fldCharType="end"/>
      </w:r>
      <w:r w:rsidR="00944619">
        <w:t>.</w:t>
      </w:r>
      <w:r w:rsidR="00815E24">
        <w:t xml:space="preserve"> </w:t>
      </w:r>
      <w:r w:rsidR="00EB03B2">
        <w:t>A aus</w:t>
      </w:r>
      <w:r w:rsidR="003E4130">
        <w:t>ê</w:t>
      </w:r>
      <w:r w:rsidR="00CC23A7">
        <w:t>ncia desses complexos n</w:t>
      </w:r>
      <w:r w:rsidR="003E4130">
        <w:t>ã</w:t>
      </w:r>
      <w:r w:rsidR="00CC23A7">
        <w:t>o traz nenhum tipo de preju</w:t>
      </w:r>
      <w:r w:rsidR="003E4130">
        <w:t>í</w:t>
      </w:r>
      <w:r w:rsidR="00CC23A7">
        <w:t xml:space="preserve">zo </w:t>
      </w:r>
      <w:r w:rsidR="00944619">
        <w:t>ao produto,</w:t>
      </w:r>
      <w:r w:rsidR="003E4130">
        <w:t xml:space="preserve"> </w:t>
      </w:r>
      <w:r w:rsidR="00944619">
        <w:t>pelo</w:t>
      </w:r>
      <w:r w:rsidR="00CC23A7">
        <w:t xml:space="preserve"> contr</w:t>
      </w:r>
      <w:r w:rsidR="002513F5">
        <w:t>á</w:t>
      </w:r>
      <w:r w:rsidR="00CC23A7">
        <w:t>rio</w:t>
      </w:r>
      <w:r w:rsidR="002D1C99">
        <w:t>,</w:t>
      </w:r>
      <w:r w:rsidR="00944619">
        <w:t xml:space="preserve"> </w:t>
      </w:r>
      <w:r w:rsidR="002D1C99">
        <w:t>sua ausência</w:t>
      </w:r>
      <w:r w:rsidR="00CC23A7">
        <w:t xml:space="preserve"> adiciona um enorme benef</w:t>
      </w:r>
      <w:r w:rsidR="003E4130">
        <w:t>í</w:t>
      </w:r>
      <w:r w:rsidR="00CC23A7">
        <w:t xml:space="preserve">cio </w:t>
      </w:r>
      <w:r w:rsidR="002D1C99">
        <w:t xml:space="preserve">diminuindo </w:t>
      </w:r>
      <w:r w:rsidR="00995108">
        <w:t>os</w:t>
      </w:r>
      <w:r w:rsidR="00815E24">
        <w:t xml:space="preserve"> riscos de formação de anticorpos neutralizantes</w:t>
      </w:r>
      <w:r w:rsidR="00995108">
        <w:t>.</w:t>
      </w:r>
    </w:p>
    <w:p w14:paraId="21387E23" w14:textId="5934BB5A" w:rsidR="00815E24" w:rsidRPr="00836B17" w:rsidRDefault="00A74B9D" w:rsidP="00C81BC1">
      <w:pPr>
        <w:pStyle w:val="TextoComum"/>
        <w:spacing w:after="0" w:line="480" w:lineRule="auto"/>
        <w:ind w:firstLine="720"/>
      </w:pPr>
      <w:r>
        <w:rPr>
          <w:noProof/>
        </w:rPr>
        <w:drawing>
          <wp:inline distT="0" distB="0" distL="0" distR="0" wp14:anchorId="7975F5AB" wp14:editId="6AA2939D">
            <wp:extent cx="3879757" cy="1975104"/>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14034" t="40502" r="51385" b="28184"/>
                    <a:stretch/>
                  </pic:blipFill>
                  <pic:spPr bwMode="auto">
                    <a:xfrm>
                      <a:off x="0" y="0"/>
                      <a:ext cx="3926034" cy="1998663"/>
                    </a:xfrm>
                    <a:prstGeom prst="rect">
                      <a:avLst/>
                    </a:prstGeom>
                    <a:ln>
                      <a:noFill/>
                    </a:ln>
                    <a:extLst>
                      <a:ext uri="{53640926-AAD7-44D8-BBD7-CCE9431645EC}">
                        <a14:shadowObscured xmlns:a14="http://schemas.microsoft.com/office/drawing/2010/main"/>
                      </a:ext>
                    </a:extLst>
                  </pic:spPr>
                </pic:pic>
              </a:graphicData>
            </a:graphic>
          </wp:inline>
        </w:drawing>
      </w:r>
      <w:r w:rsidR="00815E24">
        <w:t xml:space="preserve"> </w:t>
      </w:r>
    </w:p>
    <w:p w14:paraId="46A61035" w14:textId="1BCD00CF" w:rsidR="00944619" w:rsidRDefault="00944619" w:rsidP="00D66DA5">
      <w:pPr>
        <w:pStyle w:val="TextoComum"/>
        <w:spacing w:after="0" w:line="480" w:lineRule="auto"/>
        <w:ind w:firstLine="0"/>
        <w:rPr>
          <w:b/>
          <w:bCs/>
          <w:sz w:val="28"/>
          <w:szCs w:val="28"/>
        </w:rPr>
      </w:pPr>
      <w:r>
        <w:rPr>
          <w:color w:val="FF0000"/>
        </w:rPr>
        <w:t>[refazer a figura esquemática acima]</w:t>
      </w:r>
    </w:p>
    <w:p w14:paraId="25DA76E1" w14:textId="77777777" w:rsidR="00944619" w:rsidRDefault="00944619" w:rsidP="00D66DA5">
      <w:pPr>
        <w:pStyle w:val="TextoComum"/>
        <w:spacing w:after="0" w:line="480" w:lineRule="auto"/>
        <w:ind w:firstLine="0"/>
        <w:rPr>
          <w:b/>
          <w:bCs/>
          <w:sz w:val="28"/>
          <w:szCs w:val="28"/>
        </w:rPr>
      </w:pPr>
    </w:p>
    <w:p w14:paraId="7BF2DF1D" w14:textId="3032BF1D" w:rsidR="008773EC" w:rsidRPr="00FA07E2" w:rsidRDefault="008773EC" w:rsidP="00D66DA5">
      <w:pPr>
        <w:pStyle w:val="TextoComum"/>
        <w:spacing w:after="0" w:line="480" w:lineRule="auto"/>
        <w:ind w:firstLine="0"/>
        <w:rPr>
          <w:b/>
          <w:bCs/>
          <w:sz w:val="28"/>
          <w:szCs w:val="28"/>
        </w:rPr>
      </w:pPr>
      <w:r w:rsidRPr="00FA07E2">
        <w:rPr>
          <w:b/>
          <w:bCs/>
          <w:sz w:val="28"/>
          <w:szCs w:val="28"/>
        </w:rPr>
        <w:t xml:space="preserve">Indicação </w:t>
      </w:r>
    </w:p>
    <w:p w14:paraId="0ECB13CC" w14:textId="08166F70" w:rsidR="00815E24" w:rsidRDefault="00E51F70" w:rsidP="00D66DA5">
      <w:pPr>
        <w:pStyle w:val="TextoComum"/>
        <w:spacing w:after="0" w:line="480" w:lineRule="auto"/>
        <w:ind w:firstLine="0"/>
      </w:pPr>
      <w:r>
        <w:t>XEOMIN</w:t>
      </w:r>
      <w:r w:rsidRPr="00C81BC1">
        <w:rPr>
          <w:vertAlign w:val="superscript"/>
        </w:rPr>
        <w:t>®</w:t>
      </w:r>
      <w:r>
        <w:t xml:space="preserve"> é destinado ao tratamento sintomático do blefarospasmo</w:t>
      </w:r>
      <w:r w:rsidR="008773EC">
        <w:t xml:space="preserve">, uma condição clínica </w:t>
      </w:r>
      <w:r w:rsidR="001914F7">
        <w:t>de car</w:t>
      </w:r>
      <w:r w:rsidR="00C10249">
        <w:t>á</w:t>
      </w:r>
      <w:r w:rsidR="001914F7">
        <w:t>ter benign</w:t>
      </w:r>
      <w:r w:rsidR="00C10249">
        <w:t>o</w:t>
      </w:r>
      <w:r w:rsidR="001914F7">
        <w:t xml:space="preserve"> </w:t>
      </w:r>
      <w:r w:rsidR="008773EC">
        <w:t xml:space="preserve">onde ocorre a contração involuntária da pálpebra. </w:t>
      </w:r>
      <w:r w:rsidR="00C10249">
        <w:t>XEOMIN</w:t>
      </w:r>
      <w:r w:rsidR="00C10249" w:rsidRPr="00C81BC1">
        <w:rPr>
          <w:vertAlign w:val="superscript"/>
        </w:rPr>
        <w:t>®</w:t>
      </w:r>
      <w:r w:rsidR="00C10249">
        <w:t xml:space="preserve"> </w:t>
      </w:r>
      <w:r w:rsidR="008773EC">
        <w:t>também é indicado no tratamento da</w:t>
      </w:r>
      <w:r>
        <w:t xml:space="preserve"> distonia cervical</w:t>
      </w:r>
      <w:r w:rsidR="00C81BC1">
        <w:t>,</w:t>
      </w:r>
      <w:r w:rsidR="00504E69">
        <w:t xml:space="preserve"> um transtorno do movimento que </w:t>
      </w:r>
      <w:r w:rsidR="00027844">
        <w:lastRenderedPageBreak/>
        <w:t>cursa com a presença de</w:t>
      </w:r>
      <w:r w:rsidR="00504E69">
        <w:t xml:space="preserve"> movimentos musculares involuntários</w:t>
      </w:r>
      <w:r>
        <w:t xml:space="preserve"> </w:t>
      </w:r>
      <w:r w:rsidR="00504E69">
        <w:t>e que no ca</w:t>
      </w:r>
      <w:r w:rsidR="00027844">
        <w:t>s</w:t>
      </w:r>
      <w:r w:rsidR="00504E69">
        <w:t xml:space="preserve">o da </w:t>
      </w:r>
      <w:r w:rsidR="00027844">
        <w:t>d</w:t>
      </w:r>
      <w:r w:rsidR="00504E69">
        <w:t>istonia cervical possu</w:t>
      </w:r>
      <w:r w:rsidR="00944619">
        <w:t>i</w:t>
      </w:r>
      <w:r w:rsidR="00504E69">
        <w:t xml:space="preserve"> um</w:t>
      </w:r>
      <w:r>
        <w:t xml:space="preserve"> componente rotacional predominante (torcicolo espasmódico) em adultos</w:t>
      </w:r>
      <w:r w:rsidR="008773EC">
        <w:t>.</w:t>
      </w:r>
      <w:r w:rsidR="00504E69">
        <w:t xml:space="preserve"> Outra indicação d</w:t>
      </w:r>
      <w:r w:rsidR="00027844">
        <w:t xml:space="preserve">o </w:t>
      </w:r>
      <w:r w:rsidR="00944619">
        <w:t xml:space="preserve">produto </w:t>
      </w:r>
      <w:r w:rsidR="00504E69">
        <w:t xml:space="preserve">é </w:t>
      </w:r>
      <w:r w:rsidR="00027844">
        <w:t xml:space="preserve">no </w:t>
      </w:r>
      <w:r w:rsidR="00504E69">
        <w:t>tratamento de</w:t>
      </w:r>
      <w:r>
        <w:t xml:space="preserve"> espasticidade dos membros superiores em adultos. </w:t>
      </w:r>
      <w:r w:rsidR="008773EC">
        <w:t>A espasticidade é uma alteração muscular que cursa com aumento do tônus da musculatura, condição muito comum em pacientes portadores de alguns problemas neurológicos</w:t>
      </w:r>
      <w:r w:rsidR="00944619">
        <w:t>,</w:t>
      </w:r>
      <w:r w:rsidR="008773EC">
        <w:t xml:space="preserve"> tais como</w:t>
      </w:r>
      <w:r w:rsidR="00027844">
        <w:t xml:space="preserve"> sequelas </w:t>
      </w:r>
      <w:r w:rsidR="00C81BC1">
        <w:t>de acidentes</w:t>
      </w:r>
      <w:r w:rsidR="008773EC">
        <w:t xml:space="preserve"> vasculares cerebrais e paralisia cerebral.</w:t>
      </w:r>
      <w:r w:rsidR="00944619">
        <w:t xml:space="preserve"> </w:t>
      </w:r>
      <w:r>
        <w:t>XEOMIN</w:t>
      </w:r>
      <w:r w:rsidRPr="00C81BC1">
        <w:rPr>
          <w:vertAlign w:val="superscript"/>
        </w:rPr>
        <w:t>®</w:t>
      </w:r>
      <w:r>
        <w:t xml:space="preserve"> também está indicado para a melhora temporária da aparência das linhas faciais hipercinéticas.</w:t>
      </w:r>
      <w:r w:rsidR="00624B35">
        <w:fldChar w:fldCharType="begin" w:fldLock="1"/>
      </w:r>
      <w:r w:rsidR="005645A3">
        <w:instrText>ADDIN CSL_CITATION {"citationItems":[{"id":"ITEM-1","itemData":{"author":[{"dropping-particle":"","family":"Bula","given":"","non-dropping-particle":"","parse-names":false,"suffix":""}],"id":"ITEM-1","issued":{"date-parts":[["0"]]},"title":"XEOMIN®","type":"bill"},"uris":["http://www.mendeley.com/documents/?uuid=98de2c58-32f8-41ec-969a-93943ce5b2c8"]}],"mendeley":{"formattedCitation":"(4)","plainTextFormattedCitation":"(4)","previouslyFormattedCitation":"(4)"},"properties":{"noteIndex":0},"schema":"https://github.com/citation-style-language/schema/raw/master/csl-citation.json"}</w:instrText>
      </w:r>
      <w:r w:rsidR="00624B35">
        <w:fldChar w:fldCharType="separate"/>
      </w:r>
      <w:r w:rsidR="00624B35" w:rsidRPr="00624B35">
        <w:rPr>
          <w:noProof/>
        </w:rPr>
        <w:t>(4)</w:t>
      </w:r>
      <w:r w:rsidR="00624B35">
        <w:fldChar w:fldCharType="end"/>
      </w:r>
    </w:p>
    <w:p w14:paraId="699C3626" w14:textId="77777777" w:rsidR="00944619" w:rsidRDefault="00944619" w:rsidP="00944619">
      <w:pPr>
        <w:pStyle w:val="TextoComum"/>
        <w:spacing w:after="0" w:line="480" w:lineRule="auto"/>
        <w:ind w:firstLine="0"/>
        <w:rPr>
          <w:b/>
          <w:bCs/>
          <w:sz w:val="28"/>
          <w:szCs w:val="28"/>
        </w:rPr>
      </w:pPr>
    </w:p>
    <w:p w14:paraId="6894D06B" w14:textId="300C7974" w:rsidR="00944619" w:rsidRPr="009C3817" w:rsidRDefault="00944619" w:rsidP="00944619">
      <w:pPr>
        <w:pStyle w:val="TextoComum"/>
        <w:spacing w:after="0" w:line="480" w:lineRule="auto"/>
        <w:ind w:firstLine="0"/>
        <w:rPr>
          <w:b/>
          <w:bCs/>
          <w:sz w:val="28"/>
          <w:szCs w:val="28"/>
        </w:rPr>
      </w:pPr>
      <w:r w:rsidRPr="009C3817">
        <w:rPr>
          <w:b/>
          <w:bCs/>
          <w:sz w:val="28"/>
          <w:szCs w:val="28"/>
        </w:rPr>
        <w:t xml:space="preserve">Importante Saber: </w:t>
      </w:r>
    </w:p>
    <w:p w14:paraId="38832A94" w14:textId="4324E564" w:rsidR="0022056A" w:rsidRDefault="0022056A" w:rsidP="0022056A">
      <w:pPr>
        <w:pStyle w:val="TextoComum"/>
        <w:spacing w:after="0" w:line="480" w:lineRule="auto"/>
        <w:ind w:firstLine="0"/>
      </w:pPr>
      <w:r>
        <w:t xml:space="preserve">Existem diferenças </w:t>
      </w:r>
      <w:r w:rsidR="00944619">
        <w:t xml:space="preserve">importantes </w:t>
      </w:r>
      <w:r>
        <w:t>entre as substâncias que contêm a toxina botulínica, tais como o tipo de linhagem de bactérias, o processo de fabricação e o tipo ou quantidade de excipientes de cada formulação</w:t>
      </w:r>
      <w:r w:rsidR="00944619">
        <w:t xml:space="preserve"> </w:t>
      </w:r>
      <w:r>
        <w:fldChar w:fldCharType="begin" w:fldLock="1"/>
      </w:r>
      <w:r w:rsidR="005645A3">
        <w:instrText>ADDIN CSL_CITATION {"citationItems":[{"id":"ITEM-1","itemData":{"abstract":"Botulinum toxin type A is a 150 kD protein produced by Clostridium botulinum, which exists in a complex with up to six additional proteins. The ability of botulinum toxin to inhibit acetylcholine release at the neuromuscular junction has been exploited for use in medical conditions characterized by muscle hyperactivity. As such, botulinum toxin is widely recommended by international treatment guidelines for movement disorders and it has a plethora of other clinical and cosmetic indications. The chronic nature of these conditions requires repeated injections of botulinum toxin, usually every few months. Multiple injections can lead to secondary treatment failure in some patients that may be associated with the production of neutralizing antibodies directed specifically against the neurotoxin. However, the presence of such antibodies does not always render patients non-responsive. The reported prevalence of immunoresistance varies greatly, depending on factors such as study design and treated indication. This review presents what is currently known about the immunogenicity of botulinum toxin and how this impacts upon patient nonresponse to treatment. The complexing proteins may act as adjuvants and stimulate the immune response. Their role and that of neutralizing and non-neutralizing antibodies in the response to botulinum toxin is discussed, together with an assessment of current neutralizing antibody measurement techniques. Botulinum toxin preparations with different compositions and excipients have been developed. The major commercially available preparations of botulinum toxin are Botox (onabotulinumtoxinA; Allergan, Inc., Ireland), Dysport (abobotulinumtoxinA; Ipsen Ltd, UK), and Xeomin (incobotulinumtoxinA; botulinum toxin type A [150 kD], free from complexing proteins; NT 201; Merz Pharmaceuticals GmbH, Germany). The new preparations of botulinum toxin aim to minimize the risk of immunoresistance in patients being treated for chronic clinical conditions","author":[{"dropping-particle":"","family":"Reiner","given":"Benecke","non-dropping-particle":"","parse-names":false,"suffix":""}],"container-title":"BioDrugs","id":"ITEM-1","issue":"2","issued":{"date-parts":[["2012"]]},"title":"Clinical Relevance of Botulinum Toxin Immunogenicity","type":"article-journal","volume":"26"},"uris":["http://www.mendeley.com/documents/?uuid=f15eb0f9-7bcb-4bc4-a37b-728e45443301"]}],"mendeley":{"formattedCitation":"(5)","plainTextFormattedCitation":"(5)","previouslyFormattedCitation":"(5)"},"properties":{"noteIndex":0},"schema":"https://github.com/citation-style-language/schema/raw/master/csl-citation.json"}</w:instrText>
      </w:r>
      <w:r>
        <w:fldChar w:fldCharType="separate"/>
      </w:r>
      <w:r w:rsidR="00624B35" w:rsidRPr="00624B35">
        <w:rPr>
          <w:noProof/>
        </w:rPr>
        <w:t>(5)</w:t>
      </w:r>
      <w:r>
        <w:fldChar w:fldCharType="end"/>
      </w:r>
      <w:r w:rsidR="00944619">
        <w:t>.</w:t>
      </w:r>
    </w:p>
    <w:p w14:paraId="11991339" w14:textId="6EA1A337" w:rsidR="0022056A" w:rsidRDefault="00944619" w:rsidP="00944619">
      <w:pPr>
        <w:pStyle w:val="TextoComum"/>
        <w:spacing w:after="0" w:line="480" w:lineRule="auto"/>
        <w:ind w:firstLine="0"/>
      </w:pPr>
      <w:r>
        <w:t xml:space="preserve">Muitos pacientes respondem bem ao tratamento com a toxina botulínica, porém por uma variedade de fatores, alguns pacientes podem não responder. Uma das principais causas da não responsividade na primeira aplicação é a indicação errônea feita pelo </w:t>
      </w:r>
      <w:r w:rsidR="006E178D">
        <w:t xml:space="preserve">profissional, </w:t>
      </w:r>
      <w:r w:rsidR="009F186A">
        <w:t>que poderá</w:t>
      </w:r>
      <w:r>
        <w:t xml:space="preserve"> ocorrer em pacientes com diagnóstico clínico de doenças que sabidamente possuem reduzida sensibilidade a toxina botulínica, tais como pacientes portadores de </w:t>
      </w:r>
      <w:proofErr w:type="spellStart"/>
      <w:r>
        <w:t>pseudo-distonia</w:t>
      </w:r>
      <w:proofErr w:type="spellEnd"/>
      <w:r>
        <w:t xml:space="preserve"> ou </w:t>
      </w:r>
      <w:proofErr w:type="spellStart"/>
      <w:r>
        <w:t>blefaropasmo</w:t>
      </w:r>
      <w:proofErr w:type="spellEnd"/>
      <w:r>
        <w:t xml:space="preserve"> essencial. Outros casos de não responsividade podem ocorrer por erro de diagnóstico, como por exemplo pacientes que possuem sintomas oculares mimetizando o </w:t>
      </w:r>
      <w:proofErr w:type="spellStart"/>
      <w:r>
        <w:t>blefaroespasmo</w:t>
      </w:r>
      <w:proofErr w:type="spellEnd"/>
      <w:r>
        <w:t xml:space="preserve"> essencial </w:t>
      </w:r>
      <w:proofErr w:type="gramStart"/>
      <w:r>
        <w:t>( que</w:t>
      </w:r>
      <w:proofErr w:type="gramEnd"/>
      <w:r>
        <w:t xml:space="preserve"> responde ao tratamento), porém são portadores de </w:t>
      </w:r>
      <w:proofErr w:type="spellStart"/>
      <w:r>
        <w:t>Mistenia</w:t>
      </w:r>
      <w:proofErr w:type="spellEnd"/>
      <w:r>
        <w:t xml:space="preserve"> gravis (a toxina botulínica não é indicada nessa doença).</w:t>
      </w:r>
    </w:p>
    <w:p w14:paraId="425EB668" w14:textId="77777777" w:rsidR="006E178D" w:rsidRDefault="006E178D" w:rsidP="006E178D">
      <w:pPr>
        <w:pStyle w:val="TextoComum"/>
        <w:spacing w:after="0" w:line="480" w:lineRule="auto"/>
        <w:ind w:firstLine="0"/>
      </w:pPr>
      <w:r>
        <w:lastRenderedPageBreak/>
        <w:t xml:space="preserve">Preparações inadequadas nas manipulações de doses, estocagem em local inadequado ou injeções no músculo errado, poderão também causar não-responsividade. </w:t>
      </w:r>
    </w:p>
    <w:p w14:paraId="124F836D" w14:textId="46888F32" w:rsidR="006E178D" w:rsidRPr="003D1D7C" w:rsidRDefault="006E178D" w:rsidP="006E178D">
      <w:pPr>
        <w:pStyle w:val="TextoComum"/>
        <w:spacing w:after="0" w:line="480" w:lineRule="auto"/>
        <w:ind w:firstLine="0"/>
      </w:pPr>
      <w:r>
        <w:t>A causa secundária da não-responsividade ocorre nas situações onde a aplicação  já não responde mais ao tratamento e nesse momento a neutralização da toxina pelos anticorpos poderá ser a responsável (imunogenicidade)</w:t>
      </w:r>
      <w:r>
        <w:fldChar w:fldCharType="begin" w:fldLock="1"/>
      </w:r>
      <w:r>
        <w:instrText>ADDIN CSL_CITATION {"citationItems":[{"id":"ITEM-1","itemData":{"abstract":"Botulinum toxin type A is a 150 kD protein produced by Clostridium botulinum, which exists in a complex with up to six additional proteins. The ability of botulinum toxin to inhibit acetylcholine release at the neuromuscular junction has been exploited for use in medical conditions characterized by muscle hyperactivity. As such, botulinum toxin is widely recommended by international treatment guidelines for movement disorders and it has a plethora of other clinical and cosmetic indications. The chronic nature of these conditions requires repeated injections of botulinum toxin, usually every few months. Multiple injections can lead to secondary treatment failure in some patients that may be associated with the production of neutralizing antibodies directed specifically against the neurotoxin. However, the presence of such antibodies does not always render patients non-responsive. The reported prevalence of immunoresistance varies greatly, depending on factors such as study design and treated indication. This review presents what is currently known about the immunogenicity of botulinum toxin and how this impacts upon patient nonresponse to treatment. The complexing proteins may act as adjuvants and stimulate the immune response. Their role and that of neutralizing and non-neutralizing antibodies in the response to botulinum toxin is discussed, together with an assessment of current neutralizing antibody measurement techniques. Botulinum toxin preparations with different compositions and excipients have been developed. The major commercially available preparations of botulinum toxin are Botox (onabotulinumtoxinA; Allergan, Inc., Ireland), Dysport (abobotulinumtoxinA; Ipsen Ltd, UK), and Xeomin (incobotulinumtoxinA; botulinum toxin type A [150 kD], free from complexing proteins; NT 201; Merz Pharmaceuticals GmbH, Germany). The new preparations of botulinum toxin aim to minimize the risk of immunoresistance in patients being treated for chronic clinical conditions","author":[{"dropping-particle":"","family":"Reiner","given":"Benecke","non-dropping-particle":"","parse-names":false,"suffix":""}],"container-title":"BioDrugs","id":"ITEM-1","issue":"2","issued":{"date-parts":[["2012"]]},"title":"Clinical Relevance of Botulinum Toxin Immunogenicity","type":"article-journal","volume":"26"},"uris":["http://www.mendeley.com/documents/?uuid=f15eb0f9-7bcb-4bc4-a37b-728e45443301"]}],"mendeley":{"formattedCitation":"(5)","plainTextFormattedCitation":"(5)","previouslyFormattedCitation":"(5)"},"properties":{"noteIndex":0},"schema":"https://github.com/citation-style-language/schema/raw/master/csl-citation.json"}</w:instrText>
      </w:r>
      <w:r>
        <w:fldChar w:fldCharType="separate"/>
      </w:r>
      <w:r w:rsidRPr="00624B35">
        <w:rPr>
          <w:noProof/>
        </w:rPr>
        <w:t>(5)</w:t>
      </w:r>
      <w:r>
        <w:fldChar w:fldCharType="end"/>
      </w:r>
      <w:r>
        <w:t xml:space="preserve">. </w:t>
      </w:r>
      <w:r w:rsidRPr="003D1D7C">
        <w:rPr>
          <w:rFonts w:cs="Arial"/>
        </w:rPr>
        <w:t>A Imunogenicidade acontece quando o organismo entende que uma proteína estranha ao organismo está presente e desenvolve anticorpos para combater a proteína identificada, o que pode neutralizar a proteína e eliminar seu efeito terapêutico, ou mesmo gerar efeitos colaterais indesejáveis.</w:t>
      </w:r>
      <w:r>
        <w:rPr>
          <w:rFonts w:cs="Arial"/>
        </w:rPr>
        <w:fldChar w:fldCharType="begin" w:fldLock="1"/>
      </w:r>
      <w:r>
        <w:rPr>
          <w:rFonts w:cs="Arial"/>
        </w:rPr>
        <w:instrText>ADDIN CSL_CITATION {"citationItems":[{"id":"ITEM-1","itemData":{"DOI":"10.1055/s-0035-1571213","ISSN":"10989021","PMID":"26866493","abstract":"Botulinum toxin (BoNT) formulations are being used for a variety of medical applications. The use of BoNT preparations is continuously expanding with new formulations and indications. Of the seven antigenically distinct BoNTs, only two serotypes, type A and type B are commonly available for therapeutic use. The four available BoNT products are not equivalent and the knowledge of their formulations is crucial for product selection, avoidance of medication errors, therapeutic efficacy and safety. Generally, BoNT injection is a safe procedure when administered by an experienced injector. Side effects are always transient, and in the majority of cases they are mild and tolerable.","author":[{"dropping-particle":"","family":"Dashtipour","given":"Khashayar","non-dropping-particle":"","parse-names":false,"suffix":""},{"dropping-particle":"","family":"Pedouim","given":"Farzin","non-dropping-particle":"","parse-names":false,"suffix":""}],"container-title":"Seminars in Neurology","id":"ITEM-1","issue":"1","issued":{"date-parts":[["2016"]]},"page":"29-33","title":"Botulinum Toxin: Preparations for Clinical Use, Immunogenicity, Side Effects, and Safety Profile","type":"article-journal","volume":"36"},"uris":["http://www.mendeley.com/documents/?uuid=7c89df3d-558c-4691-9a02-26a6f74ebd75"]}],"mendeley":{"formattedCitation":"(3)","plainTextFormattedCitation":"(3)","previouslyFormattedCitation":"(3)"},"properties":{"noteIndex":0},"schema":"https://github.com/citation-style-language/schema/raw/master/csl-citation.json"}</w:instrText>
      </w:r>
      <w:r>
        <w:rPr>
          <w:rFonts w:cs="Arial"/>
        </w:rPr>
        <w:fldChar w:fldCharType="separate"/>
      </w:r>
      <w:r w:rsidRPr="00830B14">
        <w:rPr>
          <w:rFonts w:cs="Arial"/>
          <w:noProof/>
        </w:rPr>
        <w:t>(3)</w:t>
      </w:r>
      <w:r>
        <w:rPr>
          <w:rFonts w:cs="Arial"/>
        </w:rPr>
        <w:fldChar w:fldCharType="end"/>
      </w:r>
    </w:p>
    <w:p w14:paraId="58CB8238" w14:textId="77777777" w:rsidR="006E178D" w:rsidRDefault="006E178D" w:rsidP="00944619">
      <w:pPr>
        <w:pStyle w:val="TextoComum"/>
        <w:spacing w:after="0" w:line="480" w:lineRule="auto"/>
        <w:ind w:firstLine="0"/>
      </w:pPr>
    </w:p>
    <w:p w14:paraId="41C693A7" w14:textId="7A1B3CA4" w:rsidR="006E178D" w:rsidRDefault="006E178D" w:rsidP="00944619">
      <w:pPr>
        <w:pStyle w:val="TextoComum"/>
        <w:spacing w:after="0" w:line="480" w:lineRule="auto"/>
        <w:ind w:firstLine="0"/>
      </w:pPr>
    </w:p>
    <w:p w14:paraId="01F24AA8" w14:textId="77777777" w:rsidR="006E178D" w:rsidRDefault="006E178D" w:rsidP="00944619">
      <w:pPr>
        <w:pStyle w:val="TextoComum"/>
        <w:spacing w:after="0" w:line="480" w:lineRule="auto"/>
        <w:ind w:firstLine="0"/>
      </w:pPr>
    </w:p>
    <w:p w14:paraId="069B621E" w14:textId="77777777" w:rsidR="00C81BC1" w:rsidRDefault="00C81BC1" w:rsidP="00D66DA5">
      <w:pPr>
        <w:pStyle w:val="TextoComum"/>
        <w:spacing w:after="0" w:line="480" w:lineRule="auto"/>
        <w:ind w:firstLine="0"/>
        <w:rPr>
          <w:b/>
          <w:bCs/>
        </w:rPr>
      </w:pPr>
    </w:p>
    <w:p w14:paraId="18F0227B" w14:textId="77777777" w:rsidR="007813DB" w:rsidRPr="007813DB" w:rsidRDefault="007813DB" w:rsidP="00D66DA5">
      <w:pPr>
        <w:pStyle w:val="TextoComum"/>
        <w:spacing w:after="0" w:line="480" w:lineRule="auto"/>
        <w:ind w:firstLine="0"/>
        <w:rPr>
          <w:rFonts w:cs="Arial"/>
          <w:b/>
          <w:bCs/>
        </w:rPr>
      </w:pPr>
    </w:p>
    <w:p w14:paraId="331A6004" w14:textId="1B054470" w:rsidR="0010783E" w:rsidRDefault="0010783E" w:rsidP="0010783E">
      <w:pPr>
        <w:pStyle w:val="TextoComum"/>
        <w:spacing w:after="0" w:line="480" w:lineRule="auto"/>
        <w:ind w:firstLine="0"/>
      </w:pPr>
    </w:p>
    <w:tbl>
      <w:tblPr>
        <w:tblpPr w:leftFromText="180" w:rightFromText="180" w:vertAnchor="text" w:horzAnchor="margin" w:tblpXSpec="right" w:tblpY="-57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2127"/>
        <w:gridCol w:w="1572"/>
        <w:gridCol w:w="2345"/>
        <w:gridCol w:w="1687"/>
      </w:tblGrid>
      <w:tr w:rsidR="00AD34BC" w:rsidRPr="0010783E" w14:paraId="16C2B0B8" w14:textId="5616F257" w:rsidTr="00AD34BC">
        <w:trPr>
          <w:trHeight w:val="1081"/>
        </w:trPr>
        <w:tc>
          <w:tcPr>
            <w:tcW w:w="0" w:type="auto"/>
            <w:shd w:val="clear" w:color="auto" w:fill="auto"/>
            <w:vAlign w:val="center"/>
          </w:tcPr>
          <w:p w14:paraId="32CFBE44" w14:textId="77777777" w:rsidR="00AD34BC" w:rsidRPr="0010783E" w:rsidRDefault="00AD34BC" w:rsidP="0010783E">
            <w:pPr>
              <w:pStyle w:val="Recuodecorpodetexto"/>
              <w:ind w:left="0"/>
              <w:jc w:val="center"/>
              <w:rPr>
                <w:rFonts w:ascii="Arial" w:hAnsi="Arial" w:cs="Arial"/>
                <w:b/>
                <w:bCs/>
                <w:sz w:val="22"/>
                <w:szCs w:val="22"/>
              </w:rPr>
            </w:pPr>
            <w:r w:rsidRPr="0010783E">
              <w:rPr>
                <w:rFonts w:ascii="Arial" w:hAnsi="Arial" w:cs="Arial"/>
                <w:b/>
                <w:bCs/>
                <w:sz w:val="22"/>
                <w:szCs w:val="22"/>
              </w:rPr>
              <w:lastRenderedPageBreak/>
              <w:t>Nome Comercial</w:t>
            </w:r>
          </w:p>
        </w:tc>
        <w:tc>
          <w:tcPr>
            <w:tcW w:w="0" w:type="auto"/>
            <w:shd w:val="clear" w:color="auto" w:fill="auto"/>
            <w:vAlign w:val="center"/>
          </w:tcPr>
          <w:p w14:paraId="66C30B5F" w14:textId="763CCC8F" w:rsidR="00AD34BC" w:rsidRPr="0010783E" w:rsidRDefault="00AD34BC" w:rsidP="0010783E">
            <w:pPr>
              <w:pStyle w:val="Recuodecorpodetexto"/>
              <w:ind w:left="0"/>
              <w:jc w:val="center"/>
              <w:rPr>
                <w:rFonts w:ascii="Arial" w:hAnsi="Arial" w:cs="Arial"/>
                <w:b/>
                <w:bCs/>
                <w:sz w:val="22"/>
                <w:szCs w:val="22"/>
              </w:rPr>
            </w:pPr>
            <w:r w:rsidRPr="0010783E">
              <w:rPr>
                <w:rFonts w:ascii="Arial" w:hAnsi="Arial" w:cs="Arial"/>
                <w:b/>
                <w:bCs/>
                <w:sz w:val="22"/>
                <w:szCs w:val="22"/>
              </w:rPr>
              <w:t>Empresa</w:t>
            </w:r>
          </w:p>
        </w:tc>
        <w:tc>
          <w:tcPr>
            <w:tcW w:w="0" w:type="auto"/>
            <w:shd w:val="clear" w:color="auto" w:fill="auto"/>
            <w:vAlign w:val="center"/>
          </w:tcPr>
          <w:p w14:paraId="63981F17" w14:textId="77777777" w:rsidR="00AD34BC" w:rsidRPr="0010783E" w:rsidRDefault="00AD34BC" w:rsidP="0010783E">
            <w:pPr>
              <w:pStyle w:val="Recuodecorpodetexto"/>
              <w:ind w:left="0"/>
              <w:jc w:val="center"/>
              <w:rPr>
                <w:rFonts w:ascii="Arial" w:hAnsi="Arial" w:cs="Arial"/>
                <w:b/>
                <w:bCs/>
                <w:sz w:val="22"/>
                <w:szCs w:val="22"/>
              </w:rPr>
            </w:pPr>
            <w:r w:rsidRPr="0010783E">
              <w:rPr>
                <w:rFonts w:ascii="Arial" w:hAnsi="Arial" w:cs="Arial"/>
                <w:b/>
                <w:bCs/>
                <w:sz w:val="22"/>
                <w:szCs w:val="22"/>
              </w:rPr>
              <w:t>Origem</w:t>
            </w:r>
          </w:p>
        </w:tc>
        <w:tc>
          <w:tcPr>
            <w:tcW w:w="0" w:type="auto"/>
            <w:shd w:val="clear" w:color="auto" w:fill="auto"/>
            <w:vAlign w:val="center"/>
          </w:tcPr>
          <w:p w14:paraId="5DED9E8E" w14:textId="4981E876" w:rsidR="00AD34BC" w:rsidRPr="0010783E" w:rsidRDefault="00AD34BC" w:rsidP="0010783E">
            <w:pPr>
              <w:pStyle w:val="Recuodecorpodetexto"/>
              <w:ind w:left="0"/>
              <w:jc w:val="center"/>
              <w:rPr>
                <w:rFonts w:ascii="Arial" w:hAnsi="Arial" w:cs="Arial"/>
                <w:b/>
                <w:bCs/>
                <w:sz w:val="22"/>
                <w:szCs w:val="22"/>
              </w:rPr>
            </w:pPr>
            <w:r w:rsidRPr="0010783E">
              <w:rPr>
                <w:rFonts w:ascii="Arial" w:hAnsi="Arial" w:cs="Arial"/>
                <w:b/>
                <w:bCs/>
                <w:sz w:val="22"/>
                <w:szCs w:val="22"/>
              </w:rPr>
              <w:t>Apresentação da BT-A</w:t>
            </w:r>
          </w:p>
        </w:tc>
        <w:tc>
          <w:tcPr>
            <w:tcW w:w="0" w:type="auto"/>
            <w:shd w:val="clear" w:color="auto" w:fill="auto"/>
            <w:vAlign w:val="center"/>
          </w:tcPr>
          <w:p w14:paraId="7FE88852" w14:textId="77777777" w:rsidR="00AD34BC" w:rsidRPr="0010783E" w:rsidRDefault="00AD34BC" w:rsidP="0010783E">
            <w:pPr>
              <w:pStyle w:val="Recuodecorpodetexto"/>
              <w:ind w:left="0"/>
              <w:jc w:val="center"/>
              <w:rPr>
                <w:rFonts w:ascii="Arial" w:hAnsi="Arial" w:cs="Arial"/>
                <w:b/>
                <w:bCs/>
                <w:sz w:val="22"/>
                <w:szCs w:val="22"/>
              </w:rPr>
            </w:pPr>
            <w:r w:rsidRPr="0010783E">
              <w:rPr>
                <w:rFonts w:ascii="Arial" w:hAnsi="Arial" w:cs="Arial"/>
                <w:b/>
                <w:bCs/>
                <w:sz w:val="22"/>
                <w:szCs w:val="22"/>
              </w:rPr>
              <w:t>Autorização na Anvisa</w:t>
            </w:r>
          </w:p>
        </w:tc>
      </w:tr>
      <w:tr w:rsidR="00AD34BC" w:rsidRPr="00DE11F7" w14:paraId="73F52DDB" w14:textId="4B6A70DB" w:rsidTr="00AD34BC">
        <w:trPr>
          <w:trHeight w:val="1617"/>
        </w:trPr>
        <w:tc>
          <w:tcPr>
            <w:tcW w:w="0" w:type="auto"/>
            <w:shd w:val="clear" w:color="auto" w:fill="auto"/>
            <w:vAlign w:val="center"/>
          </w:tcPr>
          <w:p w14:paraId="61F58AE7" w14:textId="7DA22C4F" w:rsidR="00AD34BC" w:rsidRPr="0010783E" w:rsidRDefault="00AD34BC" w:rsidP="00764FB7">
            <w:pPr>
              <w:pStyle w:val="Recuodecorpodetexto"/>
              <w:ind w:left="0"/>
              <w:rPr>
                <w:rFonts w:ascii="Arial" w:hAnsi="Arial" w:cs="Arial"/>
                <w:sz w:val="22"/>
                <w:szCs w:val="22"/>
              </w:rPr>
            </w:pPr>
            <w:r w:rsidRPr="0010783E">
              <w:rPr>
                <w:rFonts w:ascii="Arial" w:hAnsi="Arial" w:cs="Arial"/>
                <w:sz w:val="22"/>
                <w:szCs w:val="22"/>
              </w:rPr>
              <w:t>XEOMIM®</w:t>
            </w:r>
          </w:p>
        </w:tc>
        <w:tc>
          <w:tcPr>
            <w:tcW w:w="0" w:type="auto"/>
            <w:shd w:val="clear" w:color="auto" w:fill="auto"/>
            <w:vAlign w:val="center"/>
          </w:tcPr>
          <w:p w14:paraId="23DEA5E6" w14:textId="77777777" w:rsidR="00AD34BC" w:rsidRPr="0010783E" w:rsidRDefault="00AD34BC" w:rsidP="0010783E">
            <w:pPr>
              <w:pStyle w:val="Recuodecorpodetexto"/>
              <w:ind w:left="0"/>
              <w:jc w:val="center"/>
              <w:rPr>
                <w:rFonts w:ascii="Arial" w:hAnsi="Arial" w:cs="Arial"/>
                <w:sz w:val="22"/>
                <w:szCs w:val="22"/>
              </w:rPr>
            </w:pPr>
            <w:r w:rsidRPr="0010783E">
              <w:rPr>
                <w:rFonts w:ascii="Arial" w:hAnsi="Arial" w:cs="Arial"/>
                <w:sz w:val="22"/>
                <w:szCs w:val="22"/>
              </w:rPr>
              <w:t>Merz Farmacêutica</w:t>
            </w:r>
          </w:p>
        </w:tc>
        <w:tc>
          <w:tcPr>
            <w:tcW w:w="0" w:type="auto"/>
            <w:shd w:val="clear" w:color="auto" w:fill="auto"/>
            <w:vAlign w:val="center"/>
          </w:tcPr>
          <w:p w14:paraId="2F8F2433" w14:textId="77777777" w:rsidR="00AD34BC" w:rsidRPr="0010783E" w:rsidRDefault="00AD34BC" w:rsidP="0010783E">
            <w:pPr>
              <w:pStyle w:val="Recuodecorpodetexto"/>
              <w:ind w:left="0"/>
              <w:jc w:val="center"/>
              <w:rPr>
                <w:rFonts w:ascii="Arial" w:hAnsi="Arial" w:cs="Arial"/>
                <w:sz w:val="22"/>
                <w:szCs w:val="22"/>
              </w:rPr>
            </w:pPr>
            <w:r w:rsidRPr="0010783E">
              <w:rPr>
                <w:rFonts w:ascii="Arial" w:hAnsi="Arial" w:cs="Arial"/>
                <w:sz w:val="22"/>
                <w:szCs w:val="22"/>
              </w:rPr>
              <w:t>Alemanha</w:t>
            </w:r>
          </w:p>
        </w:tc>
        <w:tc>
          <w:tcPr>
            <w:tcW w:w="0" w:type="auto"/>
            <w:shd w:val="clear" w:color="auto" w:fill="auto"/>
            <w:vAlign w:val="center"/>
          </w:tcPr>
          <w:p w14:paraId="216C827C" w14:textId="3AD2ED4B" w:rsidR="00AD34BC" w:rsidRPr="0010783E" w:rsidRDefault="00AD34BC" w:rsidP="00764FB7">
            <w:pPr>
              <w:pStyle w:val="Recuodecorpodetexto"/>
              <w:ind w:left="0"/>
              <w:rPr>
                <w:rFonts w:ascii="Arial" w:hAnsi="Arial" w:cs="Arial"/>
                <w:sz w:val="22"/>
                <w:szCs w:val="22"/>
              </w:rPr>
            </w:pPr>
            <w:r w:rsidRPr="0010783E">
              <w:rPr>
                <w:rFonts w:ascii="Arial" w:hAnsi="Arial" w:cs="Arial"/>
                <w:sz w:val="22"/>
                <w:szCs w:val="22"/>
              </w:rPr>
              <w:t>sem complexo proteico.  Apresentação: 100U</w:t>
            </w:r>
          </w:p>
        </w:tc>
        <w:tc>
          <w:tcPr>
            <w:tcW w:w="0" w:type="auto"/>
            <w:shd w:val="clear" w:color="auto" w:fill="auto"/>
            <w:vAlign w:val="center"/>
          </w:tcPr>
          <w:p w14:paraId="5AD68D3C" w14:textId="103058A6" w:rsidR="00AD34BC" w:rsidRPr="0010783E" w:rsidRDefault="00AD34BC" w:rsidP="00764FB7">
            <w:pPr>
              <w:pStyle w:val="Recuodecorpodetexto"/>
              <w:ind w:left="0"/>
              <w:rPr>
                <w:rFonts w:ascii="Arial" w:hAnsi="Arial" w:cs="Arial"/>
                <w:sz w:val="22"/>
                <w:szCs w:val="22"/>
              </w:rPr>
            </w:pPr>
            <w:r w:rsidRPr="0010783E">
              <w:rPr>
                <w:rFonts w:ascii="Arial" w:hAnsi="Arial" w:cs="Arial"/>
                <w:sz w:val="22"/>
                <w:szCs w:val="22"/>
              </w:rPr>
              <w:t>Desde 20</w:t>
            </w:r>
            <w:r w:rsidR="00BD4D53">
              <w:rPr>
                <w:rFonts w:ascii="Arial" w:hAnsi="Arial" w:cs="Arial"/>
                <w:sz w:val="22"/>
                <w:szCs w:val="22"/>
              </w:rPr>
              <w:t>19</w:t>
            </w:r>
          </w:p>
        </w:tc>
      </w:tr>
      <w:tr w:rsidR="00AD34BC" w:rsidRPr="000C35B3" w14:paraId="31D4B1AE" w14:textId="1C7AF6FE" w:rsidTr="00AD34BC">
        <w:trPr>
          <w:trHeight w:val="534"/>
        </w:trPr>
        <w:tc>
          <w:tcPr>
            <w:tcW w:w="0" w:type="auto"/>
            <w:shd w:val="clear" w:color="auto" w:fill="auto"/>
            <w:vAlign w:val="center"/>
          </w:tcPr>
          <w:p w14:paraId="66694536" w14:textId="09202DE9" w:rsidR="00AD34BC" w:rsidRPr="0010783E" w:rsidRDefault="00AD34BC" w:rsidP="00764FB7">
            <w:pPr>
              <w:pStyle w:val="Recuodecorpodetexto"/>
              <w:ind w:left="0"/>
              <w:rPr>
                <w:rFonts w:ascii="Arial" w:hAnsi="Arial" w:cs="Arial"/>
                <w:sz w:val="22"/>
                <w:szCs w:val="22"/>
              </w:rPr>
            </w:pPr>
            <w:r w:rsidRPr="0010783E">
              <w:rPr>
                <w:rFonts w:ascii="Arial" w:hAnsi="Arial" w:cs="Arial"/>
                <w:sz w:val="22"/>
                <w:szCs w:val="22"/>
              </w:rPr>
              <w:t>BOTOX®</w:t>
            </w:r>
          </w:p>
        </w:tc>
        <w:tc>
          <w:tcPr>
            <w:tcW w:w="0" w:type="auto"/>
            <w:shd w:val="clear" w:color="auto" w:fill="auto"/>
            <w:vAlign w:val="center"/>
          </w:tcPr>
          <w:p w14:paraId="6F9115DC" w14:textId="77777777" w:rsidR="00AD34BC" w:rsidRPr="0010783E" w:rsidRDefault="00AD34BC" w:rsidP="0010783E">
            <w:pPr>
              <w:pStyle w:val="Recuodecorpodetexto"/>
              <w:ind w:left="0"/>
              <w:jc w:val="center"/>
              <w:rPr>
                <w:rFonts w:ascii="Arial" w:hAnsi="Arial" w:cs="Arial"/>
                <w:sz w:val="22"/>
                <w:szCs w:val="22"/>
              </w:rPr>
            </w:pPr>
            <w:proofErr w:type="spellStart"/>
            <w:r w:rsidRPr="0010783E">
              <w:rPr>
                <w:rFonts w:ascii="Arial" w:hAnsi="Arial" w:cs="Arial"/>
                <w:sz w:val="22"/>
                <w:szCs w:val="22"/>
              </w:rPr>
              <w:t>Allergan</w:t>
            </w:r>
            <w:proofErr w:type="spellEnd"/>
          </w:p>
        </w:tc>
        <w:tc>
          <w:tcPr>
            <w:tcW w:w="0" w:type="auto"/>
            <w:shd w:val="clear" w:color="auto" w:fill="auto"/>
            <w:vAlign w:val="center"/>
          </w:tcPr>
          <w:p w14:paraId="2C0092AF" w14:textId="77777777" w:rsidR="00AD34BC" w:rsidRPr="0010783E" w:rsidRDefault="00AD34BC" w:rsidP="0010783E">
            <w:pPr>
              <w:pStyle w:val="Recuodecorpodetexto"/>
              <w:ind w:left="0"/>
              <w:jc w:val="center"/>
              <w:rPr>
                <w:rFonts w:ascii="Arial" w:hAnsi="Arial" w:cs="Arial"/>
                <w:sz w:val="22"/>
                <w:szCs w:val="22"/>
                <w:lang w:val="en-US"/>
              </w:rPr>
            </w:pPr>
            <w:r w:rsidRPr="0010783E">
              <w:rPr>
                <w:rFonts w:ascii="Arial" w:hAnsi="Arial" w:cs="Arial"/>
                <w:sz w:val="22"/>
                <w:szCs w:val="22"/>
              </w:rPr>
              <w:t>USA</w:t>
            </w:r>
            <w:r w:rsidRPr="0010783E">
              <w:rPr>
                <w:rFonts w:ascii="Arial" w:hAnsi="Arial" w:cs="Arial"/>
                <w:sz w:val="22"/>
                <w:szCs w:val="22"/>
                <w:lang w:val="en-US"/>
              </w:rPr>
              <w:t>/</w:t>
            </w:r>
            <w:proofErr w:type="spellStart"/>
            <w:r w:rsidRPr="0010783E">
              <w:rPr>
                <w:rFonts w:ascii="Arial" w:hAnsi="Arial" w:cs="Arial"/>
                <w:sz w:val="22"/>
                <w:szCs w:val="22"/>
                <w:lang w:val="en-US"/>
              </w:rPr>
              <w:t>Irlanda</w:t>
            </w:r>
            <w:proofErr w:type="spellEnd"/>
          </w:p>
        </w:tc>
        <w:tc>
          <w:tcPr>
            <w:tcW w:w="0" w:type="auto"/>
            <w:shd w:val="clear" w:color="auto" w:fill="auto"/>
            <w:vAlign w:val="center"/>
          </w:tcPr>
          <w:p w14:paraId="03A8339E" w14:textId="7FB66BF6" w:rsidR="00AD34BC" w:rsidRPr="0010783E" w:rsidRDefault="00AD34BC" w:rsidP="00764FB7">
            <w:pPr>
              <w:pStyle w:val="Recuodecorpodetexto"/>
              <w:ind w:left="0"/>
              <w:rPr>
                <w:rFonts w:ascii="Arial" w:hAnsi="Arial" w:cs="Arial"/>
                <w:sz w:val="22"/>
                <w:szCs w:val="22"/>
              </w:rPr>
            </w:pPr>
          </w:p>
          <w:p w14:paraId="2D07FD7F" w14:textId="12FB4038" w:rsidR="00AD34BC" w:rsidRPr="0010783E" w:rsidRDefault="00AD34BC" w:rsidP="00764FB7">
            <w:pPr>
              <w:pStyle w:val="Recuodecorpodetexto"/>
              <w:ind w:left="0"/>
              <w:rPr>
                <w:rFonts w:ascii="Arial" w:hAnsi="Arial" w:cs="Arial"/>
                <w:sz w:val="22"/>
                <w:szCs w:val="22"/>
              </w:rPr>
            </w:pPr>
            <w:r w:rsidRPr="0010783E">
              <w:rPr>
                <w:rFonts w:ascii="Arial" w:hAnsi="Arial" w:cs="Arial"/>
                <w:sz w:val="22"/>
                <w:szCs w:val="22"/>
              </w:rPr>
              <w:t>Apresentação: 50U, 100U,200U</w:t>
            </w:r>
          </w:p>
        </w:tc>
        <w:tc>
          <w:tcPr>
            <w:tcW w:w="0" w:type="auto"/>
            <w:shd w:val="clear" w:color="auto" w:fill="auto"/>
            <w:vAlign w:val="center"/>
          </w:tcPr>
          <w:p w14:paraId="2694B446" w14:textId="34B735CB" w:rsidR="00AD34BC" w:rsidRPr="0010783E" w:rsidRDefault="00AD34BC" w:rsidP="00764FB7">
            <w:pPr>
              <w:pStyle w:val="Recuodecorpodetexto"/>
              <w:ind w:left="0"/>
              <w:rPr>
                <w:rFonts w:ascii="Arial" w:hAnsi="Arial" w:cs="Arial"/>
                <w:sz w:val="22"/>
                <w:szCs w:val="22"/>
              </w:rPr>
            </w:pPr>
            <w:r w:rsidRPr="0010783E">
              <w:rPr>
                <w:rFonts w:ascii="Arial" w:hAnsi="Arial" w:cs="Arial"/>
                <w:sz w:val="22"/>
                <w:szCs w:val="22"/>
              </w:rPr>
              <w:t>Desde 2000</w:t>
            </w:r>
          </w:p>
        </w:tc>
      </w:tr>
      <w:tr w:rsidR="00AD34BC" w:rsidRPr="000C35B3" w14:paraId="0DAD2CE7" w14:textId="13138801" w:rsidTr="00AD34BC">
        <w:trPr>
          <w:trHeight w:val="534"/>
        </w:trPr>
        <w:tc>
          <w:tcPr>
            <w:tcW w:w="0" w:type="auto"/>
            <w:shd w:val="clear" w:color="auto" w:fill="auto"/>
            <w:vAlign w:val="center"/>
          </w:tcPr>
          <w:p w14:paraId="7263950B" w14:textId="64B77B87" w:rsidR="00AD34BC" w:rsidRPr="0010783E" w:rsidRDefault="00AD34BC" w:rsidP="00764FB7">
            <w:pPr>
              <w:pStyle w:val="Recuodecorpodetexto"/>
              <w:ind w:left="0"/>
              <w:rPr>
                <w:rFonts w:ascii="Arial" w:hAnsi="Arial" w:cs="Arial"/>
                <w:sz w:val="22"/>
                <w:szCs w:val="22"/>
              </w:rPr>
            </w:pPr>
            <w:r w:rsidRPr="0010783E">
              <w:rPr>
                <w:rFonts w:ascii="Arial" w:hAnsi="Arial" w:cs="Arial"/>
                <w:sz w:val="22"/>
                <w:szCs w:val="22"/>
              </w:rPr>
              <w:t>DYSPORT®</w:t>
            </w:r>
          </w:p>
        </w:tc>
        <w:tc>
          <w:tcPr>
            <w:tcW w:w="0" w:type="auto"/>
            <w:shd w:val="clear" w:color="auto" w:fill="auto"/>
            <w:vAlign w:val="center"/>
          </w:tcPr>
          <w:p w14:paraId="7159B1FE" w14:textId="77777777" w:rsidR="00AD34BC" w:rsidRPr="0010783E" w:rsidRDefault="00AD34BC" w:rsidP="0010783E">
            <w:pPr>
              <w:pStyle w:val="Recuodecorpodetexto"/>
              <w:ind w:left="0"/>
              <w:jc w:val="center"/>
              <w:rPr>
                <w:rFonts w:ascii="Arial" w:hAnsi="Arial" w:cs="Arial"/>
                <w:sz w:val="22"/>
                <w:szCs w:val="22"/>
              </w:rPr>
            </w:pPr>
            <w:proofErr w:type="spellStart"/>
            <w:r w:rsidRPr="0010783E">
              <w:rPr>
                <w:rFonts w:ascii="Arial" w:hAnsi="Arial" w:cs="Arial"/>
                <w:sz w:val="22"/>
                <w:szCs w:val="22"/>
              </w:rPr>
              <w:t>Ipsen</w:t>
            </w:r>
            <w:proofErr w:type="spellEnd"/>
            <w:r w:rsidRPr="0010783E">
              <w:rPr>
                <w:rFonts w:ascii="Arial" w:hAnsi="Arial" w:cs="Arial"/>
                <w:sz w:val="22"/>
                <w:szCs w:val="22"/>
              </w:rPr>
              <w:t>/</w:t>
            </w:r>
            <w:proofErr w:type="spellStart"/>
            <w:r w:rsidRPr="0010783E">
              <w:rPr>
                <w:rFonts w:ascii="Arial" w:hAnsi="Arial" w:cs="Arial"/>
                <w:sz w:val="22"/>
                <w:szCs w:val="22"/>
              </w:rPr>
              <w:t>Medicis</w:t>
            </w:r>
            <w:proofErr w:type="spellEnd"/>
          </w:p>
        </w:tc>
        <w:tc>
          <w:tcPr>
            <w:tcW w:w="0" w:type="auto"/>
            <w:shd w:val="clear" w:color="auto" w:fill="auto"/>
            <w:vAlign w:val="center"/>
          </w:tcPr>
          <w:p w14:paraId="190E45CD" w14:textId="77777777" w:rsidR="00AD34BC" w:rsidRPr="0010783E" w:rsidRDefault="00AD34BC" w:rsidP="0010783E">
            <w:pPr>
              <w:pStyle w:val="Recuodecorpodetexto"/>
              <w:ind w:left="0"/>
              <w:jc w:val="center"/>
              <w:rPr>
                <w:rFonts w:ascii="Arial" w:hAnsi="Arial" w:cs="Arial"/>
                <w:sz w:val="22"/>
                <w:szCs w:val="22"/>
                <w:lang w:val="en-US"/>
              </w:rPr>
            </w:pPr>
            <w:r w:rsidRPr="0010783E">
              <w:rPr>
                <w:rFonts w:ascii="Arial" w:hAnsi="Arial" w:cs="Arial"/>
                <w:sz w:val="22"/>
                <w:szCs w:val="22"/>
              </w:rPr>
              <w:t>UK/França</w:t>
            </w:r>
            <w:r w:rsidRPr="0010783E">
              <w:rPr>
                <w:rFonts w:ascii="Arial" w:hAnsi="Arial" w:cs="Arial"/>
                <w:sz w:val="22"/>
                <w:szCs w:val="22"/>
                <w:lang w:val="en-US"/>
              </w:rPr>
              <w:t>/</w:t>
            </w:r>
          </w:p>
          <w:p w14:paraId="53988BEF" w14:textId="77777777" w:rsidR="00AD34BC" w:rsidRPr="0010783E" w:rsidRDefault="00AD34BC" w:rsidP="0010783E">
            <w:pPr>
              <w:pStyle w:val="Recuodecorpodetexto"/>
              <w:ind w:left="0"/>
              <w:jc w:val="center"/>
              <w:rPr>
                <w:rFonts w:ascii="Arial" w:hAnsi="Arial" w:cs="Arial"/>
                <w:sz w:val="22"/>
                <w:szCs w:val="22"/>
                <w:lang w:val="en-US"/>
              </w:rPr>
            </w:pPr>
            <w:r w:rsidRPr="0010783E">
              <w:rPr>
                <w:rFonts w:ascii="Arial" w:hAnsi="Arial" w:cs="Arial"/>
                <w:sz w:val="22"/>
                <w:szCs w:val="22"/>
                <w:lang w:val="en-US"/>
              </w:rPr>
              <w:t>USA</w:t>
            </w:r>
          </w:p>
        </w:tc>
        <w:tc>
          <w:tcPr>
            <w:tcW w:w="0" w:type="auto"/>
            <w:shd w:val="clear" w:color="auto" w:fill="auto"/>
            <w:vAlign w:val="center"/>
          </w:tcPr>
          <w:p w14:paraId="1E3D2E16" w14:textId="4BBFAA76" w:rsidR="00AD34BC" w:rsidRPr="0010783E" w:rsidRDefault="00AD34BC" w:rsidP="00764FB7">
            <w:pPr>
              <w:pStyle w:val="Recuodecorpodetexto"/>
              <w:ind w:left="0"/>
              <w:rPr>
                <w:rFonts w:ascii="Arial" w:hAnsi="Arial" w:cs="Arial"/>
                <w:sz w:val="22"/>
                <w:szCs w:val="22"/>
              </w:rPr>
            </w:pPr>
            <w:r w:rsidRPr="0010783E">
              <w:rPr>
                <w:rFonts w:ascii="Arial" w:hAnsi="Arial" w:cs="Arial"/>
                <w:sz w:val="22"/>
                <w:szCs w:val="22"/>
              </w:rPr>
              <w:t>Apresentação: 300U e 500U</w:t>
            </w:r>
          </w:p>
        </w:tc>
        <w:tc>
          <w:tcPr>
            <w:tcW w:w="0" w:type="auto"/>
            <w:shd w:val="clear" w:color="auto" w:fill="auto"/>
            <w:vAlign w:val="center"/>
          </w:tcPr>
          <w:p w14:paraId="2C1DC8CD" w14:textId="4DA26C91" w:rsidR="00AD34BC" w:rsidRPr="0010783E" w:rsidRDefault="00AD34BC" w:rsidP="00764FB7">
            <w:pPr>
              <w:pStyle w:val="Recuodecorpodetexto"/>
              <w:ind w:left="0"/>
              <w:rPr>
                <w:rFonts w:ascii="Arial" w:hAnsi="Arial" w:cs="Arial"/>
                <w:sz w:val="22"/>
                <w:szCs w:val="22"/>
              </w:rPr>
            </w:pPr>
            <w:r w:rsidRPr="0010783E">
              <w:rPr>
                <w:rFonts w:ascii="Arial" w:hAnsi="Arial" w:cs="Arial"/>
                <w:sz w:val="22"/>
                <w:szCs w:val="22"/>
              </w:rPr>
              <w:t>Desde 2009</w:t>
            </w:r>
          </w:p>
        </w:tc>
      </w:tr>
      <w:tr w:rsidR="00AD34BC" w:rsidRPr="000C35B3" w14:paraId="5BC176D3" w14:textId="55815AC5" w:rsidTr="00AD34BC">
        <w:trPr>
          <w:trHeight w:val="546"/>
        </w:trPr>
        <w:tc>
          <w:tcPr>
            <w:tcW w:w="0" w:type="auto"/>
            <w:shd w:val="clear" w:color="auto" w:fill="auto"/>
            <w:vAlign w:val="center"/>
          </w:tcPr>
          <w:p w14:paraId="6D585B41" w14:textId="7D6F5934" w:rsidR="00AD34BC" w:rsidRPr="0010783E" w:rsidRDefault="00AD34BC" w:rsidP="00764FB7">
            <w:pPr>
              <w:pStyle w:val="Recuodecorpodetexto"/>
              <w:ind w:left="0"/>
              <w:rPr>
                <w:rFonts w:ascii="Arial" w:hAnsi="Arial" w:cs="Arial"/>
                <w:sz w:val="22"/>
                <w:szCs w:val="22"/>
              </w:rPr>
            </w:pPr>
            <w:r w:rsidRPr="0010783E">
              <w:rPr>
                <w:rFonts w:ascii="Arial" w:hAnsi="Arial" w:cs="Arial"/>
                <w:sz w:val="22"/>
                <w:szCs w:val="22"/>
              </w:rPr>
              <w:t>PROSIGNE®</w:t>
            </w:r>
          </w:p>
        </w:tc>
        <w:tc>
          <w:tcPr>
            <w:tcW w:w="0" w:type="auto"/>
            <w:shd w:val="clear" w:color="auto" w:fill="auto"/>
            <w:vAlign w:val="center"/>
          </w:tcPr>
          <w:p w14:paraId="71B1CADD" w14:textId="506BDB27" w:rsidR="00AD34BC" w:rsidRPr="0010783E" w:rsidRDefault="00AD34BC" w:rsidP="0010783E">
            <w:pPr>
              <w:pStyle w:val="Recuodecorpodetexto"/>
              <w:ind w:left="0"/>
              <w:jc w:val="center"/>
              <w:rPr>
                <w:rFonts w:ascii="Arial" w:hAnsi="Arial" w:cs="Arial"/>
                <w:sz w:val="22"/>
                <w:szCs w:val="22"/>
              </w:rPr>
            </w:pPr>
            <w:r w:rsidRPr="0010783E">
              <w:rPr>
                <w:rFonts w:ascii="Arial" w:hAnsi="Arial" w:cs="Arial"/>
                <w:sz w:val="22"/>
                <w:szCs w:val="22"/>
              </w:rPr>
              <w:t xml:space="preserve">Instituto de Produtos Biológicos de </w:t>
            </w:r>
            <w:proofErr w:type="spellStart"/>
            <w:r w:rsidRPr="0010783E">
              <w:rPr>
                <w:rFonts w:ascii="Arial" w:hAnsi="Arial" w:cs="Arial"/>
                <w:sz w:val="22"/>
                <w:szCs w:val="22"/>
              </w:rPr>
              <w:t>Lanzhou</w:t>
            </w:r>
            <w:proofErr w:type="spellEnd"/>
          </w:p>
        </w:tc>
        <w:tc>
          <w:tcPr>
            <w:tcW w:w="0" w:type="auto"/>
            <w:shd w:val="clear" w:color="auto" w:fill="auto"/>
            <w:vAlign w:val="center"/>
          </w:tcPr>
          <w:p w14:paraId="4CC08309" w14:textId="15807480" w:rsidR="00AD34BC" w:rsidRPr="0010783E" w:rsidRDefault="00AD34BC" w:rsidP="0010783E">
            <w:pPr>
              <w:pStyle w:val="Recuodecorpodetexto"/>
              <w:ind w:left="0"/>
              <w:jc w:val="center"/>
              <w:rPr>
                <w:rFonts w:ascii="Arial" w:hAnsi="Arial" w:cs="Arial"/>
                <w:sz w:val="22"/>
                <w:szCs w:val="22"/>
                <w:lang w:val="en-US"/>
              </w:rPr>
            </w:pPr>
            <w:r w:rsidRPr="0010783E">
              <w:rPr>
                <w:rFonts w:ascii="Arial" w:hAnsi="Arial" w:cs="Arial"/>
                <w:sz w:val="22"/>
                <w:szCs w:val="22"/>
                <w:lang w:val="en-US"/>
              </w:rPr>
              <w:t>China</w:t>
            </w:r>
          </w:p>
        </w:tc>
        <w:tc>
          <w:tcPr>
            <w:tcW w:w="0" w:type="auto"/>
            <w:shd w:val="clear" w:color="auto" w:fill="auto"/>
            <w:vAlign w:val="center"/>
          </w:tcPr>
          <w:p w14:paraId="0429CC04" w14:textId="2F23FA76" w:rsidR="00AD34BC" w:rsidRPr="0010783E" w:rsidRDefault="00AD34BC" w:rsidP="00764FB7">
            <w:pPr>
              <w:pStyle w:val="Recuodecorpodetexto"/>
              <w:ind w:left="0"/>
              <w:rPr>
                <w:rFonts w:ascii="Arial" w:hAnsi="Arial" w:cs="Arial"/>
                <w:sz w:val="22"/>
                <w:szCs w:val="22"/>
                <w:lang w:val="en-US"/>
              </w:rPr>
            </w:pPr>
          </w:p>
          <w:p w14:paraId="106FC8C3" w14:textId="1FE5BE3B" w:rsidR="00AD34BC" w:rsidRPr="0010783E" w:rsidRDefault="00AD34BC" w:rsidP="00764FB7">
            <w:pPr>
              <w:pStyle w:val="Recuodecorpodetexto"/>
              <w:ind w:left="0"/>
              <w:rPr>
                <w:rFonts w:ascii="Arial" w:hAnsi="Arial" w:cs="Arial"/>
                <w:sz w:val="22"/>
                <w:szCs w:val="22"/>
                <w:lang w:val="en-US"/>
              </w:rPr>
            </w:pPr>
            <w:r w:rsidRPr="0010783E">
              <w:rPr>
                <w:rFonts w:ascii="Arial" w:hAnsi="Arial" w:cs="Arial"/>
                <w:sz w:val="22"/>
                <w:szCs w:val="22"/>
              </w:rPr>
              <w:t>Apresentação: 50U e 100U</w:t>
            </w:r>
          </w:p>
        </w:tc>
        <w:tc>
          <w:tcPr>
            <w:tcW w:w="0" w:type="auto"/>
            <w:shd w:val="clear" w:color="auto" w:fill="auto"/>
            <w:vAlign w:val="center"/>
          </w:tcPr>
          <w:p w14:paraId="2B75A82C" w14:textId="400CF27C" w:rsidR="00AD34BC" w:rsidRPr="0010783E" w:rsidRDefault="00AD34BC" w:rsidP="00764FB7">
            <w:pPr>
              <w:pStyle w:val="Recuodecorpodetexto"/>
              <w:ind w:left="0"/>
              <w:rPr>
                <w:rFonts w:ascii="Arial" w:hAnsi="Arial" w:cs="Arial"/>
                <w:sz w:val="22"/>
                <w:szCs w:val="22"/>
                <w:lang w:val="en-US"/>
              </w:rPr>
            </w:pPr>
            <w:proofErr w:type="spellStart"/>
            <w:r w:rsidRPr="0010783E">
              <w:rPr>
                <w:rFonts w:ascii="Arial" w:hAnsi="Arial" w:cs="Arial"/>
                <w:sz w:val="22"/>
                <w:szCs w:val="22"/>
                <w:lang w:val="en-US"/>
              </w:rPr>
              <w:t>Desde</w:t>
            </w:r>
            <w:proofErr w:type="spellEnd"/>
            <w:r w:rsidRPr="0010783E">
              <w:rPr>
                <w:rFonts w:ascii="Arial" w:hAnsi="Arial" w:cs="Arial"/>
                <w:sz w:val="22"/>
                <w:szCs w:val="22"/>
                <w:lang w:val="en-US"/>
              </w:rPr>
              <w:t xml:space="preserve"> 2003</w:t>
            </w:r>
          </w:p>
        </w:tc>
      </w:tr>
      <w:tr w:rsidR="00AD34BC" w:rsidRPr="000C35B3" w14:paraId="28B2CC72" w14:textId="37232BD0" w:rsidTr="00AD34BC">
        <w:trPr>
          <w:trHeight w:val="534"/>
        </w:trPr>
        <w:tc>
          <w:tcPr>
            <w:tcW w:w="0" w:type="auto"/>
            <w:shd w:val="clear" w:color="auto" w:fill="auto"/>
            <w:vAlign w:val="center"/>
          </w:tcPr>
          <w:p w14:paraId="001A6EEB" w14:textId="02034FAB" w:rsidR="00AD34BC" w:rsidRPr="0010783E" w:rsidRDefault="00AD34BC" w:rsidP="00764FB7">
            <w:pPr>
              <w:pStyle w:val="Recuodecorpodetexto"/>
              <w:ind w:left="0"/>
              <w:rPr>
                <w:rFonts w:ascii="Arial" w:hAnsi="Arial" w:cs="Arial"/>
                <w:sz w:val="22"/>
                <w:szCs w:val="22"/>
                <w:lang w:val="en-US"/>
              </w:rPr>
            </w:pPr>
            <w:r w:rsidRPr="0010783E">
              <w:rPr>
                <w:rFonts w:ascii="Arial" w:hAnsi="Arial" w:cs="Arial"/>
                <w:sz w:val="22"/>
                <w:szCs w:val="22"/>
              </w:rPr>
              <w:t>BOTULIFT®</w:t>
            </w:r>
          </w:p>
        </w:tc>
        <w:tc>
          <w:tcPr>
            <w:tcW w:w="0" w:type="auto"/>
            <w:shd w:val="clear" w:color="auto" w:fill="auto"/>
            <w:vAlign w:val="center"/>
          </w:tcPr>
          <w:p w14:paraId="111DEC9D" w14:textId="77777777" w:rsidR="00AD34BC" w:rsidRPr="00AD34BC" w:rsidRDefault="00AD34BC" w:rsidP="0010783E">
            <w:pPr>
              <w:pStyle w:val="Recuodecorpodetexto"/>
              <w:ind w:left="0"/>
              <w:jc w:val="center"/>
              <w:rPr>
                <w:rFonts w:ascii="Arial" w:hAnsi="Arial" w:cs="Arial"/>
                <w:sz w:val="22"/>
                <w:szCs w:val="22"/>
                <w:lang w:val="en-US"/>
              </w:rPr>
            </w:pPr>
            <w:proofErr w:type="spellStart"/>
            <w:r w:rsidRPr="00AD34BC">
              <w:rPr>
                <w:rFonts w:ascii="Arial" w:hAnsi="Arial" w:cs="Arial"/>
                <w:sz w:val="22"/>
                <w:szCs w:val="22"/>
                <w:lang w:val="en-US"/>
              </w:rPr>
              <w:t>Medytox</w:t>
            </w:r>
            <w:proofErr w:type="spellEnd"/>
          </w:p>
        </w:tc>
        <w:tc>
          <w:tcPr>
            <w:tcW w:w="0" w:type="auto"/>
            <w:shd w:val="clear" w:color="auto" w:fill="auto"/>
            <w:vAlign w:val="center"/>
          </w:tcPr>
          <w:p w14:paraId="440B0234" w14:textId="06438409" w:rsidR="00AD34BC" w:rsidRPr="0010783E" w:rsidRDefault="00AD34BC" w:rsidP="0010783E">
            <w:pPr>
              <w:pStyle w:val="Recuodecorpodetexto"/>
              <w:ind w:left="0"/>
              <w:jc w:val="center"/>
              <w:rPr>
                <w:rFonts w:ascii="Arial" w:hAnsi="Arial" w:cs="Arial"/>
                <w:sz w:val="22"/>
                <w:szCs w:val="22"/>
                <w:lang w:val="en-US"/>
              </w:rPr>
            </w:pPr>
            <w:proofErr w:type="spellStart"/>
            <w:r>
              <w:rPr>
                <w:rFonts w:ascii="Arial" w:hAnsi="Arial" w:cs="Arial"/>
                <w:sz w:val="22"/>
                <w:szCs w:val="22"/>
                <w:lang w:val="en-US"/>
              </w:rPr>
              <w:t>C</w:t>
            </w:r>
            <w:r w:rsidRPr="0010783E">
              <w:rPr>
                <w:rFonts w:ascii="Arial" w:hAnsi="Arial" w:cs="Arial"/>
                <w:sz w:val="22"/>
                <w:szCs w:val="22"/>
                <w:lang w:val="en-US"/>
              </w:rPr>
              <w:t>ore</w:t>
            </w:r>
            <w:r>
              <w:rPr>
                <w:rFonts w:ascii="Arial" w:hAnsi="Arial" w:cs="Arial"/>
                <w:sz w:val="22"/>
                <w:szCs w:val="22"/>
                <w:lang w:val="en-US"/>
              </w:rPr>
              <w:t>i</w:t>
            </w:r>
            <w:r w:rsidRPr="0010783E">
              <w:rPr>
                <w:rFonts w:ascii="Arial" w:hAnsi="Arial" w:cs="Arial"/>
                <w:sz w:val="22"/>
                <w:szCs w:val="22"/>
                <w:lang w:val="en-US"/>
              </w:rPr>
              <w:t>a</w:t>
            </w:r>
            <w:proofErr w:type="spellEnd"/>
            <w:r>
              <w:rPr>
                <w:rFonts w:ascii="Arial" w:hAnsi="Arial" w:cs="Arial"/>
                <w:sz w:val="22"/>
                <w:szCs w:val="22"/>
                <w:lang w:val="en-US"/>
              </w:rPr>
              <w:t xml:space="preserve"> do Sul</w:t>
            </w:r>
          </w:p>
        </w:tc>
        <w:tc>
          <w:tcPr>
            <w:tcW w:w="0" w:type="auto"/>
            <w:shd w:val="clear" w:color="auto" w:fill="auto"/>
            <w:vAlign w:val="center"/>
          </w:tcPr>
          <w:p w14:paraId="75604B74" w14:textId="04788DD4" w:rsidR="00AD34BC" w:rsidRPr="0010783E" w:rsidRDefault="00AD34BC" w:rsidP="00764FB7">
            <w:pPr>
              <w:pStyle w:val="Recuodecorpodetexto"/>
              <w:ind w:left="0"/>
              <w:rPr>
                <w:rFonts w:ascii="Arial" w:hAnsi="Arial" w:cs="Arial"/>
                <w:sz w:val="22"/>
                <w:szCs w:val="22"/>
                <w:lang w:val="es-419"/>
              </w:rPr>
            </w:pPr>
            <w:r w:rsidRPr="0010783E">
              <w:rPr>
                <w:rFonts w:ascii="Arial" w:hAnsi="Arial" w:cs="Arial"/>
                <w:sz w:val="22"/>
                <w:szCs w:val="22"/>
                <w:lang w:val="es-419"/>
              </w:rPr>
              <w:t xml:space="preserve"> </w:t>
            </w:r>
            <w:proofErr w:type="spellStart"/>
            <w:r w:rsidRPr="0010783E">
              <w:rPr>
                <w:rFonts w:ascii="Arial" w:hAnsi="Arial" w:cs="Arial"/>
                <w:sz w:val="22"/>
                <w:szCs w:val="22"/>
                <w:lang w:val="es-419"/>
              </w:rPr>
              <w:t>Apresentação</w:t>
            </w:r>
            <w:proofErr w:type="spellEnd"/>
            <w:r w:rsidRPr="0010783E">
              <w:rPr>
                <w:rFonts w:ascii="Arial" w:hAnsi="Arial" w:cs="Arial"/>
                <w:sz w:val="22"/>
                <w:szCs w:val="22"/>
                <w:lang w:val="es-419"/>
              </w:rPr>
              <w:t>: 50U,100U,150U e 200U</w:t>
            </w:r>
          </w:p>
        </w:tc>
        <w:tc>
          <w:tcPr>
            <w:tcW w:w="0" w:type="auto"/>
            <w:shd w:val="clear" w:color="auto" w:fill="auto"/>
            <w:vAlign w:val="center"/>
          </w:tcPr>
          <w:p w14:paraId="0A3B86E6" w14:textId="47165C4E" w:rsidR="00AD34BC" w:rsidRPr="0010783E" w:rsidRDefault="00AD34BC" w:rsidP="00764FB7">
            <w:pPr>
              <w:pStyle w:val="Recuodecorpodetexto"/>
              <w:ind w:left="0"/>
              <w:rPr>
                <w:rFonts w:ascii="Arial" w:hAnsi="Arial" w:cs="Arial"/>
                <w:sz w:val="22"/>
                <w:szCs w:val="22"/>
                <w:lang w:val="en-US"/>
              </w:rPr>
            </w:pPr>
            <w:proofErr w:type="spellStart"/>
            <w:r w:rsidRPr="0010783E">
              <w:rPr>
                <w:rFonts w:ascii="Arial" w:hAnsi="Arial" w:cs="Arial"/>
                <w:sz w:val="22"/>
                <w:szCs w:val="22"/>
                <w:lang w:val="en-US"/>
              </w:rPr>
              <w:t>Desde</w:t>
            </w:r>
            <w:proofErr w:type="spellEnd"/>
            <w:r w:rsidRPr="0010783E">
              <w:rPr>
                <w:rFonts w:ascii="Arial" w:hAnsi="Arial" w:cs="Arial"/>
                <w:sz w:val="22"/>
                <w:szCs w:val="22"/>
                <w:lang w:val="en-US"/>
              </w:rPr>
              <w:t xml:space="preserve"> 2010</w:t>
            </w:r>
          </w:p>
        </w:tc>
      </w:tr>
      <w:tr w:rsidR="00AD34BC" w:rsidRPr="000C35B3" w14:paraId="71ECCF59" w14:textId="67692F40" w:rsidTr="00AD34BC">
        <w:trPr>
          <w:trHeight w:val="534"/>
        </w:trPr>
        <w:tc>
          <w:tcPr>
            <w:tcW w:w="0" w:type="auto"/>
            <w:shd w:val="clear" w:color="auto" w:fill="auto"/>
            <w:vAlign w:val="center"/>
          </w:tcPr>
          <w:p w14:paraId="0B3E5E87" w14:textId="01811B1A" w:rsidR="00AD34BC" w:rsidRPr="00944619" w:rsidRDefault="00AD34BC" w:rsidP="00764FB7">
            <w:pPr>
              <w:pStyle w:val="Recuodecorpodetexto"/>
              <w:ind w:left="0"/>
              <w:rPr>
                <w:rFonts w:ascii="Arial" w:hAnsi="Arial" w:cs="Arial"/>
                <w:b/>
                <w:bCs/>
                <w:color w:val="FF0000"/>
                <w:sz w:val="22"/>
                <w:szCs w:val="22"/>
                <w:highlight w:val="yellow"/>
                <w:lang w:val="en-US"/>
              </w:rPr>
            </w:pPr>
            <w:r w:rsidRPr="00AD34BC">
              <w:rPr>
                <w:rFonts w:ascii="Arial" w:hAnsi="Arial" w:cs="Arial"/>
                <w:sz w:val="22"/>
                <w:szCs w:val="22"/>
              </w:rPr>
              <w:t>BOTULIM®</w:t>
            </w:r>
          </w:p>
        </w:tc>
        <w:tc>
          <w:tcPr>
            <w:tcW w:w="0" w:type="auto"/>
            <w:shd w:val="clear" w:color="auto" w:fill="auto"/>
            <w:vAlign w:val="center"/>
          </w:tcPr>
          <w:p w14:paraId="72BD16C4" w14:textId="381F5DC3" w:rsidR="00AD34BC" w:rsidRPr="00AD34BC" w:rsidRDefault="00AD34BC" w:rsidP="0010783E">
            <w:pPr>
              <w:pStyle w:val="Recuodecorpodetexto"/>
              <w:ind w:left="0"/>
              <w:jc w:val="center"/>
              <w:rPr>
                <w:rFonts w:ascii="Arial" w:hAnsi="Arial" w:cs="Arial"/>
                <w:sz w:val="22"/>
                <w:szCs w:val="22"/>
                <w:lang w:val="en-US"/>
              </w:rPr>
            </w:pPr>
            <w:proofErr w:type="spellStart"/>
            <w:r w:rsidRPr="00AD34BC">
              <w:rPr>
                <w:rFonts w:ascii="Arial" w:hAnsi="Arial" w:cs="Arial"/>
                <w:sz w:val="22"/>
                <w:szCs w:val="22"/>
                <w:lang w:val="en-US"/>
              </w:rPr>
              <w:t>Blau</w:t>
            </w:r>
            <w:proofErr w:type="spellEnd"/>
            <w:r w:rsidRPr="00AD34BC">
              <w:rPr>
                <w:rFonts w:ascii="Arial" w:hAnsi="Arial" w:cs="Arial"/>
                <w:sz w:val="22"/>
                <w:szCs w:val="22"/>
                <w:lang w:val="en-US"/>
              </w:rPr>
              <w:t xml:space="preserve"> </w:t>
            </w:r>
            <w:proofErr w:type="spellStart"/>
            <w:r w:rsidRPr="00AD34BC">
              <w:rPr>
                <w:rFonts w:ascii="Arial" w:hAnsi="Arial" w:cs="Arial"/>
                <w:sz w:val="22"/>
                <w:szCs w:val="22"/>
                <w:lang w:val="en-US"/>
              </w:rPr>
              <w:t>Farmaceutica</w:t>
            </w:r>
            <w:proofErr w:type="spellEnd"/>
            <w:r>
              <w:rPr>
                <w:rFonts w:ascii="Arial" w:hAnsi="Arial" w:cs="Arial"/>
                <w:sz w:val="22"/>
                <w:szCs w:val="22"/>
                <w:lang w:val="en-US"/>
              </w:rPr>
              <w:t xml:space="preserve"> / </w:t>
            </w:r>
            <w:proofErr w:type="spellStart"/>
            <w:r>
              <w:rPr>
                <w:rFonts w:ascii="Arial" w:hAnsi="Arial" w:cs="Arial"/>
                <w:sz w:val="22"/>
                <w:szCs w:val="22"/>
                <w:lang w:val="en-US"/>
              </w:rPr>
              <w:t>Hugel</w:t>
            </w:r>
            <w:proofErr w:type="spellEnd"/>
            <w:r>
              <w:rPr>
                <w:rFonts w:ascii="Arial" w:hAnsi="Arial" w:cs="Arial"/>
                <w:sz w:val="22"/>
                <w:szCs w:val="22"/>
                <w:lang w:val="en-US"/>
              </w:rPr>
              <w:t xml:space="preserve"> Inc.</w:t>
            </w:r>
          </w:p>
        </w:tc>
        <w:tc>
          <w:tcPr>
            <w:tcW w:w="0" w:type="auto"/>
            <w:shd w:val="clear" w:color="auto" w:fill="auto"/>
            <w:vAlign w:val="center"/>
          </w:tcPr>
          <w:p w14:paraId="5B1F401B" w14:textId="1D068744" w:rsidR="00AD34BC" w:rsidRPr="00944619" w:rsidRDefault="00AD34BC" w:rsidP="00764FB7">
            <w:pPr>
              <w:pStyle w:val="Recuodecorpodetexto"/>
              <w:ind w:left="0"/>
              <w:rPr>
                <w:rFonts w:ascii="Arial" w:hAnsi="Arial" w:cs="Arial"/>
                <w:color w:val="FF0000"/>
                <w:sz w:val="22"/>
                <w:szCs w:val="22"/>
                <w:highlight w:val="yellow"/>
                <w:lang w:val="en-US"/>
              </w:rPr>
            </w:pPr>
            <w:proofErr w:type="spellStart"/>
            <w:r w:rsidRPr="00AD34BC">
              <w:rPr>
                <w:rFonts w:ascii="Arial" w:hAnsi="Arial" w:cs="Arial"/>
                <w:sz w:val="22"/>
                <w:szCs w:val="22"/>
                <w:lang w:val="en-US"/>
              </w:rPr>
              <w:t>Brasil</w:t>
            </w:r>
            <w:proofErr w:type="spellEnd"/>
            <w:r w:rsidRPr="00AD34BC">
              <w:rPr>
                <w:rFonts w:ascii="Arial" w:hAnsi="Arial" w:cs="Arial"/>
                <w:sz w:val="22"/>
                <w:szCs w:val="22"/>
                <w:lang w:val="en-US"/>
              </w:rPr>
              <w:t xml:space="preserve"> / </w:t>
            </w:r>
            <w:proofErr w:type="spellStart"/>
            <w:r w:rsidRPr="00AD34BC">
              <w:rPr>
                <w:rFonts w:ascii="Arial" w:hAnsi="Arial" w:cs="Arial"/>
                <w:sz w:val="22"/>
                <w:szCs w:val="22"/>
                <w:lang w:val="en-US"/>
              </w:rPr>
              <w:t>Coreia</w:t>
            </w:r>
            <w:proofErr w:type="spellEnd"/>
            <w:r w:rsidRPr="00AD34BC">
              <w:rPr>
                <w:rFonts w:ascii="Arial" w:hAnsi="Arial" w:cs="Arial"/>
                <w:sz w:val="22"/>
                <w:szCs w:val="22"/>
                <w:lang w:val="en-US"/>
              </w:rPr>
              <w:t xml:space="preserve"> do Sul</w:t>
            </w:r>
          </w:p>
        </w:tc>
        <w:tc>
          <w:tcPr>
            <w:tcW w:w="0" w:type="auto"/>
            <w:shd w:val="clear" w:color="auto" w:fill="auto"/>
            <w:vAlign w:val="center"/>
          </w:tcPr>
          <w:p w14:paraId="58EB4305" w14:textId="4A2659DF" w:rsidR="00AD34BC" w:rsidRPr="00AD34BC" w:rsidRDefault="00AD34BC" w:rsidP="00764FB7">
            <w:pPr>
              <w:pStyle w:val="Recuodecorpodetexto"/>
              <w:ind w:left="0"/>
              <w:rPr>
                <w:rFonts w:ascii="Arial" w:hAnsi="Arial" w:cs="Arial"/>
                <w:sz w:val="22"/>
                <w:szCs w:val="22"/>
                <w:highlight w:val="yellow"/>
                <w:lang w:val="en-US"/>
              </w:rPr>
            </w:pPr>
            <w:r w:rsidRPr="00AD34BC">
              <w:rPr>
                <w:rFonts w:ascii="Arial" w:hAnsi="Arial" w:cs="Arial"/>
                <w:sz w:val="22"/>
                <w:szCs w:val="22"/>
              </w:rPr>
              <w:t>Apresentação: 50U,100 e 200U</w:t>
            </w:r>
          </w:p>
        </w:tc>
        <w:tc>
          <w:tcPr>
            <w:tcW w:w="0" w:type="auto"/>
            <w:shd w:val="clear" w:color="auto" w:fill="auto"/>
            <w:vAlign w:val="center"/>
          </w:tcPr>
          <w:p w14:paraId="5476F048" w14:textId="3010C0D9" w:rsidR="00AD34BC" w:rsidRPr="00AD34BC" w:rsidRDefault="00AD34BC" w:rsidP="00AD34BC">
            <w:pPr>
              <w:pStyle w:val="Recuodecorpodetexto"/>
              <w:ind w:left="0"/>
              <w:jc w:val="center"/>
              <w:rPr>
                <w:rFonts w:ascii="Arial" w:hAnsi="Arial" w:cs="Arial"/>
                <w:sz w:val="22"/>
                <w:szCs w:val="22"/>
                <w:highlight w:val="yellow"/>
                <w:lang w:val="en-US"/>
              </w:rPr>
            </w:pPr>
            <w:r w:rsidRPr="00AD34BC">
              <w:rPr>
                <w:rFonts w:ascii="Arial" w:hAnsi="Arial" w:cs="Arial"/>
                <w:sz w:val="22"/>
                <w:szCs w:val="22"/>
                <w:lang w:val="en-US"/>
              </w:rPr>
              <w:t>2017</w:t>
            </w:r>
          </w:p>
        </w:tc>
      </w:tr>
      <w:tr w:rsidR="009A048A" w:rsidRPr="000C35B3" w14:paraId="3485ADA9" w14:textId="77777777" w:rsidTr="00AD34BC">
        <w:trPr>
          <w:trHeight w:val="534"/>
        </w:trPr>
        <w:tc>
          <w:tcPr>
            <w:tcW w:w="0" w:type="auto"/>
            <w:shd w:val="clear" w:color="auto" w:fill="auto"/>
            <w:vAlign w:val="center"/>
          </w:tcPr>
          <w:p w14:paraId="12F360C0" w14:textId="04F0C6E3" w:rsidR="009A048A" w:rsidRPr="00AD34BC" w:rsidRDefault="009A048A" w:rsidP="00764FB7">
            <w:pPr>
              <w:pStyle w:val="Recuodecorpodetexto"/>
              <w:ind w:left="0"/>
              <w:rPr>
                <w:rFonts w:ascii="Arial" w:hAnsi="Arial" w:cs="Arial"/>
                <w:sz w:val="22"/>
                <w:szCs w:val="22"/>
              </w:rPr>
            </w:pPr>
            <w:r>
              <w:rPr>
                <w:rFonts w:ascii="Arial" w:hAnsi="Arial" w:cs="Arial"/>
                <w:sz w:val="22"/>
                <w:szCs w:val="22"/>
              </w:rPr>
              <w:t>NABOTA</w:t>
            </w:r>
            <w:r w:rsidRPr="00AD34BC">
              <w:rPr>
                <w:rFonts w:ascii="Arial" w:hAnsi="Arial" w:cs="Arial"/>
                <w:sz w:val="22"/>
                <w:szCs w:val="22"/>
              </w:rPr>
              <w:t>®</w:t>
            </w:r>
            <w:r>
              <w:rPr>
                <w:rFonts w:ascii="Arial" w:hAnsi="Arial" w:cs="Arial"/>
                <w:sz w:val="22"/>
                <w:szCs w:val="22"/>
              </w:rPr>
              <w:t xml:space="preserve"> </w:t>
            </w:r>
          </w:p>
        </w:tc>
        <w:tc>
          <w:tcPr>
            <w:tcW w:w="0" w:type="auto"/>
            <w:shd w:val="clear" w:color="auto" w:fill="auto"/>
            <w:vAlign w:val="center"/>
          </w:tcPr>
          <w:p w14:paraId="1DD3564E" w14:textId="02DDB9CB" w:rsidR="009A048A" w:rsidRPr="00AD34BC" w:rsidRDefault="009A048A" w:rsidP="0010783E">
            <w:pPr>
              <w:pStyle w:val="Recuodecorpodetexto"/>
              <w:ind w:left="0"/>
              <w:jc w:val="center"/>
              <w:rPr>
                <w:rFonts w:ascii="Arial" w:hAnsi="Arial" w:cs="Arial"/>
                <w:sz w:val="22"/>
                <w:szCs w:val="22"/>
                <w:lang w:val="en-US"/>
              </w:rPr>
            </w:pPr>
            <w:r>
              <w:rPr>
                <w:rFonts w:ascii="Arial" w:hAnsi="Arial" w:cs="Arial"/>
                <w:sz w:val="22"/>
                <w:szCs w:val="22"/>
                <w:lang w:val="en-US"/>
              </w:rPr>
              <w:t>Mokscha8</w:t>
            </w:r>
          </w:p>
        </w:tc>
        <w:tc>
          <w:tcPr>
            <w:tcW w:w="0" w:type="auto"/>
            <w:shd w:val="clear" w:color="auto" w:fill="auto"/>
            <w:vAlign w:val="center"/>
          </w:tcPr>
          <w:p w14:paraId="4FA2BCC9" w14:textId="132B6091" w:rsidR="009A048A" w:rsidRPr="00AD34BC" w:rsidRDefault="007E09BD" w:rsidP="00764FB7">
            <w:pPr>
              <w:pStyle w:val="Recuodecorpodetexto"/>
              <w:ind w:left="0"/>
              <w:rPr>
                <w:rFonts w:ascii="Arial" w:hAnsi="Arial" w:cs="Arial"/>
                <w:sz w:val="22"/>
                <w:szCs w:val="22"/>
                <w:lang w:val="en-US"/>
              </w:rPr>
            </w:pPr>
            <w:proofErr w:type="spellStart"/>
            <w:r w:rsidRPr="00AD34BC">
              <w:rPr>
                <w:rFonts w:ascii="Arial" w:hAnsi="Arial" w:cs="Arial"/>
                <w:sz w:val="22"/>
                <w:szCs w:val="22"/>
                <w:lang w:val="en-US"/>
              </w:rPr>
              <w:t>Brasil</w:t>
            </w:r>
            <w:proofErr w:type="spellEnd"/>
            <w:r w:rsidRPr="00AD34BC">
              <w:rPr>
                <w:rFonts w:ascii="Arial" w:hAnsi="Arial" w:cs="Arial"/>
                <w:sz w:val="22"/>
                <w:szCs w:val="22"/>
                <w:lang w:val="en-US"/>
              </w:rPr>
              <w:t xml:space="preserve"> / </w:t>
            </w:r>
            <w:proofErr w:type="spellStart"/>
            <w:r w:rsidRPr="00AD34BC">
              <w:rPr>
                <w:rFonts w:ascii="Arial" w:hAnsi="Arial" w:cs="Arial"/>
                <w:sz w:val="22"/>
                <w:szCs w:val="22"/>
                <w:lang w:val="en-US"/>
              </w:rPr>
              <w:t>Coreia</w:t>
            </w:r>
            <w:proofErr w:type="spellEnd"/>
            <w:r w:rsidRPr="00AD34BC">
              <w:rPr>
                <w:rFonts w:ascii="Arial" w:hAnsi="Arial" w:cs="Arial"/>
                <w:sz w:val="22"/>
                <w:szCs w:val="22"/>
                <w:lang w:val="en-US"/>
              </w:rPr>
              <w:t xml:space="preserve"> do Sul</w:t>
            </w:r>
          </w:p>
        </w:tc>
        <w:tc>
          <w:tcPr>
            <w:tcW w:w="0" w:type="auto"/>
            <w:shd w:val="clear" w:color="auto" w:fill="auto"/>
            <w:vAlign w:val="center"/>
          </w:tcPr>
          <w:p w14:paraId="31314BAE" w14:textId="04959D78" w:rsidR="009A048A" w:rsidRPr="00AD34BC" w:rsidRDefault="007E09BD" w:rsidP="00764FB7">
            <w:pPr>
              <w:pStyle w:val="Recuodecorpodetexto"/>
              <w:ind w:left="0"/>
              <w:rPr>
                <w:rFonts w:ascii="Arial" w:hAnsi="Arial" w:cs="Arial"/>
                <w:sz w:val="22"/>
                <w:szCs w:val="22"/>
              </w:rPr>
            </w:pPr>
            <w:r w:rsidRPr="00AD34BC">
              <w:rPr>
                <w:rFonts w:ascii="Arial" w:hAnsi="Arial" w:cs="Arial"/>
                <w:sz w:val="22"/>
                <w:szCs w:val="22"/>
              </w:rPr>
              <w:t>Apresentação: 100U</w:t>
            </w:r>
          </w:p>
        </w:tc>
        <w:tc>
          <w:tcPr>
            <w:tcW w:w="0" w:type="auto"/>
            <w:shd w:val="clear" w:color="auto" w:fill="auto"/>
            <w:vAlign w:val="center"/>
          </w:tcPr>
          <w:p w14:paraId="4B3111D3" w14:textId="18B27535" w:rsidR="009A048A" w:rsidRPr="00AD34BC" w:rsidRDefault="007E09BD" w:rsidP="00AD34BC">
            <w:pPr>
              <w:pStyle w:val="Recuodecorpodetexto"/>
              <w:ind w:left="0"/>
              <w:jc w:val="center"/>
              <w:rPr>
                <w:rFonts w:ascii="Arial" w:hAnsi="Arial" w:cs="Arial"/>
                <w:sz w:val="22"/>
                <w:szCs w:val="22"/>
                <w:lang w:val="en-US"/>
              </w:rPr>
            </w:pPr>
            <w:r>
              <w:rPr>
                <w:rFonts w:ascii="Arial" w:hAnsi="Arial" w:cs="Arial"/>
                <w:sz w:val="22"/>
                <w:szCs w:val="22"/>
                <w:lang w:val="en-US"/>
              </w:rPr>
              <w:t>2020</w:t>
            </w:r>
          </w:p>
        </w:tc>
      </w:tr>
    </w:tbl>
    <w:p w14:paraId="4A8107E1" w14:textId="53182F76" w:rsidR="001F2155" w:rsidRDefault="001F2155" w:rsidP="001F2155">
      <w:pPr>
        <w:pStyle w:val="TextoComum"/>
        <w:spacing w:after="0" w:line="480" w:lineRule="auto"/>
        <w:ind w:firstLine="748"/>
      </w:pPr>
    </w:p>
    <w:p w14:paraId="265049BD" w14:textId="77777777" w:rsidR="001F2155" w:rsidRPr="0047033D" w:rsidRDefault="001F2155" w:rsidP="001F2155">
      <w:pPr>
        <w:pStyle w:val="TextoComum"/>
        <w:spacing w:after="0" w:line="480" w:lineRule="auto"/>
        <w:ind w:firstLine="0"/>
        <w:rPr>
          <w:b/>
          <w:bCs/>
          <w:sz w:val="28"/>
          <w:szCs w:val="28"/>
        </w:rPr>
      </w:pPr>
      <w:r w:rsidRPr="0047033D">
        <w:rPr>
          <w:b/>
          <w:bCs/>
          <w:sz w:val="28"/>
          <w:szCs w:val="28"/>
        </w:rPr>
        <w:t>Benefício do Produto</w:t>
      </w:r>
    </w:p>
    <w:p w14:paraId="65F31F89" w14:textId="414A1610" w:rsidR="001F2155" w:rsidRDefault="001F2155" w:rsidP="001F2155">
      <w:pPr>
        <w:pStyle w:val="Recuodecorpodetexto"/>
        <w:ind w:left="0"/>
        <w:rPr>
          <w:rFonts w:ascii="Arial" w:hAnsi="Arial" w:cs="Arial"/>
        </w:rPr>
      </w:pPr>
      <w:r>
        <w:rPr>
          <w:rFonts w:ascii="Arial" w:hAnsi="Arial" w:cs="Arial"/>
        </w:rPr>
        <w:t>-</w:t>
      </w:r>
      <w:r w:rsidRPr="007813DB">
        <w:rPr>
          <w:rFonts w:ascii="Arial" w:hAnsi="Arial" w:cs="Arial"/>
        </w:rPr>
        <w:t xml:space="preserve"> XEOMIN</w:t>
      </w:r>
      <w:r w:rsidRPr="00C81BC1">
        <w:rPr>
          <w:rFonts w:ascii="Arial" w:hAnsi="Arial" w:cs="Arial"/>
          <w:vertAlign w:val="superscript"/>
        </w:rPr>
        <w:t>®</w:t>
      </w:r>
      <w:r w:rsidRPr="007813DB">
        <w:rPr>
          <w:rFonts w:ascii="Arial" w:hAnsi="Arial" w:cs="Arial"/>
        </w:rPr>
        <w:t xml:space="preserve"> contém neurotoxina pura, isento de complexos proteicos</w:t>
      </w:r>
      <w:r w:rsidR="00830B14">
        <w:rPr>
          <w:rFonts w:ascii="Arial" w:hAnsi="Arial" w:cs="Arial"/>
        </w:rPr>
        <w:t xml:space="preserve"> conferindo</w:t>
      </w:r>
      <w:r>
        <w:rPr>
          <w:rFonts w:ascii="Arial" w:hAnsi="Arial" w:cs="Arial"/>
        </w:rPr>
        <w:t xml:space="preserve"> baixa imunogenicidade</w:t>
      </w:r>
    </w:p>
    <w:p w14:paraId="1039DAF3" w14:textId="77777777" w:rsidR="00590C65" w:rsidRDefault="00590C65" w:rsidP="00590C65">
      <w:pPr>
        <w:pStyle w:val="Recuodecorpodetexto"/>
        <w:ind w:left="0"/>
        <w:rPr>
          <w:rFonts w:ascii="Arial" w:hAnsi="Arial" w:cs="Arial"/>
        </w:rPr>
      </w:pPr>
      <w:r>
        <w:rPr>
          <w:rFonts w:ascii="Arial" w:hAnsi="Arial" w:cs="Arial"/>
        </w:rPr>
        <w:t>-</w:t>
      </w:r>
      <w:r w:rsidRPr="007813DB">
        <w:t xml:space="preserve"> </w:t>
      </w:r>
      <w:r w:rsidRPr="007813DB">
        <w:rPr>
          <w:rFonts w:ascii="Arial" w:hAnsi="Arial" w:cs="Arial"/>
        </w:rPr>
        <w:t>XEOMIN</w:t>
      </w:r>
      <w:r w:rsidRPr="0010783E">
        <w:rPr>
          <w:rFonts w:ascii="Arial" w:hAnsi="Arial" w:cs="Arial"/>
          <w:vertAlign w:val="superscript"/>
        </w:rPr>
        <w:t>®</w:t>
      </w:r>
      <w:r>
        <w:rPr>
          <w:rFonts w:ascii="Arial" w:hAnsi="Arial" w:cs="Arial"/>
        </w:rPr>
        <w:t xml:space="preserve"> pode ser </w:t>
      </w:r>
      <w:r w:rsidRPr="007813DB">
        <w:rPr>
          <w:rFonts w:ascii="Arial" w:hAnsi="Arial" w:cs="Arial"/>
        </w:rPr>
        <w:t xml:space="preserve">armazenado </w:t>
      </w:r>
      <w:r>
        <w:rPr>
          <w:rFonts w:ascii="Arial" w:hAnsi="Arial" w:cs="Arial"/>
        </w:rPr>
        <w:t xml:space="preserve">e transportado </w:t>
      </w:r>
      <w:r w:rsidRPr="007813DB">
        <w:rPr>
          <w:rFonts w:ascii="Arial" w:hAnsi="Arial" w:cs="Arial"/>
        </w:rPr>
        <w:t>em temperatura ambiente (entre 15 e 30°C)</w:t>
      </w:r>
      <w:r>
        <w:rPr>
          <w:rFonts w:ascii="Arial" w:hAnsi="Arial" w:cs="Arial"/>
        </w:rPr>
        <w:t xml:space="preserve"> </w:t>
      </w:r>
    </w:p>
    <w:p w14:paraId="1BCAB32A" w14:textId="7C02115D" w:rsidR="00E84746" w:rsidRPr="00093EFC" w:rsidRDefault="00E84746" w:rsidP="009E0DA5">
      <w:pPr>
        <w:pStyle w:val="TextoComum"/>
        <w:spacing w:after="0" w:line="480" w:lineRule="auto"/>
        <w:ind w:firstLine="0"/>
        <w:rPr>
          <w:b/>
          <w:bCs/>
          <w:sz w:val="28"/>
          <w:szCs w:val="28"/>
        </w:rPr>
      </w:pPr>
      <w:r w:rsidRPr="00093EFC">
        <w:rPr>
          <w:b/>
          <w:bCs/>
          <w:sz w:val="28"/>
          <w:szCs w:val="28"/>
        </w:rPr>
        <w:lastRenderedPageBreak/>
        <w:t>Mecanismo de Ação</w:t>
      </w:r>
    </w:p>
    <w:p w14:paraId="36110725" w14:textId="62240B29" w:rsidR="00446DC1" w:rsidRDefault="006E178D" w:rsidP="00E84746">
      <w:pPr>
        <w:pStyle w:val="Recuodecorpodetexto"/>
        <w:ind w:left="0"/>
        <w:rPr>
          <w:rFonts w:ascii="Arial" w:hAnsi="Arial"/>
        </w:rPr>
      </w:pPr>
      <w:r>
        <w:rPr>
          <w:rFonts w:ascii="Arial" w:hAnsi="Arial"/>
        </w:rPr>
        <w:t>A toxina</w:t>
      </w:r>
      <w:r w:rsidR="00093EFC">
        <w:rPr>
          <w:rFonts w:ascii="Arial" w:hAnsi="Arial"/>
        </w:rPr>
        <w:t xml:space="preserve"> botulínica </w:t>
      </w:r>
      <w:r w:rsidR="00E84746">
        <w:rPr>
          <w:rFonts w:ascii="Arial" w:hAnsi="Arial"/>
        </w:rPr>
        <w:t>do tipo A</w:t>
      </w:r>
      <w:r w:rsidR="0010783E">
        <w:rPr>
          <w:rFonts w:ascii="Arial" w:hAnsi="Arial"/>
        </w:rPr>
        <w:t xml:space="preserve"> </w:t>
      </w:r>
      <w:r w:rsidR="00E84746">
        <w:rPr>
          <w:rFonts w:ascii="Arial" w:hAnsi="Arial"/>
        </w:rPr>
        <w:t>atua nas terminações nervosas dos músculos para evitar a contração das fibras musculares.</w:t>
      </w:r>
    </w:p>
    <w:p w14:paraId="4C9703DC" w14:textId="00DE6734" w:rsidR="00446DC1" w:rsidRDefault="00446DC1" w:rsidP="00E84746">
      <w:pPr>
        <w:pStyle w:val="Recuodecorpodetexto"/>
        <w:ind w:left="0"/>
        <w:rPr>
          <w:rFonts w:ascii="Arial" w:hAnsi="Arial"/>
        </w:rPr>
      </w:pPr>
    </w:p>
    <w:p w14:paraId="25AB865B" w14:textId="4B163A18" w:rsidR="00446DC1" w:rsidRDefault="00446DC1" w:rsidP="00E84746">
      <w:pPr>
        <w:pStyle w:val="Recuodecorpodetexto"/>
        <w:ind w:left="0"/>
        <w:rPr>
          <w:rFonts w:ascii="Arial" w:hAnsi="Arial"/>
        </w:rPr>
      </w:pPr>
      <w:r>
        <w:rPr>
          <w:noProof/>
          <w:lang w:val="en-US"/>
        </w:rPr>
        <w:drawing>
          <wp:inline distT="0" distB="0" distL="0" distR="0" wp14:anchorId="1B05BE91" wp14:editId="466C774C">
            <wp:extent cx="2586355" cy="205422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l="17673" t="13322" r="35225" b="20064"/>
                    <a:stretch>
                      <a:fillRect/>
                    </a:stretch>
                  </pic:blipFill>
                  <pic:spPr bwMode="auto">
                    <a:xfrm>
                      <a:off x="0" y="0"/>
                      <a:ext cx="2586355" cy="2054225"/>
                    </a:xfrm>
                    <a:prstGeom prst="rect">
                      <a:avLst/>
                    </a:prstGeom>
                    <a:noFill/>
                    <a:ln>
                      <a:noFill/>
                    </a:ln>
                  </pic:spPr>
                </pic:pic>
              </a:graphicData>
            </a:graphic>
          </wp:inline>
        </w:drawing>
      </w:r>
      <w:r>
        <w:rPr>
          <w:noProof/>
          <w:lang w:val="en-US"/>
        </w:rPr>
        <w:drawing>
          <wp:inline distT="0" distB="0" distL="0" distR="0" wp14:anchorId="2EBF8EC0" wp14:editId="05D42209">
            <wp:extent cx="2708910" cy="1146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l="18037" t="40930" r="34991" b="23636"/>
                    <a:stretch>
                      <a:fillRect/>
                    </a:stretch>
                  </pic:blipFill>
                  <pic:spPr bwMode="auto">
                    <a:xfrm>
                      <a:off x="0" y="0"/>
                      <a:ext cx="2708910" cy="1146175"/>
                    </a:xfrm>
                    <a:prstGeom prst="rect">
                      <a:avLst/>
                    </a:prstGeom>
                    <a:noFill/>
                    <a:ln>
                      <a:noFill/>
                    </a:ln>
                  </pic:spPr>
                </pic:pic>
              </a:graphicData>
            </a:graphic>
          </wp:inline>
        </w:drawing>
      </w:r>
    </w:p>
    <w:p w14:paraId="112F9279" w14:textId="6912DF95" w:rsidR="00446DC1" w:rsidRDefault="00446DC1" w:rsidP="00E84746">
      <w:pPr>
        <w:pStyle w:val="Recuodecorpodetexto"/>
        <w:ind w:left="0"/>
        <w:rPr>
          <w:rFonts w:ascii="Arial" w:hAnsi="Arial"/>
        </w:rPr>
      </w:pPr>
    </w:p>
    <w:p w14:paraId="141836BE" w14:textId="3BE43E6C" w:rsidR="00446DC1" w:rsidRDefault="00841EAF" w:rsidP="00E84746">
      <w:pPr>
        <w:pStyle w:val="Recuodecorpodetexto"/>
        <w:ind w:left="0"/>
        <w:rPr>
          <w:rFonts w:ascii="Arial" w:hAnsi="Arial"/>
        </w:rPr>
      </w:pPr>
      <w:r>
        <w:rPr>
          <w:noProof/>
          <w:lang w:val="en-US"/>
        </w:rPr>
        <w:drawing>
          <wp:inline distT="0" distB="0" distL="0" distR="0" wp14:anchorId="1E42F238" wp14:editId="50F40157">
            <wp:extent cx="2825115" cy="1542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l="17915" t="20868" r="33072" b="31456"/>
                    <a:stretch>
                      <a:fillRect/>
                    </a:stretch>
                  </pic:blipFill>
                  <pic:spPr bwMode="auto">
                    <a:xfrm>
                      <a:off x="0" y="0"/>
                      <a:ext cx="2825115" cy="1542415"/>
                    </a:xfrm>
                    <a:prstGeom prst="rect">
                      <a:avLst/>
                    </a:prstGeom>
                    <a:noFill/>
                    <a:ln>
                      <a:noFill/>
                    </a:ln>
                  </pic:spPr>
                </pic:pic>
              </a:graphicData>
            </a:graphic>
          </wp:inline>
        </w:drawing>
      </w:r>
    </w:p>
    <w:p w14:paraId="49FF6170" w14:textId="77777777" w:rsidR="009F186A" w:rsidRDefault="009F186A" w:rsidP="009F186A">
      <w:pPr>
        <w:pStyle w:val="TextoComum"/>
        <w:spacing w:after="0" w:line="480" w:lineRule="auto"/>
        <w:ind w:firstLine="0"/>
        <w:rPr>
          <w:b/>
          <w:bCs/>
          <w:sz w:val="28"/>
          <w:szCs w:val="28"/>
        </w:rPr>
      </w:pPr>
      <w:r>
        <w:rPr>
          <w:color w:val="FF0000"/>
        </w:rPr>
        <w:t>[refazer a figura esquemática acima]</w:t>
      </w:r>
    </w:p>
    <w:p w14:paraId="6C332167" w14:textId="77777777" w:rsidR="00446DC1" w:rsidRDefault="00446DC1" w:rsidP="00E84746">
      <w:pPr>
        <w:pStyle w:val="Recuodecorpodetexto"/>
        <w:ind w:left="0"/>
        <w:rPr>
          <w:rFonts w:ascii="Arial" w:hAnsi="Arial"/>
        </w:rPr>
      </w:pPr>
    </w:p>
    <w:p w14:paraId="76BCCD40" w14:textId="10D1DC8D" w:rsidR="000C55B5" w:rsidRPr="00093EFC" w:rsidRDefault="0010783E" w:rsidP="00E84746">
      <w:pPr>
        <w:pStyle w:val="Recuodecorpodetexto"/>
        <w:ind w:left="0"/>
        <w:rPr>
          <w:rFonts w:ascii="Arial" w:hAnsi="Arial" w:cs="Arial"/>
          <w:b/>
          <w:bCs/>
          <w:strike/>
          <w:sz w:val="28"/>
          <w:szCs w:val="28"/>
        </w:rPr>
      </w:pPr>
      <w:r w:rsidRPr="00093EFC">
        <w:rPr>
          <w:rFonts w:ascii="Arial" w:hAnsi="Arial" w:cs="Arial"/>
          <w:b/>
          <w:bCs/>
          <w:sz w:val="28"/>
          <w:szCs w:val="28"/>
        </w:rPr>
        <w:t>Como a medicação atua?</w:t>
      </w:r>
    </w:p>
    <w:p w14:paraId="636BAD39" w14:textId="502748F2" w:rsidR="000C55B5" w:rsidRPr="0010783E" w:rsidRDefault="000C55B5" w:rsidP="00E84746">
      <w:pPr>
        <w:pStyle w:val="Recuodecorpodetexto"/>
        <w:ind w:left="0"/>
        <w:rPr>
          <w:rFonts w:ascii="Arial" w:hAnsi="Arial" w:cs="Arial"/>
          <w:strike/>
        </w:rPr>
      </w:pPr>
      <w:r w:rsidRPr="000C55B5">
        <w:rPr>
          <w:rFonts w:ascii="Arial" w:hAnsi="Arial" w:cs="Arial"/>
        </w:rPr>
        <w:t xml:space="preserve"> A toxina botulínica </w:t>
      </w:r>
      <w:r w:rsidR="00093EFC">
        <w:rPr>
          <w:rFonts w:ascii="Arial" w:hAnsi="Arial" w:cs="Arial"/>
        </w:rPr>
        <w:t xml:space="preserve">do tipo </w:t>
      </w:r>
      <w:r w:rsidRPr="000C55B5">
        <w:rPr>
          <w:rFonts w:ascii="Arial" w:hAnsi="Arial" w:cs="Arial"/>
        </w:rPr>
        <w:t>A bloqueia a transmissão colinérgica na junção neuromuscular pela inibição da liberação de acetilcolina. As terminações nervosas da junção neuromuscular não mais respondem aos impulsos nervosos e a liberação de neurotransmissores é impedida (</w:t>
      </w:r>
      <w:proofErr w:type="spellStart"/>
      <w:r w:rsidRPr="000C55B5">
        <w:rPr>
          <w:rFonts w:ascii="Arial" w:hAnsi="Arial" w:cs="Arial"/>
        </w:rPr>
        <w:t>desnervação</w:t>
      </w:r>
      <w:proofErr w:type="spellEnd"/>
      <w:r w:rsidRPr="000C55B5">
        <w:rPr>
          <w:rFonts w:ascii="Arial" w:hAnsi="Arial" w:cs="Arial"/>
        </w:rPr>
        <w:t xml:space="preserve"> química). A recuperação da transmissão </w:t>
      </w:r>
      <w:r w:rsidRPr="000C55B5">
        <w:rPr>
          <w:rFonts w:ascii="Arial" w:hAnsi="Arial" w:cs="Arial"/>
        </w:rPr>
        <w:lastRenderedPageBreak/>
        <w:t xml:space="preserve">do impulso é restabelecida pela formação de novas terminações nervosas e da placa motora terminal. </w:t>
      </w:r>
    </w:p>
    <w:p w14:paraId="4ECB00C3" w14:textId="77777777" w:rsidR="00274430" w:rsidRDefault="000C55B5" w:rsidP="0075781B">
      <w:pPr>
        <w:pStyle w:val="Recuodecorpodetexto"/>
        <w:ind w:left="0"/>
        <w:rPr>
          <w:rFonts w:ascii="Arial" w:hAnsi="Arial" w:cs="Arial"/>
        </w:rPr>
      </w:pPr>
      <w:r w:rsidRPr="000C55B5">
        <w:rPr>
          <w:rFonts w:ascii="Arial" w:hAnsi="Arial" w:cs="Arial"/>
        </w:rPr>
        <w:t xml:space="preserve"> A recuperação após a aplicação normalmente ocorre dentro de 3-4 meses, quando os terminais nervosos se restabelecem e se reconectam com a placa motora.</w:t>
      </w:r>
    </w:p>
    <w:p w14:paraId="6083B385" w14:textId="77777777" w:rsidR="009F186A" w:rsidRDefault="009F186A" w:rsidP="00274430">
      <w:pPr>
        <w:pStyle w:val="Recuodecorpodetexto"/>
        <w:ind w:left="0"/>
        <w:rPr>
          <w:rFonts w:ascii="Arial" w:hAnsi="Arial" w:cs="Arial"/>
          <w:b/>
          <w:bCs/>
          <w:sz w:val="28"/>
          <w:szCs w:val="28"/>
        </w:rPr>
      </w:pPr>
    </w:p>
    <w:p w14:paraId="106203B8" w14:textId="6549EFDC" w:rsidR="00274430" w:rsidRPr="00093EFC" w:rsidRDefault="007813DB" w:rsidP="00274430">
      <w:pPr>
        <w:pStyle w:val="Recuodecorpodetexto"/>
        <w:ind w:left="0"/>
        <w:rPr>
          <w:rFonts w:ascii="Arial" w:hAnsi="Arial" w:cs="Arial"/>
          <w:b/>
          <w:bCs/>
          <w:sz w:val="28"/>
          <w:szCs w:val="28"/>
        </w:rPr>
      </w:pPr>
      <w:r w:rsidRPr="00093EFC">
        <w:rPr>
          <w:rFonts w:ascii="Arial" w:hAnsi="Arial" w:cs="Arial"/>
          <w:b/>
          <w:bCs/>
          <w:sz w:val="28"/>
          <w:szCs w:val="28"/>
        </w:rPr>
        <w:t>Características gerais da substância ativa</w:t>
      </w:r>
      <w:r w:rsidR="00093EFC" w:rsidRPr="00093EFC">
        <w:rPr>
          <w:rFonts w:ascii="Arial" w:hAnsi="Arial" w:cs="Arial"/>
          <w:b/>
          <w:bCs/>
          <w:sz w:val="28"/>
          <w:szCs w:val="28"/>
        </w:rPr>
        <w:t>:</w:t>
      </w:r>
    </w:p>
    <w:p w14:paraId="530C82E3" w14:textId="1A762E1A" w:rsidR="007813DB" w:rsidRDefault="007813DB" w:rsidP="00274430">
      <w:pPr>
        <w:pStyle w:val="Recuodecorpodetexto"/>
        <w:ind w:left="0"/>
        <w:rPr>
          <w:rFonts w:ascii="Arial" w:hAnsi="Arial" w:cs="Arial"/>
        </w:rPr>
      </w:pPr>
      <w:r w:rsidRPr="00957705">
        <w:rPr>
          <w:rFonts w:ascii="Arial" w:hAnsi="Arial" w:cs="Arial"/>
        </w:rPr>
        <w:t>Os estudos clássicos de distribuição</w:t>
      </w:r>
      <w:r w:rsidRPr="0075781B">
        <w:rPr>
          <w:rFonts w:ascii="Arial" w:hAnsi="Arial" w:cs="Arial"/>
          <w:color w:val="FF0000"/>
        </w:rPr>
        <w:t xml:space="preserve"> </w:t>
      </w:r>
      <w:r w:rsidR="0075781B" w:rsidRPr="006C3D95">
        <w:rPr>
          <w:rFonts w:ascii="Arial" w:hAnsi="Arial" w:cs="Arial"/>
        </w:rPr>
        <w:t xml:space="preserve">no organismo </w:t>
      </w:r>
      <w:r w:rsidR="0075781B">
        <w:rPr>
          <w:rFonts w:ascii="Arial" w:hAnsi="Arial" w:cs="Arial"/>
        </w:rPr>
        <w:t xml:space="preserve">foram </w:t>
      </w:r>
      <w:r w:rsidRPr="00957705">
        <w:rPr>
          <w:rFonts w:ascii="Arial" w:hAnsi="Arial" w:cs="Arial"/>
        </w:rPr>
        <w:t>conduzidos com a toxina botulínica A</w:t>
      </w:r>
      <w:r w:rsidR="009F186A">
        <w:rPr>
          <w:rFonts w:ascii="Arial" w:hAnsi="Arial" w:cs="Arial"/>
        </w:rPr>
        <w:t>.</w:t>
      </w:r>
      <w:r w:rsidRPr="00957705">
        <w:rPr>
          <w:rFonts w:ascii="Arial" w:hAnsi="Arial" w:cs="Arial"/>
        </w:rPr>
        <w:t xml:space="preserve"> </w:t>
      </w:r>
      <w:r w:rsidR="009F186A">
        <w:rPr>
          <w:rFonts w:ascii="Arial" w:hAnsi="Arial" w:cs="Arial"/>
        </w:rPr>
        <w:t>E</w:t>
      </w:r>
      <w:r w:rsidRPr="00957705">
        <w:rPr>
          <w:rFonts w:ascii="Arial" w:hAnsi="Arial" w:cs="Arial"/>
        </w:rPr>
        <w:t xml:space="preserve">la se liga muito rapidamente e irreversivelmente aos terminais nervosos colinérgicos. A toxina botulínica natural é um complexo de alto peso molecular que, além da neurotoxina (150 </w:t>
      </w:r>
      <w:proofErr w:type="spellStart"/>
      <w:r w:rsidRPr="00957705">
        <w:rPr>
          <w:rFonts w:ascii="Arial" w:hAnsi="Arial" w:cs="Arial"/>
        </w:rPr>
        <w:t>kDa</w:t>
      </w:r>
      <w:proofErr w:type="spellEnd"/>
      <w:r w:rsidRPr="00957705">
        <w:rPr>
          <w:rFonts w:ascii="Arial" w:hAnsi="Arial" w:cs="Arial"/>
        </w:rPr>
        <w:t xml:space="preserve">), contém outras proteínas não tóxicas, como hemaglutininas e não hemaglutininas. Em contraste com os preparados convencionais de toxina botulínica </w:t>
      </w:r>
      <w:r w:rsidR="00093EFC">
        <w:rPr>
          <w:rFonts w:ascii="Arial" w:hAnsi="Arial" w:cs="Arial"/>
        </w:rPr>
        <w:t xml:space="preserve">do tipo </w:t>
      </w:r>
      <w:r w:rsidRPr="00957705">
        <w:rPr>
          <w:rFonts w:ascii="Arial" w:hAnsi="Arial" w:cs="Arial"/>
        </w:rPr>
        <w:t>A com complexo proteico, XEOMIN</w:t>
      </w:r>
      <w:r w:rsidRPr="0075781B">
        <w:rPr>
          <w:rFonts w:ascii="Arial" w:hAnsi="Arial" w:cs="Arial"/>
          <w:vertAlign w:val="superscript"/>
        </w:rPr>
        <w:t>®</w:t>
      </w:r>
      <w:r w:rsidRPr="00957705">
        <w:rPr>
          <w:rFonts w:ascii="Arial" w:hAnsi="Arial" w:cs="Arial"/>
        </w:rPr>
        <w:t xml:space="preserve"> contém neurotoxina pura (150 </w:t>
      </w:r>
      <w:proofErr w:type="spellStart"/>
      <w:r w:rsidRPr="00957705">
        <w:rPr>
          <w:rFonts w:ascii="Arial" w:hAnsi="Arial" w:cs="Arial"/>
        </w:rPr>
        <w:t>kDa</w:t>
      </w:r>
      <w:proofErr w:type="spellEnd"/>
      <w:r w:rsidRPr="00957705">
        <w:rPr>
          <w:rFonts w:ascii="Arial" w:hAnsi="Arial" w:cs="Arial"/>
        </w:rPr>
        <w:t>), isento de complexos proteicos</w:t>
      </w:r>
      <w:r w:rsidR="00274430">
        <w:rPr>
          <w:rFonts w:ascii="Arial" w:hAnsi="Arial" w:cs="Arial"/>
        </w:rPr>
        <w:t>.</w:t>
      </w:r>
    </w:p>
    <w:p w14:paraId="4424F041" w14:textId="77777777" w:rsidR="009F186A" w:rsidRDefault="009F186A" w:rsidP="00E84746">
      <w:pPr>
        <w:pStyle w:val="Recuodecorpodetexto"/>
        <w:ind w:left="0"/>
        <w:rPr>
          <w:rFonts w:ascii="Arial" w:hAnsi="Arial"/>
          <w:b/>
          <w:bCs/>
          <w:sz w:val="28"/>
          <w:szCs w:val="28"/>
        </w:rPr>
      </w:pPr>
    </w:p>
    <w:p w14:paraId="4A481EAF" w14:textId="42D36DB7" w:rsidR="00E84746" w:rsidRPr="00093EFC" w:rsidRDefault="00957705" w:rsidP="00E84746">
      <w:pPr>
        <w:pStyle w:val="Recuodecorpodetexto"/>
        <w:ind w:left="0"/>
        <w:rPr>
          <w:rFonts w:ascii="Arial" w:hAnsi="Arial"/>
          <w:b/>
          <w:bCs/>
          <w:sz w:val="28"/>
          <w:szCs w:val="28"/>
        </w:rPr>
      </w:pPr>
      <w:r w:rsidRPr="00093EFC">
        <w:rPr>
          <w:rFonts w:ascii="Arial" w:hAnsi="Arial"/>
          <w:b/>
          <w:bCs/>
          <w:sz w:val="28"/>
          <w:szCs w:val="28"/>
        </w:rPr>
        <w:t xml:space="preserve">Utilização </w:t>
      </w:r>
    </w:p>
    <w:p w14:paraId="248302A2" w14:textId="4B5AD24A" w:rsidR="00E36636" w:rsidRPr="00CD5F6A" w:rsidRDefault="00E36636" w:rsidP="00E84746">
      <w:pPr>
        <w:pStyle w:val="Recuodecorpodetexto"/>
        <w:ind w:left="0"/>
        <w:rPr>
          <w:rFonts w:ascii="Arial" w:hAnsi="Arial" w:cs="Arial"/>
        </w:rPr>
      </w:pPr>
      <w:r w:rsidRPr="00CD5F6A">
        <w:rPr>
          <w:rFonts w:ascii="Arial" w:hAnsi="Arial" w:cs="Arial"/>
        </w:rPr>
        <w:t>XEOMIN</w:t>
      </w:r>
      <w:r w:rsidRPr="0075781B">
        <w:rPr>
          <w:rFonts w:ascii="Arial" w:hAnsi="Arial" w:cs="Arial"/>
          <w:vertAlign w:val="superscript"/>
        </w:rPr>
        <w:t>®</w:t>
      </w:r>
      <w:r w:rsidRPr="00CD5F6A">
        <w:rPr>
          <w:rFonts w:ascii="Arial" w:hAnsi="Arial" w:cs="Arial"/>
        </w:rPr>
        <w:t xml:space="preserve"> reconstituído é destinado à injeção intramuscular.</w:t>
      </w:r>
      <w:r w:rsidR="009F186A">
        <w:rPr>
          <w:rFonts w:ascii="Arial" w:hAnsi="Arial" w:cs="Arial"/>
        </w:rPr>
        <w:t xml:space="preserve"> </w:t>
      </w:r>
    </w:p>
    <w:p w14:paraId="62D51896" w14:textId="77777777" w:rsidR="003834C7" w:rsidRDefault="00E36636" w:rsidP="00E84746">
      <w:pPr>
        <w:pStyle w:val="Recuodecorpodetexto"/>
        <w:ind w:left="0"/>
        <w:rPr>
          <w:rFonts w:ascii="Arial" w:hAnsi="Arial" w:cs="Arial"/>
        </w:rPr>
      </w:pPr>
      <w:r w:rsidRPr="00CD5F6A">
        <w:rPr>
          <w:rFonts w:ascii="Arial" w:hAnsi="Arial" w:cs="Arial"/>
        </w:rPr>
        <w:t>Após a reconstituição, XEOMIN</w:t>
      </w:r>
      <w:r w:rsidRPr="0075781B">
        <w:rPr>
          <w:rFonts w:ascii="Arial" w:hAnsi="Arial" w:cs="Arial"/>
          <w:vertAlign w:val="superscript"/>
        </w:rPr>
        <w:t>®</w:t>
      </w:r>
      <w:r w:rsidRPr="00CD5F6A">
        <w:rPr>
          <w:rFonts w:ascii="Arial" w:hAnsi="Arial" w:cs="Arial"/>
        </w:rPr>
        <w:t xml:space="preserve"> deve ser </w:t>
      </w:r>
      <w:proofErr w:type="spellStart"/>
      <w:r w:rsidRPr="00CD5F6A">
        <w:rPr>
          <w:rFonts w:ascii="Arial" w:hAnsi="Arial" w:cs="Arial"/>
        </w:rPr>
        <w:t>usado</w:t>
      </w:r>
      <w:proofErr w:type="spellEnd"/>
      <w:r w:rsidR="00AE24D3">
        <w:rPr>
          <w:rFonts w:ascii="Arial" w:hAnsi="Arial" w:cs="Arial"/>
        </w:rPr>
        <w:t xml:space="preserve"> dentro de 24h</w:t>
      </w:r>
      <w:r w:rsidRPr="00CD5F6A">
        <w:rPr>
          <w:rFonts w:ascii="Arial" w:hAnsi="Arial" w:cs="Arial"/>
        </w:rPr>
        <w:t>.</w:t>
      </w:r>
    </w:p>
    <w:p w14:paraId="27A67A22" w14:textId="0D48DE32" w:rsidR="00274430" w:rsidRDefault="00E36636" w:rsidP="00E84746">
      <w:pPr>
        <w:pStyle w:val="Recuodecorpodetexto"/>
        <w:ind w:left="0"/>
        <w:rPr>
          <w:rFonts w:ascii="Arial" w:hAnsi="Arial" w:cs="Arial"/>
        </w:rPr>
      </w:pPr>
      <w:r w:rsidRPr="00CD5F6A">
        <w:rPr>
          <w:rFonts w:ascii="Arial" w:hAnsi="Arial" w:cs="Arial"/>
        </w:rPr>
        <w:t xml:space="preserve">Quanto menor o volume de aplicação, menor é a sensação de pressão durante a aplicação e menor </w:t>
      </w:r>
      <w:r w:rsidR="000F0B8B">
        <w:rPr>
          <w:rFonts w:ascii="Arial" w:hAnsi="Arial" w:cs="Arial"/>
        </w:rPr>
        <w:t>a expansão</w:t>
      </w:r>
      <w:r w:rsidRPr="00CD5F6A">
        <w:rPr>
          <w:rFonts w:ascii="Arial" w:hAnsi="Arial" w:cs="Arial"/>
        </w:rPr>
        <w:t xml:space="preserve"> d</w:t>
      </w:r>
      <w:r w:rsidR="000F0B8B">
        <w:rPr>
          <w:rFonts w:ascii="Arial" w:hAnsi="Arial" w:cs="Arial"/>
        </w:rPr>
        <w:t>a</w:t>
      </w:r>
      <w:r w:rsidRPr="00CD5F6A">
        <w:rPr>
          <w:rFonts w:ascii="Arial" w:hAnsi="Arial" w:cs="Arial"/>
        </w:rPr>
        <w:t xml:space="preserve"> toxina botulínica A no músculo injetado</w:t>
      </w:r>
      <w:r w:rsidR="007A34EE">
        <w:rPr>
          <w:rFonts w:ascii="Arial" w:hAnsi="Arial" w:cs="Arial"/>
        </w:rPr>
        <w:t xml:space="preserve">. Esse menor </w:t>
      </w:r>
      <w:r w:rsidR="00393DF2">
        <w:rPr>
          <w:rFonts w:ascii="Arial" w:hAnsi="Arial" w:cs="Arial"/>
        </w:rPr>
        <w:t xml:space="preserve">volume </w:t>
      </w:r>
      <w:r w:rsidR="00393DF2" w:rsidRPr="00806179">
        <w:rPr>
          <w:rFonts w:ascii="Arial" w:hAnsi="Arial" w:cs="Arial"/>
        </w:rPr>
        <w:t>beneficia</w:t>
      </w:r>
      <w:r w:rsidR="007A34EE">
        <w:rPr>
          <w:rFonts w:ascii="Arial" w:hAnsi="Arial" w:cs="Arial"/>
        </w:rPr>
        <w:t xml:space="preserve"> a</w:t>
      </w:r>
      <w:r w:rsidRPr="00806179">
        <w:rPr>
          <w:rFonts w:ascii="Arial" w:hAnsi="Arial" w:cs="Arial"/>
        </w:rPr>
        <w:t xml:space="preserve"> aplicação</w:t>
      </w:r>
      <w:r w:rsidR="007A34EE">
        <w:rPr>
          <w:rFonts w:ascii="Arial" w:hAnsi="Arial" w:cs="Arial"/>
        </w:rPr>
        <w:t xml:space="preserve"> da substância</w:t>
      </w:r>
      <w:r w:rsidRPr="00806179">
        <w:rPr>
          <w:rFonts w:ascii="Arial" w:hAnsi="Arial" w:cs="Arial"/>
        </w:rPr>
        <w:t xml:space="preserve"> em grupos </w:t>
      </w:r>
      <w:r w:rsidR="007A34EE">
        <w:rPr>
          <w:rFonts w:ascii="Arial" w:hAnsi="Arial" w:cs="Arial"/>
        </w:rPr>
        <w:t>musculares</w:t>
      </w:r>
      <w:r w:rsidRPr="00806179">
        <w:rPr>
          <w:rFonts w:ascii="Arial" w:hAnsi="Arial" w:cs="Arial"/>
        </w:rPr>
        <w:t xml:space="preserve"> menores, </w:t>
      </w:r>
      <w:r w:rsidR="007A34EE">
        <w:rPr>
          <w:rFonts w:ascii="Arial" w:hAnsi="Arial" w:cs="Arial"/>
        </w:rPr>
        <w:t>trazendo pouco interferência</w:t>
      </w:r>
      <w:r w:rsidRPr="00806179">
        <w:rPr>
          <w:rFonts w:ascii="Arial" w:hAnsi="Arial" w:cs="Arial"/>
        </w:rPr>
        <w:t xml:space="preserve"> </w:t>
      </w:r>
      <w:r w:rsidR="007A34EE">
        <w:rPr>
          <w:rFonts w:ascii="Arial" w:hAnsi="Arial" w:cs="Arial"/>
        </w:rPr>
        <w:t>na musculatura próxima</w:t>
      </w:r>
      <w:r w:rsidRPr="00806179">
        <w:rPr>
          <w:rFonts w:ascii="Arial" w:hAnsi="Arial" w:cs="Arial"/>
        </w:rPr>
        <w:t xml:space="preserve">. </w:t>
      </w:r>
    </w:p>
    <w:p w14:paraId="3F414150" w14:textId="0A5CDD67" w:rsidR="00806179" w:rsidRDefault="00E36636" w:rsidP="00E84746">
      <w:pPr>
        <w:pStyle w:val="Recuodecorpodetexto"/>
        <w:ind w:left="0"/>
        <w:rPr>
          <w:rFonts w:ascii="Arial" w:hAnsi="Arial" w:cs="Arial"/>
        </w:rPr>
      </w:pPr>
      <w:r w:rsidRPr="00806179">
        <w:rPr>
          <w:rFonts w:ascii="Arial" w:hAnsi="Arial" w:cs="Arial"/>
        </w:rPr>
        <w:lastRenderedPageBreak/>
        <w:t>XEOMIN</w:t>
      </w:r>
      <w:r w:rsidRPr="00806179">
        <w:rPr>
          <w:rFonts w:ascii="Arial" w:hAnsi="Arial" w:cs="Arial"/>
          <w:vertAlign w:val="superscript"/>
        </w:rPr>
        <w:t>®</w:t>
      </w:r>
      <w:r w:rsidRPr="00806179">
        <w:rPr>
          <w:rFonts w:ascii="Arial" w:hAnsi="Arial" w:cs="Arial"/>
        </w:rPr>
        <w:t xml:space="preserve"> é reconstituído antes do uso com uma solução para injeção de cloreto de sódio 9 mg/ml (0,9%) sem conservante e estéril. A reconstituição e diluição devem ser realizadas com boas práticas, particularmente em relação à assepsia. </w:t>
      </w:r>
    </w:p>
    <w:p w14:paraId="52679F19" w14:textId="4DAF56CF" w:rsidR="00806179" w:rsidRDefault="00E36636" w:rsidP="00E84746">
      <w:pPr>
        <w:pStyle w:val="Recuodecorpodetexto"/>
        <w:ind w:left="0"/>
        <w:rPr>
          <w:rFonts w:ascii="Arial" w:hAnsi="Arial" w:cs="Arial"/>
        </w:rPr>
      </w:pPr>
      <w:r w:rsidRPr="00806179">
        <w:rPr>
          <w:rFonts w:ascii="Arial" w:hAnsi="Arial" w:cs="Arial"/>
        </w:rPr>
        <w:t xml:space="preserve">É </w:t>
      </w:r>
      <w:r w:rsidR="00393DF2">
        <w:rPr>
          <w:rFonts w:ascii="Arial" w:hAnsi="Arial" w:cs="Arial"/>
        </w:rPr>
        <w:t xml:space="preserve">recomendável </w:t>
      </w:r>
      <w:r w:rsidRPr="00806179">
        <w:rPr>
          <w:rFonts w:ascii="Arial" w:hAnsi="Arial" w:cs="Arial"/>
        </w:rPr>
        <w:t>realizar a reconstituição e preparação da seringa sobre toalhas de papel plastificadas</w:t>
      </w:r>
      <w:r w:rsidR="00BF1215">
        <w:rPr>
          <w:rFonts w:ascii="Arial" w:hAnsi="Arial" w:cs="Arial"/>
        </w:rPr>
        <w:t>.</w:t>
      </w:r>
      <w:r w:rsidR="00393DF2">
        <w:rPr>
          <w:rFonts w:ascii="Arial" w:hAnsi="Arial" w:cs="Arial"/>
        </w:rPr>
        <w:t xml:space="preserve"> </w:t>
      </w:r>
      <w:r w:rsidR="00BF1215">
        <w:rPr>
          <w:rFonts w:ascii="Arial" w:hAnsi="Arial" w:cs="Arial"/>
        </w:rPr>
        <w:t>A</w:t>
      </w:r>
      <w:r w:rsidRPr="00806179">
        <w:rPr>
          <w:rFonts w:ascii="Arial" w:hAnsi="Arial" w:cs="Arial"/>
        </w:rPr>
        <w:t xml:space="preserve"> quantidade apropriada de diluente deve ser aspirada pela seringa. A parte exposta da tampa de borracha do frasco deve ser limpa com álcool (70%) antes de ser perfurada pela agulha. </w:t>
      </w:r>
    </w:p>
    <w:p w14:paraId="73710897" w14:textId="52637580" w:rsidR="00BF1215" w:rsidRDefault="00BF1215" w:rsidP="00E84746">
      <w:pPr>
        <w:pStyle w:val="Recuodecorpodetexto"/>
        <w:ind w:left="0"/>
        <w:rPr>
          <w:rFonts w:ascii="Arial" w:hAnsi="Arial" w:cs="Arial"/>
        </w:rPr>
      </w:pPr>
    </w:p>
    <w:p w14:paraId="4C9F9806" w14:textId="604EAFC0" w:rsidR="00BF1215" w:rsidRDefault="00BF1215" w:rsidP="00E84746">
      <w:pPr>
        <w:pStyle w:val="Recuodecorpodetexto"/>
        <w:ind w:left="0"/>
        <w:rPr>
          <w:rFonts w:ascii="Arial" w:hAnsi="Arial" w:cs="Arial"/>
        </w:rPr>
      </w:pPr>
      <w:r>
        <w:rPr>
          <w:rFonts w:ascii="Arial" w:hAnsi="Arial" w:cs="Arial"/>
          <w:noProof/>
        </w:rPr>
        <w:drawing>
          <wp:inline distT="0" distB="0" distL="0" distR="0" wp14:anchorId="45B94A0B" wp14:editId="050FD107">
            <wp:extent cx="3865617" cy="20650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881195" cy="2073342"/>
                    </a:xfrm>
                    <a:prstGeom prst="rect">
                      <a:avLst/>
                    </a:prstGeom>
                  </pic:spPr>
                </pic:pic>
              </a:graphicData>
            </a:graphic>
          </wp:inline>
        </w:drawing>
      </w:r>
    </w:p>
    <w:p w14:paraId="6F0F13B1" w14:textId="59A4C186" w:rsidR="00E36636" w:rsidRPr="00CD5F6A" w:rsidRDefault="00E36636" w:rsidP="00E84746">
      <w:pPr>
        <w:pStyle w:val="Recuodecorpodetexto"/>
        <w:ind w:left="0"/>
        <w:rPr>
          <w:rFonts w:ascii="Arial" w:hAnsi="Arial" w:cs="Arial"/>
        </w:rPr>
      </w:pPr>
      <w:r w:rsidRPr="00AD082E">
        <w:rPr>
          <w:rFonts w:ascii="Arial" w:hAnsi="Arial" w:cs="Arial"/>
        </w:rPr>
        <w:t xml:space="preserve">Depois da inserção vertical da agulha através da tampa de borracha, injete o solvente suavemente dentro do frasco a fim de evitar a formação de espuma. Recomenda-se o uso de uma agulha de calibre 22-27G para reconstituição. O frasco deve ser descartado caso não haja vácuo suficiente para puxar o diluente da seringa para o frasco. Retirar a </w:t>
      </w:r>
      <w:r w:rsidRPr="00AD082E">
        <w:rPr>
          <w:rFonts w:ascii="Arial" w:hAnsi="Arial" w:cs="Arial"/>
        </w:rPr>
        <w:t>seringa do frasco e homogeneizar XEOMIN</w:t>
      </w:r>
      <w:r w:rsidRPr="00AD082E">
        <w:rPr>
          <w:rFonts w:ascii="Arial" w:hAnsi="Arial" w:cs="Arial"/>
          <w:vertAlign w:val="superscript"/>
        </w:rPr>
        <w:t>®</w:t>
      </w:r>
      <w:r w:rsidRPr="00AD082E">
        <w:rPr>
          <w:rFonts w:ascii="Arial" w:hAnsi="Arial" w:cs="Arial"/>
        </w:rPr>
        <w:t xml:space="preserve"> com o diluente através de movimentos circulares e da inversão do frasco – não agitar vigorosamente. XEOMIN</w:t>
      </w:r>
      <w:r w:rsidRPr="00AD082E">
        <w:rPr>
          <w:rFonts w:ascii="Arial" w:hAnsi="Arial" w:cs="Arial"/>
          <w:vertAlign w:val="superscript"/>
        </w:rPr>
        <w:t>®</w:t>
      </w:r>
      <w:r w:rsidRPr="00AD082E">
        <w:rPr>
          <w:rFonts w:ascii="Arial" w:hAnsi="Arial" w:cs="Arial"/>
        </w:rPr>
        <w:t xml:space="preserve"> reconstituído é uma solução clara, incolor e isenta de partículas.</w:t>
      </w:r>
    </w:p>
    <w:p w14:paraId="21543A38" w14:textId="1F62F841" w:rsidR="00E36636" w:rsidRPr="00CD5F6A" w:rsidRDefault="00E36636" w:rsidP="00E84746">
      <w:pPr>
        <w:pStyle w:val="Recuodecorpodetexto"/>
        <w:ind w:left="0"/>
        <w:rPr>
          <w:rFonts w:ascii="Arial" w:hAnsi="Arial" w:cs="Arial"/>
        </w:rPr>
      </w:pPr>
      <w:r w:rsidRPr="00CD5F6A">
        <w:rPr>
          <w:rFonts w:ascii="Arial" w:hAnsi="Arial" w:cs="Arial"/>
        </w:rPr>
        <w:t>XEOMIN</w:t>
      </w:r>
      <w:r w:rsidRPr="00806179">
        <w:rPr>
          <w:rFonts w:ascii="Arial" w:hAnsi="Arial" w:cs="Arial"/>
          <w:vertAlign w:val="superscript"/>
        </w:rPr>
        <w:t>®</w:t>
      </w:r>
      <w:r w:rsidRPr="00CD5F6A">
        <w:rPr>
          <w:rFonts w:ascii="Arial" w:hAnsi="Arial" w:cs="Arial"/>
        </w:rPr>
        <w:t xml:space="preserve"> não deve ser usado se a solução reconstituída </w:t>
      </w:r>
      <w:r w:rsidR="001A471A">
        <w:rPr>
          <w:rFonts w:ascii="Arial" w:hAnsi="Arial" w:cs="Arial"/>
        </w:rPr>
        <w:t>apresentar</w:t>
      </w:r>
      <w:r w:rsidRPr="00CD5F6A">
        <w:rPr>
          <w:rFonts w:ascii="Arial" w:hAnsi="Arial" w:cs="Arial"/>
        </w:rPr>
        <w:t xml:space="preserve"> uma aparência turva ou contiver material floculado ou partículas.</w:t>
      </w:r>
    </w:p>
    <w:p w14:paraId="497557C5" w14:textId="77777777" w:rsidR="00806179" w:rsidRDefault="00EF5CD3" w:rsidP="00E84746">
      <w:pPr>
        <w:pStyle w:val="Recuodecorpodetexto"/>
        <w:ind w:left="0"/>
        <w:rPr>
          <w:rFonts w:ascii="Arial" w:hAnsi="Arial" w:cs="Arial"/>
        </w:rPr>
      </w:pPr>
      <w:r w:rsidRPr="00CD5F6A">
        <w:rPr>
          <w:rFonts w:ascii="Arial" w:hAnsi="Arial" w:cs="Arial"/>
        </w:rPr>
        <w:lastRenderedPageBreak/>
        <w:t>Qualquer solução estocada por mais de 24 horas</w:t>
      </w:r>
      <w:r w:rsidR="00806179">
        <w:rPr>
          <w:rFonts w:ascii="Arial" w:hAnsi="Arial" w:cs="Arial"/>
        </w:rPr>
        <w:t>,</w:t>
      </w:r>
      <w:r w:rsidRPr="00CD5F6A">
        <w:rPr>
          <w:rFonts w:ascii="Arial" w:hAnsi="Arial" w:cs="Arial"/>
        </w:rPr>
        <w:t xml:space="preserve"> como também qualquer solução reconstituída e não usada deve ser descartada. Os frascos não utilizados e a solução reconstituída residual no frasco e/ou seringa deverão ser inutilizados através da adição de uma das seguintes soluções: álcool etílico 70%, álcool isopropílico 50%, solução diluída de hidróxido de sódio (</w:t>
      </w:r>
      <w:proofErr w:type="spellStart"/>
      <w:r w:rsidRPr="00CD5F6A">
        <w:rPr>
          <w:rFonts w:ascii="Arial" w:hAnsi="Arial" w:cs="Arial"/>
        </w:rPr>
        <w:t>NaOH</w:t>
      </w:r>
      <w:proofErr w:type="spellEnd"/>
      <w:r w:rsidRPr="00CD5F6A">
        <w:rPr>
          <w:rFonts w:ascii="Arial" w:hAnsi="Arial" w:cs="Arial"/>
        </w:rPr>
        <w:t xml:space="preserve"> 0,1N) ou solução diluída de hipoclorito de sódio (pelo menos </w:t>
      </w:r>
      <w:proofErr w:type="spellStart"/>
      <w:r w:rsidRPr="00CD5F6A">
        <w:rPr>
          <w:rFonts w:ascii="Arial" w:hAnsi="Arial" w:cs="Arial"/>
        </w:rPr>
        <w:t>NaOCl</w:t>
      </w:r>
      <w:proofErr w:type="spellEnd"/>
      <w:r w:rsidRPr="00CD5F6A">
        <w:rPr>
          <w:rFonts w:ascii="Arial" w:hAnsi="Arial" w:cs="Arial"/>
        </w:rPr>
        <w:t xml:space="preserve"> 0,1%). </w:t>
      </w:r>
    </w:p>
    <w:p w14:paraId="0EB5D202" w14:textId="26CE0A7E" w:rsidR="00EF5CD3" w:rsidRPr="00CD5F6A" w:rsidRDefault="00EF5CD3" w:rsidP="00E84746">
      <w:pPr>
        <w:pStyle w:val="Recuodecorpodetexto"/>
        <w:ind w:left="0"/>
        <w:rPr>
          <w:rFonts w:ascii="Arial" w:hAnsi="Arial" w:cs="Arial"/>
          <w:b/>
          <w:bCs/>
        </w:rPr>
      </w:pPr>
      <w:r w:rsidRPr="00CD5F6A">
        <w:rPr>
          <w:rFonts w:ascii="Arial" w:hAnsi="Arial" w:cs="Arial"/>
        </w:rPr>
        <w:t>Incompatibilidades: o produto não deve ser misturado com nenhum outro medicamento.</w:t>
      </w:r>
    </w:p>
    <w:p w14:paraId="78C6B2AB" w14:textId="77777777" w:rsidR="00806179" w:rsidRDefault="00806179" w:rsidP="00E84746">
      <w:pPr>
        <w:pStyle w:val="Recuodecorpodetexto"/>
        <w:ind w:left="0"/>
        <w:rPr>
          <w:rFonts w:ascii="Arial" w:hAnsi="Arial"/>
          <w:b/>
          <w:bCs/>
        </w:rPr>
      </w:pPr>
    </w:p>
    <w:p w14:paraId="033AE656" w14:textId="35B4EBCC" w:rsidR="00957705" w:rsidRPr="002160DA" w:rsidRDefault="00CD5F6A" w:rsidP="00E84746">
      <w:pPr>
        <w:pStyle w:val="Recuodecorpodetexto"/>
        <w:ind w:left="0"/>
        <w:rPr>
          <w:rFonts w:ascii="Arial" w:hAnsi="Arial"/>
          <w:b/>
          <w:bCs/>
          <w:sz w:val="28"/>
          <w:szCs w:val="28"/>
        </w:rPr>
      </w:pPr>
      <w:r w:rsidRPr="002160DA">
        <w:rPr>
          <w:rFonts w:ascii="Arial" w:hAnsi="Arial"/>
          <w:b/>
          <w:bCs/>
          <w:sz w:val="28"/>
          <w:szCs w:val="28"/>
        </w:rPr>
        <w:t xml:space="preserve">Armazenamento </w:t>
      </w:r>
    </w:p>
    <w:p w14:paraId="0820AF0E" w14:textId="77777777" w:rsidR="00AD082E" w:rsidRDefault="00CD5F6A" w:rsidP="00E84746">
      <w:pPr>
        <w:pStyle w:val="Recuodecorpodetexto"/>
        <w:ind w:left="0"/>
        <w:rPr>
          <w:rFonts w:ascii="Arial" w:hAnsi="Arial" w:cs="Arial"/>
        </w:rPr>
      </w:pPr>
      <w:r>
        <w:t xml:space="preserve"> </w:t>
      </w:r>
      <w:r w:rsidRPr="00CD5F6A">
        <w:rPr>
          <w:rFonts w:ascii="Arial" w:hAnsi="Arial" w:cs="Arial"/>
        </w:rPr>
        <w:t>O produto deve ser armazenado em temperatura ambiente (entre 15 e 30°C). Desde que o frasco ampola esteja lacrado, a validade é 24 meses a partir da data de fabricação.</w:t>
      </w:r>
    </w:p>
    <w:p w14:paraId="122D6BE2" w14:textId="77777777" w:rsidR="00AD082E" w:rsidRDefault="00CD5F6A" w:rsidP="00E84746">
      <w:pPr>
        <w:pStyle w:val="Recuodecorpodetexto"/>
        <w:ind w:left="0"/>
        <w:rPr>
          <w:rFonts w:ascii="Arial" w:hAnsi="Arial" w:cs="Arial"/>
        </w:rPr>
      </w:pPr>
      <w:r w:rsidRPr="00CD5F6A">
        <w:rPr>
          <w:rFonts w:ascii="Arial" w:hAnsi="Arial" w:cs="Arial"/>
        </w:rPr>
        <w:t xml:space="preserve">Solução reconstituída: Foi demonstrada a estabilidade química e física em uso para 24 horas a 2-8°C. Do ponto de vista microbiológico, o produto deve ser usado imediatamente. </w:t>
      </w:r>
    </w:p>
    <w:p w14:paraId="06EE483F" w14:textId="376754CF" w:rsidR="00806179" w:rsidRDefault="00CD5F6A" w:rsidP="00E84746">
      <w:pPr>
        <w:pStyle w:val="Recuodecorpodetexto"/>
        <w:ind w:left="0"/>
        <w:rPr>
          <w:rFonts w:ascii="Arial" w:hAnsi="Arial" w:cs="Arial"/>
        </w:rPr>
      </w:pPr>
      <w:r w:rsidRPr="00CD5F6A">
        <w:rPr>
          <w:rFonts w:ascii="Arial" w:hAnsi="Arial" w:cs="Arial"/>
        </w:rPr>
        <w:t xml:space="preserve">Número de lote e datas de fabricação e validade: vide embalagem. Não use medicamento com o prazo de validade vencido. Guarde-o em sua embalagem original. Após preparo, manter a 2-8°C por até 24 horas. </w:t>
      </w:r>
    </w:p>
    <w:p w14:paraId="222A562A" w14:textId="79C147D9" w:rsidR="00CD5F6A" w:rsidRDefault="00CD5F6A" w:rsidP="00E84746">
      <w:pPr>
        <w:pStyle w:val="Recuodecorpodetexto"/>
        <w:ind w:left="0"/>
        <w:rPr>
          <w:rFonts w:ascii="Arial" w:hAnsi="Arial" w:cs="Arial"/>
        </w:rPr>
      </w:pPr>
      <w:r w:rsidRPr="00CD5F6A">
        <w:rPr>
          <w:rFonts w:ascii="Arial" w:hAnsi="Arial" w:cs="Arial"/>
        </w:rPr>
        <w:t>XEOMIN</w:t>
      </w:r>
      <w:r w:rsidRPr="00806179">
        <w:rPr>
          <w:rFonts w:ascii="Arial" w:hAnsi="Arial" w:cs="Arial"/>
          <w:vertAlign w:val="superscript"/>
        </w:rPr>
        <w:t>®</w:t>
      </w:r>
      <w:r w:rsidRPr="00CD5F6A">
        <w:rPr>
          <w:rFonts w:ascii="Arial" w:hAnsi="Arial" w:cs="Arial"/>
        </w:rPr>
        <w:t xml:space="preserve"> é apresentado como um pó para solução injetável, branco a quase-branco. Quando reconstituído, é uma solução transparente e sem partículas.</w:t>
      </w:r>
    </w:p>
    <w:p w14:paraId="1EA15547" w14:textId="77777777" w:rsidR="00AD082E" w:rsidRDefault="00AD082E" w:rsidP="00E84746">
      <w:pPr>
        <w:pStyle w:val="Recuodecorpodetexto"/>
        <w:ind w:left="0"/>
        <w:rPr>
          <w:rFonts w:ascii="Arial" w:hAnsi="Arial" w:cs="Arial"/>
          <w:b/>
          <w:bCs/>
          <w:sz w:val="28"/>
          <w:szCs w:val="28"/>
        </w:rPr>
      </w:pPr>
    </w:p>
    <w:p w14:paraId="3E7BD323" w14:textId="44DAF2CC" w:rsidR="00CD5F6A" w:rsidRPr="005B748E" w:rsidRDefault="00CD5F6A" w:rsidP="00E84746">
      <w:pPr>
        <w:pStyle w:val="Recuodecorpodetexto"/>
        <w:ind w:left="0"/>
        <w:rPr>
          <w:rFonts w:ascii="Arial" w:hAnsi="Arial" w:cs="Arial"/>
          <w:b/>
          <w:bCs/>
          <w:sz w:val="28"/>
          <w:szCs w:val="28"/>
        </w:rPr>
      </w:pPr>
      <w:r w:rsidRPr="005B748E">
        <w:rPr>
          <w:rFonts w:ascii="Arial" w:hAnsi="Arial" w:cs="Arial"/>
          <w:b/>
          <w:bCs/>
          <w:sz w:val="28"/>
          <w:szCs w:val="28"/>
        </w:rPr>
        <w:t>Orientações de Preparo e utilização:</w:t>
      </w:r>
      <w:r w:rsidR="005B748E">
        <w:rPr>
          <w:rFonts w:ascii="Arial" w:hAnsi="Arial" w:cs="Arial"/>
          <w:b/>
          <w:bCs/>
          <w:sz w:val="28"/>
          <w:szCs w:val="28"/>
        </w:rPr>
        <w:t xml:space="preserve"> </w:t>
      </w:r>
      <w:r w:rsidR="005B748E" w:rsidRPr="005B748E">
        <w:rPr>
          <w:rFonts w:ascii="Arial" w:hAnsi="Arial" w:cs="Arial"/>
          <w:sz w:val="28"/>
          <w:szCs w:val="28"/>
        </w:rPr>
        <w:t xml:space="preserve">ver </w:t>
      </w:r>
      <w:r w:rsidRPr="00CD5F6A">
        <w:rPr>
          <w:rFonts w:ascii="Arial" w:hAnsi="Arial" w:cs="Arial"/>
        </w:rPr>
        <w:t>Bula do Profissional</w:t>
      </w:r>
    </w:p>
    <w:p w14:paraId="5766C803" w14:textId="77777777" w:rsidR="00BD4D53" w:rsidRDefault="00BD4D53" w:rsidP="00BD4D53">
      <w:pPr>
        <w:pStyle w:val="Recuodecorpodetexto"/>
        <w:ind w:left="0"/>
        <w:rPr>
          <w:rFonts w:ascii="Arial" w:hAnsi="Arial" w:cs="Arial"/>
          <w:b/>
          <w:bCs/>
        </w:rPr>
      </w:pPr>
    </w:p>
    <w:p w14:paraId="1C4B3F64" w14:textId="0DCB9D86" w:rsidR="00BD4D53" w:rsidRPr="00BD4D53" w:rsidRDefault="00BD4D53" w:rsidP="00BD4D53">
      <w:pPr>
        <w:pStyle w:val="Recuodecorpodetexto"/>
        <w:ind w:left="0"/>
        <w:rPr>
          <w:rFonts w:ascii="Arial" w:hAnsi="Arial" w:cs="Arial"/>
          <w:b/>
          <w:bCs/>
          <w:sz w:val="28"/>
          <w:szCs w:val="28"/>
        </w:rPr>
      </w:pPr>
      <w:r w:rsidRPr="00BD4D53">
        <w:rPr>
          <w:rFonts w:ascii="Arial" w:hAnsi="Arial" w:cs="Arial"/>
          <w:b/>
          <w:bCs/>
          <w:sz w:val="28"/>
          <w:szCs w:val="28"/>
        </w:rPr>
        <w:t>Comparativo com concorrentes:</w:t>
      </w:r>
    </w:p>
    <w:p w14:paraId="088080D4" w14:textId="64FB1181" w:rsidR="00AD082E" w:rsidRDefault="00AD082E" w:rsidP="00E84746">
      <w:pPr>
        <w:pStyle w:val="Recuodecorpodetexto"/>
        <w:ind w:left="0"/>
        <w:rPr>
          <w:rFonts w:ascii="Arial" w:hAnsi="Arial" w:cs="Arial"/>
          <w:b/>
          <w:bCs/>
        </w:rPr>
      </w:pPr>
    </w:p>
    <w:p w14:paraId="3ADF43D7" w14:textId="77777777" w:rsidR="00E27A7C" w:rsidRDefault="00E27A7C" w:rsidP="00E84746">
      <w:pPr>
        <w:pStyle w:val="Recuodecorpodetexto"/>
        <w:ind w:left="0"/>
        <w:rPr>
          <w:rFonts w:ascii="Arial" w:hAnsi="Arial" w:cs="Arial"/>
          <w:b/>
          <w:bCs/>
        </w:rPr>
      </w:pPr>
    </w:p>
    <w:tbl>
      <w:tblPr>
        <w:tblpPr w:leftFromText="180" w:rightFromText="180" w:vertAnchor="text" w:horzAnchor="margin" w:tblpXSpec="right" w:tblpY="-57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2316"/>
        <w:gridCol w:w="2601"/>
        <w:gridCol w:w="2710"/>
      </w:tblGrid>
      <w:tr w:rsidR="00E27A7C" w:rsidRPr="00AD082E" w14:paraId="67B9B8E3" w14:textId="02726AA7" w:rsidTr="00AD082E">
        <w:trPr>
          <w:trHeight w:val="1081"/>
        </w:trPr>
        <w:tc>
          <w:tcPr>
            <w:tcW w:w="0" w:type="auto"/>
            <w:shd w:val="clear" w:color="auto" w:fill="auto"/>
          </w:tcPr>
          <w:p w14:paraId="0FDA824C" w14:textId="77777777" w:rsidR="00E27A7C" w:rsidRPr="00AD082E" w:rsidRDefault="00E27A7C" w:rsidP="00AD082E">
            <w:pPr>
              <w:pStyle w:val="Recuodecorpodetexto"/>
              <w:ind w:left="0"/>
              <w:jc w:val="center"/>
              <w:rPr>
                <w:rFonts w:ascii="Arial" w:hAnsi="Arial" w:cs="Arial"/>
                <w:b/>
                <w:bCs/>
                <w:sz w:val="22"/>
                <w:szCs w:val="22"/>
              </w:rPr>
            </w:pPr>
            <w:r w:rsidRPr="00AD082E">
              <w:rPr>
                <w:rFonts w:ascii="Arial" w:hAnsi="Arial" w:cs="Arial"/>
                <w:b/>
                <w:bCs/>
                <w:sz w:val="22"/>
                <w:szCs w:val="22"/>
              </w:rPr>
              <w:t>Nome Comercial</w:t>
            </w:r>
          </w:p>
        </w:tc>
        <w:tc>
          <w:tcPr>
            <w:tcW w:w="0" w:type="auto"/>
            <w:shd w:val="clear" w:color="auto" w:fill="auto"/>
          </w:tcPr>
          <w:p w14:paraId="4CC54CAA" w14:textId="0E4B79A6" w:rsidR="00E27A7C" w:rsidRPr="00AD082E" w:rsidRDefault="00E27A7C" w:rsidP="00AD082E">
            <w:pPr>
              <w:pStyle w:val="Recuodecorpodetexto"/>
              <w:ind w:left="0"/>
              <w:jc w:val="center"/>
              <w:rPr>
                <w:rFonts w:ascii="Arial" w:hAnsi="Arial" w:cs="Arial"/>
                <w:b/>
                <w:bCs/>
                <w:sz w:val="22"/>
                <w:szCs w:val="22"/>
              </w:rPr>
            </w:pPr>
            <w:r w:rsidRPr="00AD082E">
              <w:rPr>
                <w:rFonts w:ascii="Arial" w:hAnsi="Arial" w:cs="Arial"/>
                <w:b/>
                <w:bCs/>
                <w:sz w:val="22"/>
                <w:szCs w:val="22"/>
              </w:rPr>
              <w:t>Transporte</w:t>
            </w:r>
          </w:p>
        </w:tc>
        <w:tc>
          <w:tcPr>
            <w:tcW w:w="0" w:type="auto"/>
            <w:shd w:val="clear" w:color="auto" w:fill="auto"/>
          </w:tcPr>
          <w:p w14:paraId="481AF24B" w14:textId="7DC8B6A6" w:rsidR="00E27A7C" w:rsidRPr="00AD082E" w:rsidRDefault="00E27A7C" w:rsidP="00AD082E">
            <w:pPr>
              <w:pStyle w:val="Recuodecorpodetexto"/>
              <w:ind w:left="0"/>
              <w:jc w:val="center"/>
              <w:rPr>
                <w:rFonts w:ascii="Arial" w:hAnsi="Arial" w:cs="Arial"/>
                <w:b/>
                <w:bCs/>
                <w:sz w:val="22"/>
                <w:szCs w:val="22"/>
              </w:rPr>
            </w:pPr>
            <w:r w:rsidRPr="00AD082E">
              <w:rPr>
                <w:rFonts w:ascii="Arial" w:hAnsi="Arial" w:cs="Arial"/>
                <w:b/>
                <w:bCs/>
                <w:sz w:val="22"/>
                <w:szCs w:val="22"/>
              </w:rPr>
              <w:t>Presença de complexos proteicos</w:t>
            </w:r>
          </w:p>
        </w:tc>
        <w:tc>
          <w:tcPr>
            <w:tcW w:w="0" w:type="auto"/>
            <w:shd w:val="clear" w:color="auto" w:fill="auto"/>
          </w:tcPr>
          <w:p w14:paraId="4CCE0D99" w14:textId="008691ED" w:rsidR="00E27A7C" w:rsidRPr="00AD082E" w:rsidRDefault="00E27A7C" w:rsidP="007F1DE2">
            <w:pPr>
              <w:pStyle w:val="Recuodecorpodetexto"/>
              <w:ind w:left="0"/>
              <w:jc w:val="center"/>
              <w:rPr>
                <w:rFonts w:ascii="Arial" w:hAnsi="Arial" w:cs="Arial"/>
                <w:b/>
                <w:bCs/>
                <w:sz w:val="22"/>
                <w:szCs w:val="22"/>
              </w:rPr>
            </w:pPr>
            <w:r w:rsidRPr="00AD082E">
              <w:rPr>
                <w:rFonts w:ascii="Arial" w:hAnsi="Arial" w:cs="Arial"/>
                <w:b/>
                <w:bCs/>
                <w:sz w:val="22"/>
                <w:szCs w:val="22"/>
              </w:rPr>
              <w:t>Apresentação</w:t>
            </w:r>
          </w:p>
        </w:tc>
      </w:tr>
      <w:tr w:rsidR="00E27A7C" w:rsidRPr="00DE11F7" w14:paraId="26312FAF" w14:textId="2145066E" w:rsidTr="00AD082E">
        <w:trPr>
          <w:trHeight w:val="1617"/>
        </w:trPr>
        <w:tc>
          <w:tcPr>
            <w:tcW w:w="0" w:type="auto"/>
            <w:shd w:val="clear" w:color="auto" w:fill="auto"/>
          </w:tcPr>
          <w:p w14:paraId="479F8A48" w14:textId="77777777" w:rsidR="00E27A7C" w:rsidRPr="00B2055F" w:rsidRDefault="00E27A7C" w:rsidP="00764FB7">
            <w:pPr>
              <w:pStyle w:val="Recuodecorpodetexto"/>
              <w:ind w:left="0"/>
              <w:rPr>
                <w:rFonts w:ascii="Arial" w:hAnsi="Arial" w:cs="Arial"/>
                <w:sz w:val="22"/>
                <w:szCs w:val="22"/>
              </w:rPr>
            </w:pPr>
            <w:r w:rsidRPr="00B2055F">
              <w:rPr>
                <w:rFonts w:ascii="Arial" w:hAnsi="Arial" w:cs="Arial"/>
                <w:sz w:val="22"/>
                <w:szCs w:val="22"/>
              </w:rPr>
              <w:t>XEOMIM</w:t>
            </w:r>
            <w:r w:rsidRPr="007F1DE2">
              <w:rPr>
                <w:rFonts w:ascii="Arial" w:hAnsi="Arial" w:cs="Arial"/>
                <w:sz w:val="22"/>
                <w:szCs w:val="22"/>
                <w:vertAlign w:val="superscript"/>
              </w:rPr>
              <w:t>®</w:t>
            </w:r>
          </w:p>
        </w:tc>
        <w:tc>
          <w:tcPr>
            <w:tcW w:w="0" w:type="auto"/>
            <w:shd w:val="clear" w:color="auto" w:fill="auto"/>
          </w:tcPr>
          <w:p w14:paraId="0BEF3516" w14:textId="5949F71F" w:rsidR="00E27A7C" w:rsidRPr="00AD082E" w:rsidRDefault="00E27A7C" w:rsidP="00AD082E">
            <w:pPr>
              <w:pStyle w:val="Recuodecorpodetexto"/>
              <w:ind w:left="0"/>
              <w:jc w:val="center"/>
              <w:rPr>
                <w:rFonts w:ascii="Arial" w:hAnsi="Arial" w:cs="Arial"/>
                <w:sz w:val="20"/>
                <w:szCs w:val="20"/>
              </w:rPr>
            </w:pPr>
            <w:r w:rsidRPr="00AD082E">
              <w:rPr>
                <w:rFonts w:ascii="Arial" w:hAnsi="Arial" w:cs="Arial"/>
                <w:sz w:val="20"/>
                <w:szCs w:val="20"/>
              </w:rPr>
              <w:t>Temperatura ambiente (15-30°C):</w:t>
            </w:r>
          </w:p>
          <w:p w14:paraId="4E88C3BF" w14:textId="4598E28D" w:rsidR="00E27A7C" w:rsidRPr="00AD082E" w:rsidRDefault="00E27A7C" w:rsidP="00AD082E">
            <w:pPr>
              <w:pStyle w:val="Recuodecorpodetexto"/>
              <w:ind w:left="0"/>
              <w:jc w:val="center"/>
              <w:rPr>
                <w:rFonts w:ascii="Arial" w:hAnsi="Arial" w:cs="Arial"/>
                <w:sz w:val="20"/>
                <w:szCs w:val="20"/>
              </w:rPr>
            </w:pPr>
            <w:r w:rsidRPr="00AD082E">
              <w:rPr>
                <w:rFonts w:ascii="Arial" w:hAnsi="Arial" w:cs="Arial"/>
                <w:sz w:val="20"/>
                <w:szCs w:val="20"/>
              </w:rPr>
              <w:t>Não necessita refrigeração</w:t>
            </w:r>
          </w:p>
        </w:tc>
        <w:tc>
          <w:tcPr>
            <w:tcW w:w="0" w:type="auto"/>
            <w:shd w:val="clear" w:color="auto" w:fill="auto"/>
          </w:tcPr>
          <w:p w14:paraId="219761A3" w14:textId="77777777" w:rsidR="00E27A7C" w:rsidRPr="00AD082E" w:rsidRDefault="00E27A7C" w:rsidP="00AD082E">
            <w:pPr>
              <w:pStyle w:val="Recuodecorpodetexto"/>
              <w:ind w:left="0"/>
              <w:jc w:val="center"/>
              <w:rPr>
                <w:rFonts w:ascii="Arial" w:hAnsi="Arial" w:cs="Arial"/>
                <w:sz w:val="20"/>
                <w:szCs w:val="20"/>
              </w:rPr>
            </w:pPr>
            <w:r w:rsidRPr="00AD082E">
              <w:rPr>
                <w:rFonts w:ascii="Arial" w:hAnsi="Arial" w:cs="Arial"/>
                <w:sz w:val="20"/>
                <w:szCs w:val="20"/>
              </w:rPr>
              <w:t>Livre de complexos</w:t>
            </w:r>
          </w:p>
          <w:p w14:paraId="6FCA5D30" w14:textId="15381092" w:rsidR="00E27A7C" w:rsidRPr="00AD082E" w:rsidRDefault="00E27A7C" w:rsidP="00AD082E">
            <w:pPr>
              <w:pStyle w:val="Recuodecorpodetexto"/>
              <w:ind w:left="0"/>
              <w:jc w:val="center"/>
              <w:rPr>
                <w:rFonts w:ascii="Arial" w:hAnsi="Arial" w:cs="Arial"/>
                <w:sz w:val="20"/>
                <w:szCs w:val="20"/>
              </w:rPr>
            </w:pPr>
            <w:r w:rsidRPr="00AD082E">
              <w:rPr>
                <w:rFonts w:ascii="Arial" w:hAnsi="Arial" w:cs="Arial"/>
                <w:sz w:val="20"/>
                <w:szCs w:val="20"/>
              </w:rPr>
              <w:t>proteicos.</w:t>
            </w:r>
          </w:p>
        </w:tc>
        <w:tc>
          <w:tcPr>
            <w:tcW w:w="0" w:type="auto"/>
            <w:shd w:val="clear" w:color="auto" w:fill="auto"/>
          </w:tcPr>
          <w:p w14:paraId="4165DC5E" w14:textId="22E06BB6" w:rsidR="00E27A7C" w:rsidRPr="00AD082E" w:rsidRDefault="00E27A7C" w:rsidP="007F1DE2">
            <w:pPr>
              <w:pStyle w:val="Recuodecorpodetexto"/>
              <w:ind w:left="0"/>
              <w:jc w:val="center"/>
              <w:rPr>
                <w:rFonts w:ascii="Arial" w:hAnsi="Arial" w:cs="Arial"/>
                <w:sz w:val="20"/>
                <w:szCs w:val="20"/>
              </w:rPr>
            </w:pPr>
            <w:r w:rsidRPr="00AD082E">
              <w:rPr>
                <w:rFonts w:ascii="Arial" w:hAnsi="Arial" w:cs="Arial"/>
                <w:sz w:val="20"/>
                <w:szCs w:val="20"/>
              </w:rPr>
              <w:t>Apresentação: 100U</w:t>
            </w:r>
          </w:p>
        </w:tc>
      </w:tr>
      <w:tr w:rsidR="00E27A7C" w:rsidRPr="000C35B3" w14:paraId="66B373F1" w14:textId="7E234B48" w:rsidTr="00AD082E">
        <w:trPr>
          <w:trHeight w:val="534"/>
        </w:trPr>
        <w:tc>
          <w:tcPr>
            <w:tcW w:w="0" w:type="auto"/>
            <w:shd w:val="clear" w:color="auto" w:fill="auto"/>
          </w:tcPr>
          <w:p w14:paraId="206C1976" w14:textId="77777777" w:rsidR="00E27A7C" w:rsidRPr="00B2055F" w:rsidRDefault="00E27A7C" w:rsidP="00764FB7">
            <w:pPr>
              <w:pStyle w:val="Recuodecorpodetexto"/>
              <w:ind w:left="0"/>
              <w:rPr>
                <w:rFonts w:ascii="Arial" w:hAnsi="Arial" w:cs="Arial"/>
                <w:sz w:val="22"/>
                <w:szCs w:val="22"/>
              </w:rPr>
            </w:pPr>
            <w:r w:rsidRPr="00B2055F">
              <w:rPr>
                <w:rFonts w:ascii="Arial" w:hAnsi="Arial" w:cs="Arial"/>
                <w:sz w:val="22"/>
                <w:szCs w:val="22"/>
              </w:rPr>
              <w:t>BOTOX</w:t>
            </w:r>
            <w:r w:rsidRPr="007F1DE2">
              <w:rPr>
                <w:rFonts w:ascii="Arial" w:hAnsi="Arial" w:cs="Arial"/>
                <w:sz w:val="22"/>
                <w:szCs w:val="22"/>
                <w:vertAlign w:val="superscript"/>
              </w:rPr>
              <w:t>®</w:t>
            </w:r>
          </w:p>
        </w:tc>
        <w:tc>
          <w:tcPr>
            <w:tcW w:w="0" w:type="auto"/>
            <w:shd w:val="clear" w:color="auto" w:fill="auto"/>
          </w:tcPr>
          <w:p w14:paraId="6E1983C7" w14:textId="4900907A" w:rsidR="00E27A7C" w:rsidRPr="00AD082E" w:rsidRDefault="00E27A7C" w:rsidP="00AD082E">
            <w:pPr>
              <w:pStyle w:val="Recuodecorpodetexto"/>
              <w:ind w:left="0"/>
              <w:jc w:val="center"/>
              <w:rPr>
                <w:rFonts w:ascii="Arial" w:hAnsi="Arial" w:cs="Arial"/>
                <w:sz w:val="20"/>
                <w:szCs w:val="20"/>
              </w:rPr>
            </w:pPr>
            <w:r w:rsidRPr="00AD082E">
              <w:rPr>
                <w:rFonts w:ascii="Arial" w:hAnsi="Arial" w:cs="Arial"/>
                <w:sz w:val="20"/>
                <w:szCs w:val="20"/>
              </w:rPr>
              <w:t>2 e 8°C</w:t>
            </w:r>
          </w:p>
        </w:tc>
        <w:tc>
          <w:tcPr>
            <w:tcW w:w="0" w:type="auto"/>
            <w:shd w:val="clear" w:color="auto" w:fill="auto"/>
          </w:tcPr>
          <w:p w14:paraId="63E1672C" w14:textId="24A8EC5D" w:rsidR="00E27A7C" w:rsidRPr="00AD082E" w:rsidRDefault="00E27A7C" w:rsidP="00AD082E">
            <w:pPr>
              <w:pStyle w:val="Recuodecorpodetexto"/>
              <w:ind w:left="0"/>
              <w:jc w:val="center"/>
              <w:rPr>
                <w:rFonts w:ascii="Arial" w:hAnsi="Arial" w:cs="Arial"/>
                <w:sz w:val="20"/>
                <w:szCs w:val="20"/>
                <w:lang w:val="en-US"/>
              </w:rPr>
            </w:pPr>
            <w:proofErr w:type="spellStart"/>
            <w:r w:rsidRPr="00AD082E">
              <w:rPr>
                <w:rFonts w:ascii="Arial" w:hAnsi="Arial" w:cs="Arial"/>
                <w:sz w:val="20"/>
                <w:szCs w:val="20"/>
                <w:lang w:val="en-US"/>
              </w:rPr>
              <w:t>presente</w:t>
            </w:r>
            <w:proofErr w:type="spellEnd"/>
          </w:p>
        </w:tc>
        <w:tc>
          <w:tcPr>
            <w:tcW w:w="0" w:type="auto"/>
            <w:shd w:val="clear" w:color="auto" w:fill="auto"/>
          </w:tcPr>
          <w:p w14:paraId="02ED51FB" w14:textId="57221AAD" w:rsidR="00E27A7C" w:rsidRPr="00AD082E" w:rsidRDefault="00E27A7C" w:rsidP="007F1DE2">
            <w:pPr>
              <w:pStyle w:val="Recuodecorpodetexto"/>
              <w:ind w:left="0"/>
              <w:jc w:val="center"/>
              <w:rPr>
                <w:rFonts w:ascii="Arial" w:hAnsi="Arial" w:cs="Arial"/>
                <w:sz w:val="20"/>
                <w:szCs w:val="20"/>
              </w:rPr>
            </w:pPr>
            <w:r w:rsidRPr="00AD082E">
              <w:rPr>
                <w:rFonts w:ascii="Arial" w:hAnsi="Arial" w:cs="Arial"/>
                <w:sz w:val="20"/>
                <w:szCs w:val="20"/>
              </w:rPr>
              <w:t>Apresentação: 50U, 100U,</w:t>
            </w:r>
            <w:r>
              <w:rPr>
                <w:rFonts w:ascii="Arial" w:hAnsi="Arial" w:cs="Arial"/>
                <w:sz w:val="20"/>
                <w:szCs w:val="20"/>
              </w:rPr>
              <w:t xml:space="preserve"> </w:t>
            </w:r>
            <w:r w:rsidRPr="00AD082E">
              <w:rPr>
                <w:rFonts w:ascii="Arial" w:hAnsi="Arial" w:cs="Arial"/>
                <w:sz w:val="20"/>
                <w:szCs w:val="20"/>
              </w:rPr>
              <w:t>200U</w:t>
            </w:r>
          </w:p>
        </w:tc>
      </w:tr>
      <w:tr w:rsidR="00E27A7C" w:rsidRPr="000C35B3" w14:paraId="2798D367" w14:textId="4A898887" w:rsidTr="00AD082E">
        <w:trPr>
          <w:trHeight w:val="534"/>
        </w:trPr>
        <w:tc>
          <w:tcPr>
            <w:tcW w:w="0" w:type="auto"/>
            <w:shd w:val="clear" w:color="auto" w:fill="auto"/>
          </w:tcPr>
          <w:p w14:paraId="3177B928" w14:textId="77777777" w:rsidR="00E27A7C" w:rsidRPr="00B2055F" w:rsidRDefault="00E27A7C" w:rsidP="00764FB7">
            <w:pPr>
              <w:pStyle w:val="Recuodecorpodetexto"/>
              <w:ind w:left="0"/>
              <w:rPr>
                <w:rFonts w:ascii="Arial" w:hAnsi="Arial" w:cs="Arial"/>
                <w:sz w:val="22"/>
                <w:szCs w:val="22"/>
              </w:rPr>
            </w:pPr>
            <w:r w:rsidRPr="00B2055F">
              <w:rPr>
                <w:rFonts w:ascii="Arial" w:hAnsi="Arial" w:cs="Arial"/>
                <w:sz w:val="22"/>
                <w:szCs w:val="22"/>
              </w:rPr>
              <w:t>DYSPORT</w:t>
            </w:r>
            <w:r w:rsidRPr="007F1DE2">
              <w:rPr>
                <w:rFonts w:ascii="Arial" w:hAnsi="Arial" w:cs="Arial"/>
                <w:sz w:val="22"/>
                <w:szCs w:val="22"/>
                <w:vertAlign w:val="superscript"/>
              </w:rPr>
              <w:t>®</w:t>
            </w:r>
          </w:p>
        </w:tc>
        <w:tc>
          <w:tcPr>
            <w:tcW w:w="0" w:type="auto"/>
            <w:shd w:val="clear" w:color="auto" w:fill="auto"/>
          </w:tcPr>
          <w:p w14:paraId="590711A4" w14:textId="25B9340E" w:rsidR="00E27A7C" w:rsidRPr="00AD082E" w:rsidRDefault="00E27A7C" w:rsidP="00AD082E">
            <w:pPr>
              <w:pStyle w:val="Recuodecorpodetexto"/>
              <w:ind w:left="0"/>
              <w:jc w:val="center"/>
              <w:rPr>
                <w:rFonts w:ascii="Arial" w:hAnsi="Arial" w:cs="Arial"/>
                <w:sz w:val="20"/>
                <w:szCs w:val="20"/>
              </w:rPr>
            </w:pPr>
            <w:r w:rsidRPr="00AD082E">
              <w:rPr>
                <w:rFonts w:ascii="Arial" w:hAnsi="Arial" w:cs="Arial"/>
                <w:sz w:val="20"/>
                <w:szCs w:val="20"/>
              </w:rPr>
              <w:t>2 e 8°C</w:t>
            </w:r>
          </w:p>
        </w:tc>
        <w:tc>
          <w:tcPr>
            <w:tcW w:w="0" w:type="auto"/>
            <w:shd w:val="clear" w:color="auto" w:fill="auto"/>
          </w:tcPr>
          <w:p w14:paraId="53CBC33B" w14:textId="78661917" w:rsidR="00E27A7C" w:rsidRPr="00AD082E" w:rsidRDefault="00E27A7C" w:rsidP="00AD082E">
            <w:pPr>
              <w:pStyle w:val="Recuodecorpodetexto"/>
              <w:ind w:left="0"/>
              <w:jc w:val="center"/>
              <w:rPr>
                <w:rFonts w:ascii="Arial" w:hAnsi="Arial" w:cs="Arial"/>
                <w:sz w:val="20"/>
                <w:szCs w:val="20"/>
                <w:lang w:val="en-US"/>
              </w:rPr>
            </w:pPr>
            <w:proofErr w:type="spellStart"/>
            <w:r w:rsidRPr="00AD082E">
              <w:rPr>
                <w:rFonts w:ascii="Arial" w:hAnsi="Arial" w:cs="Arial"/>
                <w:sz w:val="20"/>
                <w:szCs w:val="20"/>
                <w:lang w:val="en-US"/>
              </w:rPr>
              <w:t>presente</w:t>
            </w:r>
            <w:proofErr w:type="spellEnd"/>
          </w:p>
        </w:tc>
        <w:tc>
          <w:tcPr>
            <w:tcW w:w="0" w:type="auto"/>
            <w:shd w:val="clear" w:color="auto" w:fill="auto"/>
          </w:tcPr>
          <w:p w14:paraId="4B0D922A" w14:textId="33E281B6" w:rsidR="00E27A7C" w:rsidRPr="00AD082E" w:rsidRDefault="00E27A7C" w:rsidP="007F1DE2">
            <w:pPr>
              <w:pStyle w:val="Recuodecorpodetexto"/>
              <w:ind w:left="0"/>
              <w:jc w:val="center"/>
              <w:rPr>
                <w:rFonts w:ascii="Arial" w:hAnsi="Arial" w:cs="Arial"/>
                <w:sz w:val="20"/>
                <w:szCs w:val="20"/>
              </w:rPr>
            </w:pPr>
            <w:r w:rsidRPr="00AD082E">
              <w:rPr>
                <w:rFonts w:ascii="Arial" w:hAnsi="Arial" w:cs="Arial"/>
                <w:sz w:val="20"/>
                <w:szCs w:val="20"/>
              </w:rPr>
              <w:t>Apresentação: 300U e 500U</w:t>
            </w:r>
          </w:p>
        </w:tc>
      </w:tr>
      <w:tr w:rsidR="00E27A7C" w:rsidRPr="000C35B3" w14:paraId="657D5057" w14:textId="7C57E890" w:rsidTr="00AD082E">
        <w:trPr>
          <w:trHeight w:val="546"/>
        </w:trPr>
        <w:tc>
          <w:tcPr>
            <w:tcW w:w="0" w:type="auto"/>
            <w:shd w:val="clear" w:color="auto" w:fill="auto"/>
          </w:tcPr>
          <w:p w14:paraId="7EE3C68D" w14:textId="77777777" w:rsidR="00E27A7C" w:rsidRPr="00B2055F" w:rsidRDefault="00E27A7C" w:rsidP="00764FB7">
            <w:pPr>
              <w:pStyle w:val="Recuodecorpodetexto"/>
              <w:ind w:left="0"/>
              <w:rPr>
                <w:rFonts w:ascii="Arial" w:hAnsi="Arial" w:cs="Arial"/>
                <w:sz w:val="22"/>
                <w:szCs w:val="22"/>
              </w:rPr>
            </w:pPr>
            <w:r w:rsidRPr="00B2055F">
              <w:rPr>
                <w:rFonts w:ascii="Arial" w:hAnsi="Arial" w:cs="Arial"/>
                <w:sz w:val="22"/>
                <w:szCs w:val="22"/>
              </w:rPr>
              <w:t>PROSIGNE</w:t>
            </w:r>
            <w:r w:rsidRPr="007F1DE2">
              <w:rPr>
                <w:rFonts w:ascii="Arial" w:hAnsi="Arial" w:cs="Arial"/>
                <w:sz w:val="22"/>
                <w:szCs w:val="22"/>
                <w:vertAlign w:val="superscript"/>
              </w:rPr>
              <w:t>®</w:t>
            </w:r>
          </w:p>
        </w:tc>
        <w:tc>
          <w:tcPr>
            <w:tcW w:w="0" w:type="auto"/>
            <w:shd w:val="clear" w:color="auto" w:fill="auto"/>
          </w:tcPr>
          <w:p w14:paraId="03450577" w14:textId="4D0EB98D" w:rsidR="00E27A7C" w:rsidRPr="00AD082E" w:rsidRDefault="00E27A7C" w:rsidP="00AD082E">
            <w:pPr>
              <w:pStyle w:val="Recuodecorpodetexto"/>
              <w:ind w:left="0"/>
              <w:jc w:val="center"/>
              <w:rPr>
                <w:rFonts w:ascii="Arial" w:hAnsi="Arial" w:cs="Arial"/>
                <w:sz w:val="20"/>
                <w:szCs w:val="20"/>
              </w:rPr>
            </w:pPr>
            <w:r w:rsidRPr="00AD082E">
              <w:rPr>
                <w:rFonts w:ascii="Arial" w:hAnsi="Arial" w:cs="Arial"/>
                <w:sz w:val="20"/>
                <w:szCs w:val="20"/>
              </w:rPr>
              <w:t>2 e 8°C</w:t>
            </w:r>
          </w:p>
        </w:tc>
        <w:tc>
          <w:tcPr>
            <w:tcW w:w="0" w:type="auto"/>
            <w:shd w:val="clear" w:color="auto" w:fill="auto"/>
          </w:tcPr>
          <w:p w14:paraId="09EF4BA0" w14:textId="11B1D2A5" w:rsidR="00E27A7C" w:rsidRPr="00AD082E" w:rsidRDefault="00E27A7C" w:rsidP="00AD082E">
            <w:pPr>
              <w:pStyle w:val="Recuodecorpodetexto"/>
              <w:ind w:left="0"/>
              <w:jc w:val="center"/>
              <w:rPr>
                <w:rFonts w:ascii="Arial" w:hAnsi="Arial" w:cs="Arial"/>
                <w:sz w:val="20"/>
                <w:szCs w:val="20"/>
                <w:lang w:val="en-US"/>
              </w:rPr>
            </w:pPr>
            <w:proofErr w:type="spellStart"/>
            <w:r w:rsidRPr="00AD082E">
              <w:rPr>
                <w:rFonts w:ascii="Arial" w:hAnsi="Arial" w:cs="Arial"/>
                <w:sz w:val="20"/>
                <w:szCs w:val="20"/>
                <w:lang w:val="en-US"/>
              </w:rPr>
              <w:t>presente</w:t>
            </w:r>
            <w:proofErr w:type="spellEnd"/>
          </w:p>
        </w:tc>
        <w:tc>
          <w:tcPr>
            <w:tcW w:w="0" w:type="auto"/>
            <w:shd w:val="clear" w:color="auto" w:fill="auto"/>
          </w:tcPr>
          <w:p w14:paraId="5351F089" w14:textId="7D940DCE" w:rsidR="00E27A7C" w:rsidRPr="00AD082E" w:rsidRDefault="00E27A7C" w:rsidP="007F1DE2">
            <w:pPr>
              <w:pStyle w:val="Recuodecorpodetexto"/>
              <w:ind w:left="0"/>
              <w:jc w:val="center"/>
              <w:rPr>
                <w:rFonts w:ascii="Arial" w:hAnsi="Arial" w:cs="Arial"/>
                <w:sz w:val="20"/>
                <w:szCs w:val="20"/>
                <w:lang w:val="en-US"/>
              </w:rPr>
            </w:pPr>
            <w:r w:rsidRPr="00AD082E">
              <w:rPr>
                <w:rFonts w:ascii="Arial" w:hAnsi="Arial" w:cs="Arial"/>
                <w:sz w:val="20"/>
                <w:szCs w:val="20"/>
              </w:rPr>
              <w:t>Apresentação: 50U e 100U</w:t>
            </w:r>
          </w:p>
        </w:tc>
      </w:tr>
      <w:tr w:rsidR="00E27A7C" w:rsidRPr="00E27A7C" w14:paraId="2B3B1815" w14:textId="7FD98208" w:rsidTr="00AD082E">
        <w:trPr>
          <w:trHeight w:val="534"/>
        </w:trPr>
        <w:tc>
          <w:tcPr>
            <w:tcW w:w="0" w:type="auto"/>
            <w:shd w:val="clear" w:color="auto" w:fill="auto"/>
          </w:tcPr>
          <w:p w14:paraId="31B34B2B" w14:textId="77777777" w:rsidR="00E27A7C" w:rsidRPr="00B2055F" w:rsidRDefault="00E27A7C" w:rsidP="00764FB7">
            <w:pPr>
              <w:pStyle w:val="Recuodecorpodetexto"/>
              <w:ind w:left="0"/>
              <w:rPr>
                <w:rFonts w:ascii="Arial" w:hAnsi="Arial" w:cs="Arial"/>
                <w:sz w:val="22"/>
                <w:szCs w:val="22"/>
                <w:lang w:val="en-US"/>
              </w:rPr>
            </w:pPr>
            <w:r w:rsidRPr="00B2055F">
              <w:rPr>
                <w:rFonts w:ascii="Arial" w:hAnsi="Arial" w:cs="Arial"/>
                <w:sz w:val="22"/>
                <w:szCs w:val="22"/>
              </w:rPr>
              <w:t>BOTULIFT</w:t>
            </w:r>
            <w:r w:rsidRPr="007F1DE2">
              <w:rPr>
                <w:rFonts w:ascii="Arial" w:hAnsi="Arial" w:cs="Arial"/>
                <w:sz w:val="22"/>
                <w:szCs w:val="22"/>
                <w:vertAlign w:val="superscript"/>
              </w:rPr>
              <w:t>®</w:t>
            </w:r>
          </w:p>
        </w:tc>
        <w:tc>
          <w:tcPr>
            <w:tcW w:w="0" w:type="auto"/>
            <w:shd w:val="clear" w:color="auto" w:fill="auto"/>
          </w:tcPr>
          <w:p w14:paraId="465789DC" w14:textId="48F14677" w:rsidR="00E27A7C" w:rsidRPr="00AD082E" w:rsidRDefault="00E27A7C" w:rsidP="00AD082E">
            <w:pPr>
              <w:pStyle w:val="Recuodecorpodetexto"/>
              <w:ind w:left="0"/>
              <w:jc w:val="center"/>
              <w:rPr>
                <w:rFonts w:ascii="Arial" w:hAnsi="Arial" w:cs="Arial"/>
                <w:sz w:val="20"/>
                <w:szCs w:val="20"/>
                <w:lang w:val="en-US"/>
              </w:rPr>
            </w:pPr>
            <w:r w:rsidRPr="00AD082E">
              <w:rPr>
                <w:rFonts w:ascii="Arial" w:hAnsi="Arial" w:cs="Arial"/>
                <w:sz w:val="20"/>
                <w:szCs w:val="20"/>
              </w:rPr>
              <w:t>2 e 8°C</w:t>
            </w:r>
          </w:p>
        </w:tc>
        <w:tc>
          <w:tcPr>
            <w:tcW w:w="0" w:type="auto"/>
            <w:shd w:val="clear" w:color="auto" w:fill="auto"/>
          </w:tcPr>
          <w:p w14:paraId="2750A393" w14:textId="25A79CCB" w:rsidR="00E27A7C" w:rsidRPr="00AD082E" w:rsidRDefault="00E27A7C" w:rsidP="00AD082E">
            <w:pPr>
              <w:pStyle w:val="Recuodecorpodetexto"/>
              <w:ind w:left="0"/>
              <w:jc w:val="center"/>
              <w:rPr>
                <w:rFonts w:ascii="Arial" w:hAnsi="Arial" w:cs="Arial"/>
                <w:sz w:val="20"/>
                <w:szCs w:val="20"/>
                <w:lang w:val="en-US"/>
              </w:rPr>
            </w:pPr>
            <w:proofErr w:type="spellStart"/>
            <w:r w:rsidRPr="00AD082E">
              <w:rPr>
                <w:rFonts w:ascii="Arial" w:hAnsi="Arial" w:cs="Arial"/>
                <w:sz w:val="20"/>
                <w:szCs w:val="20"/>
                <w:lang w:val="en-US"/>
              </w:rPr>
              <w:t>presente</w:t>
            </w:r>
            <w:proofErr w:type="spellEnd"/>
          </w:p>
        </w:tc>
        <w:tc>
          <w:tcPr>
            <w:tcW w:w="0" w:type="auto"/>
            <w:shd w:val="clear" w:color="auto" w:fill="auto"/>
          </w:tcPr>
          <w:p w14:paraId="5BA01265" w14:textId="2E512F72" w:rsidR="00E27A7C" w:rsidRPr="00AD082E" w:rsidRDefault="00E27A7C" w:rsidP="007F1DE2">
            <w:pPr>
              <w:pStyle w:val="Recuodecorpodetexto"/>
              <w:ind w:left="0"/>
              <w:jc w:val="center"/>
              <w:rPr>
                <w:rFonts w:ascii="Arial" w:hAnsi="Arial" w:cs="Arial"/>
                <w:sz w:val="20"/>
                <w:szCs w:val="20"/>
                <w:lang w:val="es-419"/>
              </w:rPr>
            </w:pPr>
            <w:proofErr w:type="spellStart"/>
            <w:r w:rsidRPr="00AD082E">
              <w:rPr>
                <w:rFonts w:ascii="Arial" w:hAnsi="Arial" w:cs="Arial"/>
                <w:sz w:val="20"/>
                <w:szCs w:val="20"/>
                <w:lang w:val="es-419"/>
              </w:rPr>
              <w:t>Apresentação</w:t>
            </w:r>
            <w:proofErr w:type="spellEnd"/>
            <w:r>
              <w:rPr>
                <w:rFonts w:ascii="Arial" w:hAnsi="Arial" w:cs="Arial"/>
                <w:sz w:val="20"/>
                <w:szCs w:val="20"/>
                <w:lang w:val="es-419"/>
              </w:rPr>
              <w:t>:</w:t>
            </w:r>
            <w:r w:rsidRPr="00AD082E">
              <w:rPr>
                <w:rFonts w:ascii="Arial" w:hAnsi="Arial" w:cs="Arial"/>
                <w:sz w:val="20"/>
                <w:szCs w:val="20"/>
                <w:lang w:val="es-419"/>
              </w:rPr>
              <w:t xml:space="preserve"> 50U,100U,150U e 200U</w:t>
            </w:r>
          </w:p>
        </w:tc>
      </w:tr>
      <w:tr w:rsidR="00E27A7C" w:rsidRPr="000C35B3" w14:paraId="022717E9" w14:textId="29DD6015" w:rsidTr="00AD082E">
        <w:trPr>
          <w:trHeight w:val="534"/>
        </w:trPr>
        <w:tc>
          <w:tcPr>
            <w:tcW w:w="0" w:type="auto"/>
            <w:shd w:val="clear" w:color="auto" w:fill="auto"/>
          </w:tcPr>
          <w:p w14:paraId="49876C88" w14:textId="77777777" w:rsidR="00E27A7C" w:rsidRPr="00B2055F" w:rsidRDefault="00E27A7C" w:rsidP="00764FB7">
            <w:pPr>
              <w:pStyle w:val="Recuodecorpodetexto"/>
              <w:ind w:left="0"/>
              <w:rPr>
                <w:rFonts w:ascii="Arial" w:hAnsi="Arial" w:cs="Arial"/>
                <w:b/>
                <w:bCs/>
                <w:sz w:val="22"/>
                <w:szCs w:val="22"/>
                <w:lang w:val="en-US"/>
              </w:rPr>
            </w:pPr>
            <w:r w:rsidRPr="00B2055F">
              <w:rPr>
                <w:rFonts w:ascii="Arial" w:hAnsi="Arial" w:cs="Arial"/>
                <w:sz w:val="22"/>
                <w:szCs w:val="22"/>
              </w:rPr>
              <w:t>BOTULIM</w:t>
            </w:r>
            <w:r w:rsidRPr="007F1DE2">
              <w:rPr>
                <w:rFonts w:ascii="Arial" w:hAnsi="Arial" w:cs="Arial"/>
                <w:sz w:val="22"/>
                <w:szCs w:val="22"/>
                <w:vertAlign w:val="superscript"/>
              </w:rPr>
              <w:t>®</w:t>
            </w:r>
          </w:p>
        </w:tc>
        <w:tc>
          <w:tcPr>
            <w:tcW w:w="0" w:type="auto"/>
            <w:shd w:val="clear" w:color="auto" w:fill="auto"/>
          </w:tcPr>
          <w:p w14:paraId="6B5B8BB3" w14:textId="6B2920D0" w:rsidR="00E27A7C" w:rsidRPr="00AD082E" w:rsidRDefault="00E27A7C" w:rsidP="00AD082E">
            <w:pPr>
              <w:pStyle w:val="Recuodecorpodetexto"/>
              <w:ind w:left="0"/>
              <w:jc w:val="center"/>
              <w:rPr>
                <w:rFonts w:ascii="Arial" w:hAnsi="Arial" w:cs="Arial"/>
                <w:sz w:val="20"/>
                <w:szCs w:val="20"/>
                <w:lang w:val="en-US"/>
              </w:rPr>
            </w:pPr>
            <w:r w:rsidRPr="00AD082E">
              <w:rPr>
                <w:rFonts w:ascii="Arial" w:hAnsi="Arial" w:cs="Arial"/>
                <w:sz w:val="20"/>
                <w:szCs w:val="20"/>
              </w:rPr>
              <w:t>2 e 8°C</w:t>
            </w:r>
          </w:p>
        </w:tc>
        <w:tc>
          <w:tcPr>
            <w:tcW w:w="0" w:type="auto"/>
            <w:shd w:val="clear" w:color="auto" w:fill="auto"/>
          </w:tcPr>
          <w:p w14:paraId="320B3A41" w14:textId="5844B648" w:rsidR="00E27A7C" w:rsidRPr="00AD082E" w:rsidRDefault="00E27A7C" w:rsidP="00AD082E">
            <w:pPr>
              <w:pStyle w:val="Recuodecorpodetexto"/>
              <w:ind w:left="0"/>
              <w:jc w:val="center"/>
              <w:rPr>
                <w:rFonts w:ascii="Arial" w:hAnsi="Arial" w:cs="Arial"/>
                <w:sz w:val="20"/>
                <w:szCs w:val="20"/>
                <w:lang w:val="en-US"/>
              </w:rPr>
            </w:pPr>
            <w:proofErr w:type="spellStart"/>
            <w:r w:rsidRPr="00AD082E">
              <w:rPr>
                <w:rFonts w:ascii="Arial" w:hAnsi="Arial" w:cs="Arial"/>
                <w:sz w:val="20"/>
                <w:szCs w:val="20"/>
                <w:lang w:val="en-US"/>
              </w:rPr>
              <w:t>presente</w:t>
            </w:r>
            <w:proofErr w:type="spellEnd"/>
          </w:p>
        </w:tc>
        <w:tc>
          <w:tcPr>
            <w:tcW w:w="0" w:type="auto"/>
            <w:shd w:val="clear" w:color="auto" w:fill="auto"/>
          </w:tcPr>
          <w:p w14:paraId="73C69C90" w14:textId="160A3FEC" w:rsidR="00E27A7C" w:rsidRPr="00AD082E" w:rsidRDefault="00E27A7C" w:rsidP="007F1DE2">
            <w:pPr>
              <w:pStyle w:val="Recuodecorpodetexto"/>
              <w:ind w:left="0"/>
              <w:jc w:val="center"/>
              <w:rPr>
                <w:rFonts w:ascii="Arial" w:hAnsi="Arial" w:cs="Arial"/>
                <w:sz w:val="20"/>
                <w:szCs w:val="20"/>
                <w:lang w:val="en-US"/>
              </w:rPr>
            </w:pPr>
            <w:r w:rsidRPr="00AD082E">
              <w:rPr>
                <w:rFonts w:ascii="Arial" w:hAnsi="Arial" w:cs="Arial"/>
                <w:sz w:val="20"/>
                <w:szCs w:val="20"/>
              </w:rPr>
              <w:t>Apresentação: 50U,100 e 200U</w:t>
            </w:r>
          </w:p>
        </w:tc>
      </w:tr>
      <w:tr w:rsidR="00E27A7C" w:rsidRPr="000C35B3" w14:paraId="15F2FCC3" w14:textId="77777777" w:rsidTr="00AD082E">
        <w:trPr>
          <w:trHeight w:val="534"/>
        </w:trPr>
        <w:tc>
          <w:tcPr>
            <w:tcW w:w="0" w:type="auto"/>
            <w:shd w:val="clear" w:color="auto" w:fill="auto"/>
          </w:tcPr>
          <w:p w14:paraId="1C897FED" w14:textId="5DF8244A" w:rsidR="00E27A7C" w:rsidRPr="00B2055F" w:rsidRDefault="00E27A7C" w:rsidP="00764FB7">
            <w:pPr>
              <w:pStyle w:val="Recuodecorpodetexto"/>
              <w:ind w:left="0"/>
              <w:rPr>
                <w:rFonts w:ascii="Arial" w:hAnsi="Arial" w:cs="Arial"/>
                <w:sz w:val="22"/>
                <w:szCs w:val="22"/>
              </w:rPr>
            </w:pPr>
            <w:r>
              <w:rPr>
                <w:rFonts w:ascii="Arial" w:hAnsi="Arial" w:cs="Arial"/>
                <w:sz w:val="22"/>
                <w:szCs w:val="22"/>
              </w:rPr>
              <w:t>NABOTA</w:t>
            </w:r>
            <w:r w:rsidRPr="007F1DE2">
              <w:rPr>
                <w:rFonts w:ascii="Arial" w:hAnsi="Arial" w:cs="Arial"/>
                <w:sz w:val="22"/>
                <w:szCs w:val="22"/>
                <w:vertAlign w:val="superscript"/>
              </w:rPr>
              <w:t>®</w:t>
            </w:r>
          </w:p>
        </w:tc>
        <w:tc>
          <w:tcPr>
            <w:tcW w:w="0" w:type="auto"/>
            <w:shd w:val="clear" w:color="auto" w:fill="auto"/>
          </w:tcPr>
          <w:p w14:paraId="61FD67FC" w14:textId="5CFAB220" w:rsidR="00E27A7C" w:rsidRPr="00AD082E" w:rsidRDefault="00E27A7C" w:rsidP="00AD082E">
            <w:pPr>
              <w:pStyle w:val="Recuodecorpodetexto"/>
              <w:ind w:left="0"/>
              <w:jc w:val="center"/>
              <w:rPr>
                <w:rFonts w:ascii="Arial" w:hAnsi="Arial" w:cs="Arial"/>
                <w:sz w:val="20"/>
                <w:szCs w:val="20"/>
              </w:rPr>
            </w:pPr>
            <w:r w:rsidRPr="00AD082E">
              <w:rPr>
                <w:rFonts w:ascii="Arial" w:hAnsi="Arial" w:cs="Arial"/>
                <w:sz w:val="20"/>
                <w:szCs w:val="20"/>
              </w:rPr>
              <w:t>2 e 8°C</w:t>
            </w:r>
          </w:p>
        </w:tc>
        <w:tc>
          <w:tcPr>
            <w:tcW w:w="0" w:type="auto"/>
            <w:shd w:val="clear" w:color="auto" w:fill="auto"/>
          </w:tcPr>
          <w:p w14:paraId="518B13ED" w14:textId="47B25BC9" w:rsidR="00E27A7C" w:rsidRPr="00AD082E" w:rsidRDefault="00E27A7C" w:rsidP="00AD082E">
            <w:pPr>
              <w:pStyle w:val="Recuodecorpodetexto"/>
              <w:ind w:left="0"/>
              <w:jc w:val="center"/>
              <w:rPr>
                <w:rFonts w:ascii="Arial" w:hAnsi="Arial" w:cs="Arial"/>
                <w:sz w:val="20"/>
                <w:szCs w:val="20"/>
                <w:lang w:val="en-US"/>
              </w:rPr>
            </w:pPr>
            <w:proofErr w:type="spellStart"/>
            <w:r w:rsidRPr="00AD082E">
              <w:rPr>
                <w:rFonts w:ascii="Arial" w:hAnsi="Arial" w:cs="Arial"/>
                <w:sz w:val="20"/>
                <w:szCs w:val="20"/>
                <w:lang w:val="en-US"/>
              </w:rPr>
              <w:t>presente</w:t>
            </w:r>
            <w:proofErr w:type="spellEnd"/>
          </w:p>
        </w:tc>
        <w:tc>
          <w:tcPr>
            <w:tcW w:w="0" w:type="auto"/>
            <w:shd w:val="clear" w:color="auto" w:fill="auto"/>
          </w:tcPr>
          <w:p w14:paraId="5F883BB8" w14:textId="7A50FD8D" w:rsidR="00E27A7C" w:rsidRPr="00AD082E" w:rsidRDefault="00E27A7C" w:rsidP="007F1DE2">
            <w:pPr>
              <w:pStyle w:val="Recuodecorpodetexto"/>
              <w:ind w:left="0"/>
              <w:jc w:val="center"/>
              <w:rPr>
                <w:rFonts w:ascii="Arial" w:hAnsi="Arial" w:cs="Arial"/>
                <w:sz w:val="20"/>
                <w:szCs w:val="20"/>
              </w:rPr>
            </w:pPr>
            <w:r w:rsidRPr="00AD082E">
              <w:rPr>
                <w:rFonts w:ascii="Arial" w:hAnsi="Arial" w:cs="Arial"/>
                <w:sz w:val="20"/>
                <w:szCs w:val="20"/>
              </w:rPr>
              <w:t>Apresentação: 100U</w:t>
            </w:r>
          </w:p>
        </w:tc>
      </w:tr>
    </w:tbl>
    <w:p w14:paraId="39F502F1" w14:textId="4C57FA70" w:rsidR="007F1DE2" w:rsidRDefault="007F1DE2" w:rsidP="0089333B">
      <w:pPr>
        <w:pStyle w:val="Recuodecorpodetexto"/>
        <w:ind w:left="0"/>
        <w:rPr>
          <w:rFonts w:ascii="Arial" w:hAnsi="Arial" w:cs="Arial"/>
          <w:b/>
          <w:bCs/>
          <w:noProof/>
          <w:lang w:val="en-US"/>
        </w:rPr>
      </w:pPr>
    </w:p>
    <w:p w14:paraId="662F7C9E" w14:textId="7F1137E5" w:rsidR="009D67EB" w:rsidRPr="009D67EB" w:rsidRDefault="009D67EB" w:rsidP="0089333B">
      <w:pPr>
        <w:pStyle w:val="Recuodecorpodetexto"/>
        <w:ind w:left="0"/>
        <w:rPr>
          <w:rFonts w:ascii="Arial" w:hAnsi="Arial" w:cs="Arial"/>
          <w:b/>
          <w:bCs/>
          <w:noProof/>
        </w:rPr>
      </w:pPr>
      <w:r w:rsidRPr="009D67EB">
        <w:rPr>
          <w:rFonts w:ascii="Arial" w:hAnsi="Arial" w:cs="Arial"/>
          <w:b/>
          <w:bCs/>
          <w:noProof/>
        </w:rPr>
        <w:t>ESTUDOS CIENTIFICOS REALIZADOS COM X</w:t>
      </w:r>
      <w:r>
        <w:rPr>
          <w:rFonts w:ascii="Arial" w:hAnsi="Arial" w:cs="Arial"/>
          <w:b/>
          <w:bCs/>
          <w:noProof/>
        </w:rPr>
        <w:t>EOMIN</w:t>
      </w:r>
      <w:r w:rsidR="00384D0F">
        <w:rPr>
          <w:rFonts w:ascii="Arial" w:hAnsi="Arial" w:cs="Arial"/>
          <w:b/>
          <w:bCs/>
          <w:noProof/>
        </w:rPr>
        <w:t>:</w:t>
      </w:r>
    </w:p>
    <w:p w14:paraId="1D05D43F" w14:textId="52664F17" w:rsidR="0089333B" w:rsidRDefault="007E14B2" w:rsidP="0089333B">
      <w:pPr>
        <w:pStyle w:val="Recuodecorpodetexto"/>
        <w:ind w:left="0"/>
        <w:rPr>
          <w:rFonts w:ascii="Arial" w:hAnsi="Arial"/>
          <w:b/>
          <w:bCs/>
          <w:lang w:val="en-US"/>
        </w:rPr>
      </w:pPr>
      <w:r w:rsidRPr="007E14B2">
        <w:rPr>
          <w:rFonts w:ascii="Arial" w:hAnsi="Arial" w:cs="Arial"/>
          <w:b/>
          <w:bCs/>
          <w:noProof/>
          <w:lang w:val="en-US"/>
        </w:rPr>
        <w:t xml:space="preserve">Noninferiority of incobotulinumtoxinA, free from complexing proteins, compared with another botulinum toxin type A in the treatment of glabellar frown lines. </w:t>
      </w:r>
    </w:p>
    <w:p w14:paraId="74E4F2F2" w14:textId="75AB9F8B" w:rsidR="0089333B" w:rsidRDefault="00977A39" w:rsidP="0089333B">
      <w:pPr>
        <w:pStyle w:val="Recuodecorpodetexto"/>
        <w:ind w:left="0"/>
        <w:rPr>
          <w:rFonts w:ascii="Arial" w:hAnsi="Arial" w:cs="Arial"/>
          <w:noProof/>
          <w:sz w:val="16"/>
          <w:szCs w:val="16"/>
        </w:rPr>
      </w:pPr>
      <w:r w:rsidRPr="00977A39">
        <w:rPr>
          <w:rFonts w:ascii="Arial" w:hAnsi="Arial" w:cs="Arial"/>
          <w:noProof/>
          <w:sz w:val="16"/>
          <w:szCs w:val="16"/>
          <w:lang w:val="en-US"/>
        </w:rPr>
        <w:t xml:space="preserve">Sattler G et al. Noninferiority of incobotulinumtoxinA, free from complexing proteins, compared with another botulinum toxin type A in the treatment of glabellar frown lines. </w:t>
      </w:r>
      <w:r w:rsidRPr="00977A39">
        <w:rPr>
          <w:rFonts w:ascii="Arial" w:hAnsi="Arial" w:cs="Arial"/>
          <w:noProof/>
          <w:sz w:val="16"/>
          <w:szCs w:val="16"/>
        </w:rPr>
        <w:t>Dermatologic Surg. 2010;36(SUPPL. 4):2146–54.</w:t>
      </w:r>
    </w:p>
    <w:p w14:paraId="570A5CE9" w14:textId="77777777" w:rsidR="00647C22" w:rsidRPr="0089333B" w:rsidRDefault="00647C22" w:rsidP="0089333B">
      <w:pPr>
        <w:pStyle w:val="Recuodecorpodetexto"/>
        <w:ind w:left="0"/>
        <w:rPr>
          <w:rFonts w:ascii="Arial" w:hAnsi="Arial"/>
          <w:b/>
          <w:bCs/>
        </w:rPr>
      </w:pPr>
    </w:p>
    <w:p w14:paraId="5EC35E2C" w14:textId="5A8649CE" w:rsidR="0089333B" w:rsidRDefault="00722F95" w:rsidP="0089333B">
      <w:pPr>
        <w:pStyle w:val="Recuodecorpodetexto"/>
        <w:ind w:left="0"/>
        <w:rPr>
          <w:rFonts w:ascii="Arial" w:hAnsi="Arial"/>
        </w:rPr>
      </w:pPr>
      <w:r>
        <w:rPr>
          <w:rFonts w:ascii="Arial" w:hAnsi="Arial"/>
        </w:rPr>
        <w:t xml:space="preserve">Estudo </w:t>
      </w:r>
      <w:r w:rsidR="0029290E">
        <w:rPr>
          <w:rFonts w:ascii="Arial" w:hAnsi="Arial"/>
        </w:rPr>
        <w:t xml:space="preserve">publicado em </w:t>
      </w:r>
      <w:r w:rsidR="009D67EB">
        <w:rPr>
          <w:rFonts w:ascii="Arial" w:hAnsi="Arial"/>
        </w:rPr>
        <w:t>2010, prospectivo</w:t>
      </w:r>
      <w:r>
        <w:rPr>
          <w:rFonts w:ascii="Arial" w:hAnsi="Arial"/>
        </w:rPr>
        <w:t xml:space="preserve">, multicêntrico, </w:t>
      </w:r>
      <w:r w:rsidR="003834C7">
        <w:rPr>
          <w:rFonts w:ascii="Arial" w:hAnsi="Arial"/>
        </w:rPr>
        <w:t>randomizado,</w:t>
      </w:r>
      <w:r>
        <w:rPr>
          <w:rFonts w:ascii="Arial" w:hAnsi="Arial"/>
        </w:rPr>
        <w:t xml:space="preserve"> fase </w:t>
      </w:r>
      <w:proofErr w:type="gramStart"/>
      <w:r>
        <w:rPr>
          <w:rFonts w:ascii="Arial" w:hAnsi="Arial"/>
        </w:rPr>
        <w:t>III ,</w:t>
      </w:r>
      <w:r w:rsidR="0029290E">
        <w:rPr>
          <w:rFonts w:ascii="Arial" w:hAnsi="Arial"/>
        </w:rPr>
        <w:t>realizado</w:t>
      </w:r>
      <w:proofErr w:type="gramEnd"/>
      <w:r>
        <w:rPr>
          <w:rFonts w:ascii="Arial" w:hAnsi="Arial"/>
        </w:rPr>
        <w:t xml:space="preserve"> na </w:t>
      </w:r>
      <w:r w:rsidR="007E14B2">
        <w:rPr>
          <w:rFonts w:ascii="Arial" w:hAnsi="Arial"/>
        </w:rPr>
        <w:t>Á</w:t>
      </w:r>
      <w:r>
        <w:rPr>
          <w:rFonts w:ascii="Arial" w:hAnsi="Arial"/>
        </w:rPr>
        <w:t>ustria, Alemanha</w:t>
      </w:r>
      <w:r w:rsidR="007E14B2">
        <w:rPr>
          <w:rFonts w:ascii="Arial" w:hAnsi="Arial"/>
        </w:rPr>
        <w:t xml:space="preserve"> e Reino Unido</w:t>
      </w:r>
      <w:r>
        <w:rPr>
          <w:rFonts w:ascii="Arial" w:hAnsi="Arial"/>
        </w:rPr>
        <w:t xml:space="preserve"> com o objetivo de investigar a Nã</w:t>
      </w:r>
      <w:r w:rsidR="0095569F">
        <w:rPr>
          <w:rFonts w:ascii="Arial" w:hAnsi="Arial"/>
        </w:rPr>
        <w:t>o</w:t>
      </w:r>
      <w:r>
        <w:rPr>
          <w:rFonts w:ascii="Arial" w:hAnsi="Arial"/>
        </w:rPr>
        <w:t xml:space="preserve"> inferioridade do </w:t>
      </w:r>
      <w:proofErr w:type="spellStart"/>
      <w:r>
        <w:rPr>
          <w:rFonts w:ascii="Arial" w:hAnsi="Arial"/>
        </w:rPr>
        <w:t>Xeomim</w:t>
      </w:r>
      <w:proofErr w:type="spellEnd"/>
      <w:r w:rsidR="00266E98" w:rsidRPr="00B2055F">
        <w:rPr>
          <w:rFonts w:ascii="Arial" w:hAnsi="Arial" w:cs="Arial"/>
          <w:sz w:val="22"/>
          <w:szCs w:val="22"/>
        </w:rPr>
        <w:t>®</w:t>
      </w:r>
      <w:r>
        <w:rPr>
          <w:rFonts w:ascii="Arial" w:hAnsi="Arial"/>
        </w:rPr>
        <w:t xml:space="preserve"> comparado ao Botox</w:t>
      </w:r>
      <w:r w:rsidR="00266E98" w:rsidRPr="00B2055F">
        <w:rPr>
          <w:rFonts w:ascii="Arial" w:hAnsi="Arial" w:cs="Arial"/>
          <w:sz w:val="22"/>
          <w:szCs w:val="22"/>
        </w:rPr>
        <w:t>®</w:t>
      </w:r>
      <w:r>
        <w:rPr>
          <w:rFonts w:ascii="Arial" w:hAnsi="Arial"/>
        </w:rPr>
        <w:t xml:space="preserve"> para o tratamento de </w:t>
      </w:r>
      <w:r w:rsidR="0029290E">
        <w:rPr>
          <w:rFonts w:ascii="Arial" w:hAnsi="Arial"/>
        </w:rPr>
        <w:t>linhas faciais</w:t>
      </w:r>
      <w:r w:rsidR="00EF2E12">
        <w:rPr>
          <w:rFonts w:ascii="Arial" w:hAnsi="Arial"/>
        </w:rPr>
        <w:t xml:space="preserve"> de moderada a severa intensidade</w:t>
      </w:r>
      <w:r>
        <w:rPr>
          <w:rFonts w:ascii="Arial" w:hAnsi="Arial"/>
        </w:rPr>
        <w:t xml:space="preserve"> em região </w:t>
      </w:r>
      <w:proofErr w:type="spellStart"/>
      <w:r>
        <w:rPr>
          <w:rFonts w:ascii="Arial" w:hAnsi="Arial"/>
        </w:rPr>
        <w:t>glabelar</w:t>
      </w:r>
      <w:proofErr w:type="spellEnd"/>
      <w:r w:rsidR="00F53CE6">
        <w:rPr>
          <w:rFonts w:ascii="Arial" w:hAnsi="Arial"/>
        </w:rPr>
        <w:t>.</w:t>
      </w:r>
      <w:r w:rsidR="00F53CE6" w:rsidRPr="00F53CE6">
        <w:rPr>
          <w:rFonts w:ascii="Arial" w:hAnsi="Arial"/>
        </w:rPr>
        <w:t xml:space="preserve"> </w:t>
      </w:r>
      <w:r w:rsidR="005645A3" w:rsidRPr="00F53CE6">
        <w:rPr>
          <w:rFonts w:ascii="Arial" w:hAnsi="Arial"/>
        </w:rPr>
        <w:t xml:space="preserve">Foram randomizados 381 pacientes </w:t>
      </w:r>
      <w:r w:rsidR="00206B3C">
        <w:rPr>
          <w:rFonts w:ascii="Arial" w:hAnsi="Arial"/>
        </w:rPr>
        <w:t xml:space="preserve">na idade de </w:t>
      </w:r>
      <w:r w:rsidR="00206B3C">
        <w:rPr>
          <w:rFonts w:ascii="Arial" w:hAnsi="Arial"/>
        </w:rPr>
        <w:lastRenderedPageBreak/>
        <w:t xml:space="preserve">18 a 50 anos, que </w:t>
      </w:r>
      <w:r w:rsidR="005645A3" w:rsidRPr="00F53CE6">
        <w:rPr>
          <w:rFonts w:ascii="Arial" w:hAnsi="Arial"/>
        </w:rPr>
        <w:t xml:space="preserve">receberam </w:t>
      </w:r>
      <w:r w:rsidR="00A93B99">
        <w:rPr>
          <w:rFonts w:ascii="Arial" w:hAnsi="Arial"/>
        </w:rPr>
        <w:t xml:space="preserve">24 UI de </w:t>
      </w:r>
      <w:proofErr w:type="spellStart"/>
      <w:r w:rsidR="00A93B99">
        <w:rPr>
          <w:rFonts w:ascii="Arial" w:hAnsi="Arial"/>
        </w:rPr>
        <w:t>Xeomim</w:t>
      </w:r>
      <w:proofErr w:type="spellEnd"/>
      <w:r w:rsidR="00266E98" w:rsidRPr="00B2055F">
        <w:rPr>
          <w:rFonts w:ascii="Arial" w:hAnsi="Arial" w:cs="Arial"/>
          <w:sz w:val="22"/>
          <w:szCs w:val="22"/>
        </w:rPr>
        <w:t>®</w:t>
      </w:r>
      <w:r w:rsidR="00A93B99">
        <w:rPr>
          <w:rFonts w:ascii="Arial" w:hAnsi="Arial"/>
        </w:rPr>
        <w:t xml:space="preserve"> e 24UI de Botox</w:t>
      </w:r>
      <w:r w:rsidR="00266E98" w:rsidRPr="00B2055F">
        <w:rPr>
          <w:rFonts w:ascii="Arial" w:hAnsi="Arial" w:cs="Arial"/>
          <w:sz w:val="22"/>
          <w:szCs w:val="22"/>
        </w:rPr>
        <w:t>®</w:t>
      </w:r>
      <w:r w:rsidR="00A93B99">
        <w:rPr>
          <w:rFonts w:ascii="Arial" w:hAnsi="Arial"/>
        </w:rPr>
        <w:t xml:space="preserve"> </w:t>
      </w:r>
      <w:r w:rsidR="005645A3" w:rsidRPr="00F53CE6">
        <w:rPr>
          <w:rFonts w:ascii="Arial" w:hAnsi="Arial"/>
        </w:rPr>
        <w:t xml:space="preserve">para o tratamento de expressões hipercinéticas em região da </w:t>
      </w:r>
      <w:proofErr w:type="spellStart"/>
      <w:r w:rsidR="005645A3" w:rsidRPr="00F53CE6">
        <w:rPr>
          <w:rFonts w:ascii="Arial" w:hAnsi="Arial"/>
        </w:rPr>
        <w:t>glabelar</w:t>
      </w:r>
      <w:proofErr w:type="spellEnd"/>
      <w:r w:rsidR="005645A3" w:rsidRPr="00F53CE6">
        <w:rPr>
          <w:rFonts w:ascii="Arial" w:hAnsi="Arial"/>
        </w:rPr>
        <w:t>.</w:t>
      </w:r>
      <w:r w:rsidR="009D67EB">
        <w:rPr>
          <w:rFonts w:ascii="Arial" w:hAnsi="Arial"/>
        </w:rPr>
        <w:t xml:space="preserve"> </w:t>
      </w:r>
      <w:r w:rsidR="005645A3" w:rsidRPr="00F53CE6">
        <w:rPr>
          <w:rFonts w:ascii="Arial" w:hAnsi="Arial"/>
        </w:rPr>
        <w:t xml:space="preserve">A taxa de resposta após 4 semanas da </w:t>
      </w:r>
      <w:r w:rsidR="00417A9C">
        <w:rPr>
          <w:rFonts w:ascii="Arial" w:hAnsi="Arial"/>
        </w:rPr>
        <w:t xml:space="preserve">aplicação </w:t>
      </w:r>
      <w:r w:rsidR="0095569F">
        <w:rPr>
          <w:rFonts w:ascii="Arial" w:hAnsi="Arial"/>
        </w:rPr>
        <w:t xml:space="preserve">dessas substâncias </w:t>
      </w:r>
      <w:r w:rsidR="005645A3" w:rsidRPr="00F53CE6">
        <w:rPr>
          <w:rFonts w:ascii="Arial" w:hAnsi="Arial"/>
        </w:rPr>
        <w:t xml:space="preserve">foi de 96,4% no </w:t>
      </w:r>
      <w:proofErr w:type="spellStart"/>
      <w:r w:rsidR="005645A3" w:rsidRPr="00F53CE6">
        <w:rPr>
          <w:rFonts w:ascii="Arial" w:hAnsi="Arial"/>
        </w:rPr>
        <w:t>Xeomim</w:t>
      </w:r>
      <w:proofErr w:type="spellEnd"/>
      <w:r w:rsidR="00266E98" w:rsidRPr="00B2055F">
        <w:rPr>
          <w:rFonts w:ascii="Arial" w:hAnsi="Arial" w:cs="Arial"/>
          <w:sz w:val="22"/>
          <w:szCs w:val="22"/>
        </w:rPr>
        <w:t>®</w:t>
      </w:r>
      <w:r w:rsidR="005645A3" w:rsidRPr="00F53CE6">
        <w:rPr>
          <w:rFonts w:ascii="Arial" w:hAnsi="Arial"/>
        </w:rPr>
        <w:t xml:space="preserve"> e 95,7% no Botox</w:t>
      </w:r>
      <w:r w:rsidR="00266E98" w:rsidRPr="00B2055F">
        <w:rPr>
          <w:rFonts w:ascii="Arial" w:hAnsi="Arial" w:cs="Arial"/>
          <w:sz w:val="22"/>
          <w:szCs w:val="22"/>
        </w:rPr>
        <w:t>®</w:t>
      </w:r>
      <w:r w:rsidR="005645A3" w:rsidRPr="00F53CE6">
        <w:rPr>
          <w:rFonts w:ascii="Arial" w:hAnsi="Arial"/>
        </w:rPr>
        <w:t>.</w:t>
      </w:r>
      <w:r w:rsidR="009D67EB">
        <w:rPr>
          <w:rFonts w:ascii="Arial" w:hAnsi="Arial"/>
        </w:rPr>
        <w:t xml:space="preserve"> </w:t>
      </w:r>
      <w:r w:rsidR="00F53CE6" w:rsidRPr="00F53CE6">
        <w:rPr>
          <w:rFonts w:ascii="Arial" w:hAnsi="Arial"/>
        </w:rPr>
        <w:t xml:space="preserve">Após análise dos dados foi confirmado que </w:t>
      </w:r>
      <w:proofErr w:type="spellStart"/>
      <w:r w:rsidR="00F53CE6" w:rsidRPr="00F53CE6">
        <w:rPr>
          <w:rFonts w:ascii="Arial" w:hAnsi="Arial"/>
        </w:rPr>
        <w:t>Xeomim</w:t>
      </w:r>
      <w:proofErr w:type="spellEnd"/>
      <w:r w:rsidR="00266E98" w:rsidRPr="00B2055F">
        <w:rPr>
          <w:rFonts w:ascii="Arial" w:hAnsi="Arial" w:cs="Arial"/>
          <w:sz w:val="22"/>
          <w:szCs w:val="22"/>
        </w:rPr>
        <w:t>®</w:t>
      </w:r>
      <w:r w:rsidR="00F53CE6" w:rsidRPr="00F53CE6">
        <w:rPr>
          <w:rFonts w:ascii="Arial" w:hAnsi="Arial"/>
        </w:rPr>
        <w:t xml:space="preserve"> não é inferior ao Botox</w:t>
      </w:r>
      <w:r w:rsidR="00266E98" w:rsidRPr="00B2055F">
        <w:rPr>
          <w:rFonts w:ascii="Arial" w:hAnsi="Arial" w:cs="Arial"/>
          <w:sz w:val="22"/>
          <w:szCs w:val="22"/>
        </w:rPr>
        <w:t>®</w:t>
      </w:r>
      <w:r w:rsidR="006E1784">
        <w:rPr>
          <w:rFonts w:ascii="Arial" w:hAnsi="Arial"/>
        </w:rPr>
        <w:t xml:space="preserve">. Esses resultados demonstraram a </w:t>
      </w:r>
      <w:proofErr w:type="spellStart"/>
      <w:r w:rsidR="006E1784">
        <w:rPr>
          <w:rFonts w:ascii="Arial" w:hAnsi="Arial"/>
        </w:rPr>
        <w:t>equipotência</w:t>
      </w:r>
      <w:proofErr w:type="spellEnd"/>
      <w:r w:rsidR="006E1784">
        <w:rPr>
          <w:rFonts w:ascii="Arial" w:hAnsi="Arial"/>
        </w:rPr>
        <w:t xml:space="preserve"> clínica usando a dose conversão de 1:1. </w:t>
      </w:r>
      <w:r w:rsidR="004724AA">
        <w:rPr>
          <w:rFonts w:ascii="Arial" w:hAnsi="Arial"/>
        </w:rPr>
        <w:t xml:space="preserve"> Conclusão: </w:t>
      </w:r>
      <w:proofErr w:type="spellStart"/>
      <w:r w:rsidR="00F6009B">
        <w:rPr>
          <w:rFonts w:ascii="Arial" w:hAnsi="Arial"/>
        </w:rPr>
        <w:t>Xeomim</w:t>
      </w:r>
      <w:proofErr w:type="spellEnd"/>
      <w:r w:rsidR="00266E98" w:rsidRPr="00B2055F">
        <w:rPr>
          <w:rFonts w:ascii="Arial" w:hAnsi="Arial" w:cs="Arial"/>
          <w:sz w:val="22"/>
          <w:szCs w:val="22"/>
        </w:rPr>
        <w:t>®</w:t>
      </w:r>
      <w:r w:rsidR="00F6009B">
        <w:rPr>
          <w:rFonts w:ascii="Arial" w:hAnsi="Arial"/>
        </w:rPr>
        <w:t xml:space="preserve"> é tão efetivo quanto Botox</w:t>
      </w:r>
      <w:r w:rsidR="00266E98" w:rsidRPr="00B2055F">
        <w:rPr>
          <w:rFonts w:ascii="Arial" w:hAnsi="Arial" w:cs="Arial"/>
          <w:sz w:val="22"/>
          <w:szCs w:val="22"/>
        </w:rPr>
        <w:t>®</w:t>
      </w:r>
      <w:r w:rsidR="00F6009B">
        <w:rPr>
          <w:rFonts w:ascii="Arial" w:hAnsi="Arial"/>
        </w:rPr>
        <w:t xml:space="preserve"> no tratamento de linhas hipercinéticas em região </w:t>
      </w:r>
      <w:proofErr w:type="spellStart"/>
      <w:r w:rsidR="00F6009B">
        <w:rPr>
          <w:rFonts w:ascii="Arial" w:hAnsi="Arial"/>
        </w:rPr>
        <w:t>glabelar</w:t>
      </w:r>
      <w:proofErr w:type="spellEnd"/>
      <w:r w:rsidR="00F6009B">
        <w:rPr>
          <w:rFonts w:ascii="Arial" w:hAnsi="Arial"/>
        </w:rPr>
        <w:t xml:space="preserve"> </w:t>
      </w:r>
      <w:r w:rsidR="004D7E01">
        <w:rPr>
          <w:rFonts w:ascii="Arial" w:hAnsi="Arial"/>
        </w:rPr>
        <w:t xml:space="preserve">por pelo menos </w:t>
      </w:r>
      <w:r w:rsidR="00417A9C">
        <w:rPr>
          <w:rFonts w:ascii="Arial" w:hAnsi="Arial"/>
        </w:rPr>
        <w:t xml:space="preserve">por </w:t>
      </w:r>
      <w:r w:rsidR="004D7E01">
        <w:rPr>
          <w:rFonts w:ascii="Arial" w:hAnsi="Arial"/>
        </w:rPr>
        <w:t xml:space="preserve">12 semanas. Esses dados confirmaram os resultados já obtidos anteriormente em um estudo realizado para o tratamento de </w:t>
      </w:r>
      <w:proofErr w:type="spellStart"/>
      <w:r w:rsidR="004D7E01">
        <w:rPr>
          <w:rFonts w:ascii="Arial" w:hAnsi="Arial"/>
        </w:rPr>
        <w:t>blefaroespasmo</w:t>
      </w:r>
      <w:proofErr w:type="spellEnd"/>
      <w:r w:rsidR="004D7E01">
        <w:rPr>
          <w:rFonts w:ascii="Arial" w:hAnsi="Arial"/>
        </w:rPr>
        <w:t xml:space="preserve"> e distonia cervical.</w:t>
      </w:r>
      <w:r w:rsidR="009D67EB">
        <w:rPr>
          <w:rFonts w:ascii="Arial" w:hAnsi="Arial"/>
        </w:rPr>
        <w:t xml:space="preserve"> </w:t>
      </w:r>
      <w:r w:rsidR="004D7E01">
        <w:rPr>
          <w:rFonts w:ascii="Arial" w:hAnsi="Arial"/>
        </w:rPr>
        <w:t xml:space="preserve">O alto índice de satisfação dos pacientes tratados foram sustentados pela avaliação de um painel independente de pesquisadores </w:t>
      </w:r>
      <w:r w:rsidR="00F53CE6">
        <w:rPr>
          <w:rFonts w:ascii="Arial" w:hAnsi="Arial"/>
        </w:rPr>
        <w:fldChar w:fldCharType="begin" w:fldLock="1"/>
      </w:r>
      <w:r w:rsidR="00A85FC9">
        <w:rPr>
          <w:rFonts w:ascii="Arial" w:hAnsi="Arial"/>
        </w:rPr>
        <w:instrText>ADDIN CSL_CITATION {"citationItems":[{"id":"ITEM-1","itemData":{"DOI":"10.1111/j.1524-4725.2010.01706.x","ISSN":"10760512","PMID":"21134045","abstract":"Background Use of botulinum toxin for esthetic purposes has rapidly expanded over the last 20 years. IncobotulinumtoxinA, also known as NT 201, is a new botulinum toxin type A (150 kDa) that is free from complexing proteins. ObjectiveS A prospective, multicenter, randomized, rater- and patient-blind, international Phase III trial to investigate the noninferiority of incobotulinumtoxinA to another botulinum toxin type A, onabotulinumtoxinA, in the treatment of glabellar frown lines. Methods A total of 381 patients were randomized in a 3:1 (incobotulinumtoxinA:onabotulinumtoxinA) ratio to receive 24 U incobotulinumtoxinA of or onabotulinumtoxinA. Efficacy end points included the percentage of responders (patients with an improvement of ≥1 point on a 4-point facial wrinkle scale) at maximum frown at weeks 4 and 12 as assessed by the investigators, and a panel of independent raters based on standardized digital photographs. Results Four weeks after injection, response rates at maximum frown were 96.4% in the incobotulinumtoxinA group and 95.7% in the onabotulinumtoxinA group as assessed by independent raters. Analysis of the data confirmed the noninferiority of incobotulinumtoxinA. Response rates at rest were lower for both products. The rate of adverse events was low. Conclusion IncobotulinumtoxinA is equally as effective as onabotulinumtoxinA in the treatment of glabellar frown lines. Both preparations were well tolerated. © 2010 by the American Society for Dermatologic Surgery, Inc.","author":[{"dropping-particle":"","family":"Sattler","given":"Gerhard","non-dropping-particle":"","parse-names":false,"suffix":""},{"dropping-particle":"","family":"Callander","given":"Michael J.","non-dropping-particle":"","parse-names":false,"suffix":""},{"dropping-particle":"","family":"Grablowitz","given":"Doris","non-dropping-particle":"","parse-names":false,"suffix":""},{"dropping-particle":"","family":"Walker","given":"Torsten","non-dropping-particle":"","parse-names":false,"suffix":""},{"dropping-particle":"","family":"Bee","given":"Eva K.","non-dropping-particle":"","parse-names":false,"suffix":""},{"dropping-particle":"","family":"Rzany","given":"Berthold","non-dropping-particle":"","parse-names":false,"suffix":""},{"dropping-particle":"","family":"Flynn","given":"Timothy Corcoran","non-dropping-particle":"","parse-names":false,"suffix":""},{"dropping-particle":"","family":"Carruthers","given":"Alastair","non-dropping-particle":"","parse-names":false,"suffix":""}],"container-title":"Dermatologic Surgery","id":"ITEM-1","issue":"SUPPL. 4","issued":{"date-parts":[["2010"]]},"page":"2146-2154","title":"Noninferiority of incobotulinumtoxinA, free from complexing proteins, compared with another botulinum toxin type A in the treatment of glabellar frown lines","type":"article-journal","volume":"36"},"uris":["http://www.mendeley.com/documents/?uuid=97d39c2c-48e9-4b28-82b4-242b4f6048a9"]}],"mendeley":{"formattedCitation":"(6)","plainTextFormattedCitation":"(6)","previouslyFormattedCitation":"(6)"},"properties":{"noteIndex":0},"schema":"https://github.com/citation-style-language/schema/raw/master/csl-citation.json"}</w:instrText>
      </w:r>
      <w:r w:rsidR="00F53CE6">
        <w:rPr>
          <w:rFonts w:ascii="Arial" w:hAnsi="Arial"/>
        </w:rPr>
        <w:fldChar w:fldCharType="separate"/>
      </w:r>
      <w:r w:rsidR="00F53CE6" w:rsidRPr="00F53CE6">
        <w:rPr>
          <w:rFonts w:ascii="Arial" w:hAnsi="Arial"/>
          <w:noProof/>
        </w:rPr>
        <w:t>(6)</w:t>
      </w:r>
      <w:r w:rsidR="00F53CE6">
        <w:rPr>
          <w:rFonts w:ascii="Arial" w:hAnsi="Arial"/>
        </w:rPr>
        <w:fldChar w:fldCharType="end"/>
      </w:r>
    </w:p>
    <w:p w14:paraId="5E41DD79" w14:textId="77777777" w:rsidR="00647C22" w:rsidRPr="0089333B" w:rsidRDefault="00647C22" w:rsidP="0089333B">
      <w:pPr>
        <w:pStyle w:val="Recuodecorpodetexto"/>
        <w:ind w:left="0"/>
        <w:rPr>
          <w:rFonts w:ascii="Arial" w:hAnsi="Arial"/>
          <w:b/>
          <w:bCs/>
        </w:rPr>
      </w:pPr>
    </w:p>
    <w:p w14:paraId="3D0EBDDB" w14:textId="77777777" w:rsidR="0089333B" w:rsidRPr="00AE24D3" w:rsidRDefault="00CA34F4" w:rsidP="0089333B">
      <w:pPr>
        <w:pStyle w:val="Recuodecorpodetexto"/>
        <w:ind w:left="0"/>
        <w:rPr>
          <w:rFonts w:ascii="Arial" w:hAnsi="Arial" w:cs="Arial"/>
          <w:b/>
          <w:bCs/>
        </w:rPr>
      </w:pPr>
      <w:proofErr w:type="spellStart"/>
      <w:r w:rsidRPr="00AE24D3">
        <w:rPr>
          <w:rFonts w:ascii="Arial" w:hAnsi="Arial" w:cs="Arial"/>
          <w:b/>
          <w:bCs/>
        </w:rPr>
        <w:t>Onset</w:t>
      </w:r>
      <w:proofErr w:type="spellEnd"/>
      <w:r w:rsidRPr="00AE24D3">
        <w:rPr>
          <w:rFonts w:ascii="Arial" w:hAnsi="Arial" w:cs="Arial"/>
          <w:b/>
          <w:bCs/>
        </w:rPr>
        <w:t xml:space="preserve"> </w:t>
      </w:r>
      <w:proofErr w:type="spellStart"/>
      <w:r w:rsidRPr="00AE24D3">
        <w:rPr>
          <w:rFonts w:ascii="Arial" w:hAnsi="Arial" w:cs="Arial"/>
          <w:b/>
          <w:bCs/>
        </w:rPr>
        <w:t>and</w:t>
      </w:r>
      <w:proofErr w:type="spellEnd"/>
      <w:r w:rsidRPr="00AE24D3">
        <w:rPr>
          <w:rFonts w:ascii="Arial" w:hAnsi="Arial" w:cs="Arial"/>
          <w:b/>
          <w:bCs/>
        </w:rPr>
        <w:t xml:space="preserve"> </w:t>
      </w:r>
      <w:proofErr w:type="spellStart"/>
      <w:r w:rsidRPr="00AE24D3">
        <w:rPr>
          <w:rFonts w:ascii="Arial" w:hAnsi="Arial" w:cs="Arial"/>
          <w:b/>
          <w:bCs/>
        </w:rPr>
        <w:t>duration</w:t>
      </w:r>
      <w:proofErr w:type="spellEnd"/>
      <w:r w:rsidRPr="00AE24D3">
        <w:rPr>
          <w:rFonts w:ascii="Arial" w:hAnsi="Arial" w:cs="Arial"/>
          <w:b/>
          <w:bCs/>
        </w:rPr>
        <w:t xml:space="preserve"> </w:t>
      </w:r>
      <w:proofErr w:type="spellStart"/>
      <w:r w:rsidRPr="00AE24D3">
        <w:rPr>
          <w:rFonts w:ascii="Arial" w:hAnsi="Arial" w:cs="Arial"/>
          <w:b/>
          <w:bCs/>
        </w:rPr>
        <w:t>of</w:t>
      </w:r>
      <w:proofErr w:type="spellEnd"/>
      <w:r w:rsidRPr="00AE24D3">
        <w:rPr>
          <w:rFonts w:ascii="Arial" w:hAnsi="Arial" w:cs="Arial"/>
          <w:b/>
          <w:bCs/>
        </w:rPr>
        <w:t xml:space="preserve"> </w:t>
      </w:r>
      <w:proofErr w:type="spellStart"/>
      <w:r w:rsidRPr="00AE24D3">
        <w:rPr>
          <w:rFonts w:ascii="Arial" w:hAnsi="Arial" w:cs="Arial"/>
          <w:b/>
          <w:bCs/>
        </w:rPr>
        <w:t>effect</w:t>
      </w:r>
      <w:proofErr w:type="spellEnd"/>
      <w:r w:rsidRPr="00AE24D3">
        <w:rPr>
          <w:rFonts w:ascii="Arial" w:hAnsi="Arial" w:cs="Arial"/>
          <w:b/>
          <w:bCs/>
        </w:rPr>
        <w:t xml:space="preserve"> </w:t>
      </w:r>
      <w:proofErr w:type="spellStart"/>
      <w:r w:rsidRPr="00AE24D3">
        <w:rPr>
          <w:rFonts w:ascii="Arial" w:hAnsi="Arial" w:cs="Arial"/>
          <w:b/>
          <w:bCs/>
        </w:rPr>
        <w:t>of</w:t>
      </w:r>
      <w:proofErr w:type="spellEnd"/>
      <w:r w:rsidRPr="00AE24D3">
        <w:rPr>
          <w:rFonts w:ascii="Arial" w:hAnsi="Arial" w:cs="Arial"/>
          <w:b/>
          <w:bCs/>
        </w:rPr>
        <w:t xml:space="preserve"> </w:t>
      </w:r>
      <w:proofErr w:type="spellStart"/>
      <w:r w:rsidRPr="00AE24D3">
        <w:rPr>
          <w:rFonts w:ascii="Arial" w:hAnsi="Arial" w:cs="Arial"/>
          <w:b/>
          <w:bCs/>
        </w:rPr>
        <w:t>incobotulinumtoxinA</w:t>
      </w:r>
      <w:proofErr w:type="spellEnd"/>
      <w:r w:rsidRPr="00AE24D3">
        <w:rPr>
          <w:rFonts w:ascii="Arial" w:hAnsi="Arial" w:cs="Arial"/>
          <w:b/>
          <w:bCs/>
        </w:rPr>
        <w:t xml:space="preserve">, </w:t>
      </w:r>
      <w:proofErr w:type="spellStart"/>
      <w:r w:rsidRPr="00AE24D3">
        <w:rPr>
          <w:rFonts w:ascii="Arial" w:hAnsi="Arial" w:cs="Arial"/>
          <w:b/>
          <w:bCs/>
        </w:rPr>
        <w:t>onabotulinumtoxinA</w:t>
      </w:r>
      <w:proofErr w:type="spellEnd"/>
      <w:r w:rsidRPr="00AE24D3">
        <w:rPr>
          <w:rFonts w:ascii="Arial" w:hAnsi="Arial" w:cs="Arial"/>
          <w:b/>
          <w:bCs/>
        </w:rPr>
        <w:t xml:space="preserve">, </w:t>
      </w:r>
      <w:proofErr w:type="spellStart"/>
      <w:r w:rsidRPr="00AE24D3">
        <w:rPr>
          <w:rFonts w:ascii="Arial" w:hAnsi="Arial" w:cs="Arial"/>
          <w:b/>
          <w:bCs/>
        </w:rPr>
        <w:t>and</w:t>
      </w:r>
      <w:proofErr w:type="spellEnd"/>
      <w:r w:rsidRPr="00AE24D3">
        <w:rPr>
          <w:rFonts w:ascii="Arial" w:hAnsi="Arial" w:cs="Arial"/>
          <w:b/>
          <w:bCs/>
        </w:rPr>
        <w:t xml:space="preserve"> </w:t>
      </w:r>
      <w:proofErr w:type="spellStart"/>
      <w:r w:rsidRPr="00AE24D3">
        <w:rPr>
          <w:rFonts w:ascii="Arial" w:hAnsi="Arial" w:cs="Arial"/>
          <w:b/>
          <w:bCs/>
        </w:rPr>
        <w:t>abobotulinumtoxinA</w:t>
      </w:r>
      <w:proofErr w:type="spellEnd"/>
      <w:r w:rsidRPr="00AE24D3">
        <w:rPr>
          <w:rFonts w:ascii="Arial" w:hAnsi="Arial" w:cs="Arial"/>
          <w:b/>
          <w:bCs/>
        </w:rPr>
        <w:t xml:space="preserve"> in </w:t>
      </w:r>
      <w:proofErr w:type="spellStart"/>
      <w:r w:rsidRPr="00AE24D3">
        <w:rPr>
          <w:rFonts w:ascii="Arial" w:hAnsi="Arial" w:cs="Arial"/>
          <w:b/>
          <w:bCs/>
        </w:rPr>
        <w:t>the</w:t>
      </w:r>
      <w:proofErr w:type="spellEnd"/>
      <w:r w:rsidRPr="00AE24D3">
        <w:rPr>
          <w:rFonts w:ascii="Arial" w:hAnsi="Arial" w:cs="Arial"/>
          <w:b/>
          <w:bCs/>
        </w:rPr>
        <w:t xml:space="preserve"> </w:t>
      </w:r>
      <w:proofErr w:type="spellStart"/>
      <w:r w:rsidRPr="00AE24D3">
        <w:rPr>
          <w:rFonts w:ascii="Arial" w:hAnsi="Arial" w:cs="Arial"/>
          <w:b/>
          <w:bCs/>
        </w:rPr>
        <w:t>treatment</w:t>
      </w:r>
      <w:proofErr w:type="spellEnd"/>
      <w:r w:rsidRPr="00AE24D3">
        <w:rPr>
          <w:rFonts w:ascii="Arial" w:hAnsi="Arial" w:cs="Arial"/>
          <w:b/>
          <w:bCs/>
        </w:rPr>
        <w:t xml:space="preserve"> </w:t>
      </w:r>
      <w:proofErr w:type="spellStart"/>
      <w:r w:rsidRPr="00AE24D3">
        <w:rPr>
          <w:rFonts w:ascii="Arial" w:hAnsi="Arial" w:cs="Arial"/>
          <w:b/>
          <w:bCs/>
        </w:rPr>
        <w:t>of</w:t>
      </w:r>
      <w:proofErr w:type="spellEnd"/>
      <w:r w:rsidRPr="00AE24D3">
        <w:rPr>
          <w:rFonts w:ascii="Arial" w:hAnsi="Arial" w:cs="Arial"/>
          <w:b/>
          <w:bCs/>
        </w:rPr>
        <w:t xml:space="preserve"> </w:t>
      </w:r>
      <w:proofErr w:type="spellStart"/>
      <w:r w:rsidRPr="00AE24D3">
        <w:rPr>
          <w:rFonts w:ascii="Arial" w:hAnsi="Arial" w:cs="Arial"/>
          <w:b/>
          <w:bCs/>
        </w:rPr>
        <w:t>glabellar</w:t>
      </w:r>
      <w:proofErr w:type="spellEnd"/>
      <w:r w:rsidRPr="00AE24D3">
        <w:rPr>
          <w:rFonts w:ascii="Arial" w:hAnsi="Arial" w:cs="Arial"/>
          <w:b/>
          <w:bCs/>
        </w:rPr>
        <w:t xml:space="preserve"> </w:t>
      </w:r>
      <w:proofErr w:type="spellStart"/>
      <w:r w:rsidRPr="00AE24D3">
        <w:rPr>
          <w:rFonts w:ascii="Arial" w:hAnsi="Arial" w:cs="Arial"/>
          <w:b/>
          <w:bCs/>
        </w:rPr>
        <w:t>frown</w:t>
      </w:r>
      <w:proofErr w:type="spellEnd"/>
      <w:r w:rsidRPr="00AE24D3">
        <w:rPr>
          <w:rFonts w:ascii="Arial" w:hAnsi="Arial" w:cs="Arial"/>
          <w:b/>
          <w:bCs/>
        </w:rPr>
        <w:t xml:space="preserve"> </w:t>
      </w:r>
      <w:proofErr w:type="spellStart"/>
      <w:r w:rsidRPr="00AE24D3">
        <w:rPr>
          <w:rFonts w:ascii="Arial" w:hAnsi="Arial" w:cs="Arial"/>
          <w:b/>
          <w:bCs/>
        </w:rPr>
        <w:t>lines</w:t>
      </w:r>
      <w:proofErr w:type="spellEnd"/>
      <w:r w:rsidRPr="00AE24D3">
        <w:rPr>
          <w:rFonts w:ascii="Arial" w:hAnsi="Arial" w:cs="Arial"/>
          <w:b/>
          <w:bCs/>
        </w:rPr>
        <w:t xml:space="preserve">: a </w:t>
      </w:r>
      <w:proofErr w:type="spellStart"/>
      <w:r w:rsidRPr="00AE24D3">
        <w:rPr>
          <w:rFonts w:ascii="Arial" w:hAnsi="Arial" w:cs="Arial"/>
          <w:b/>
          <w:bCs/>
        </w:rPr>
        <w:t>randomized</w:t>
      </w:r>
      <w:proofErr w:type="spellEnd"/>
      <w:r w:rsidRPr="00AE24D3">
        <w:rPr>
          <w:rFonts w:ascii="Arial" w:hAnsi="Arial" w:cs="Arial"/>
          <w:b/>
          <w:bCs/>
        </w:rPr>
        <w:t xml:space="preserve">, </w:t>
      </w:r>
      <w:proofErr w:type="spellStart"/>
      <w:r w:rsidRPr="00AE24D3">
        <w:rPr>
          <w:rFonts w:ascii="Arial" w:hAnsi="Arial" w:cs="Arial"/>
          <w:b/>
          <w:bCs/>
        </w:rPr>
        <w:t>double-blind</w:t>
      </w:r>
      <w:proofErr w:type="spellEnd"/>
      <w:r w:rsidRPr="00AE24D3">
        <w:rPr>
          <w:rFonts w:ascii="Arial" w:hAnsi="Arial" w:cs="Arial"/>
          <w:b/>
          <w:bCs/>
        </w:rPr>
        <w:t xml:space="preserve"> </w:t>
      </w:r>
      <w:proofErr w:type="spellStart"/>
      <w:r w:rsidRPr="00AE24D3">
        <w:rPr>
          <w:rFonts w:ascii="Arial" w:hAnsi="Arial" w:cs="Arial"/>
          <w:b/>
          <w:bCs/>
        </w:rPr>
        <w:t>study</w:t>
      </w:r>
      <w:proofErr w:type="spellEnd"/>
      <w:r w:rsidR="000C3D8F" w:rsidRPr="00AE24D3">
        <w:rPr>
          <w:rFonts w:ascii="Arial" w:hAnsi="Arial" w:cs="Arial"/>
          <w:b/>
          <w:bCs/>
        </w:rPr>
        <w:t xml:space="preserve">. </w:t>
      </w:r>
    </w:p>
    <w:p w14:paraId="48AAE556" w14:textId="2645293C" w:rsidR="0089333B" w:rsidRDefault="004D001B" w:rsidP="0089333B">
      <w:pPr>
        <w:pStyle w:val="Recuodecorpodetexto"/>
        <w:ind w:left="0"/>
        <w:rPr>
          <w:rFonts w:ascii="Arial" w:hAnsi="Arial" w:cs="Arial"/>
          <w:noProof/>
          <w:sz w:val="16"/>
          <w:szCs w:val="16"/>
        </w:rPr>
      </w:pPr>
      <w:r w:rsidRPr="00EB54CD">
        <w:rPr>
          <w:rFonts w:ascii="Arial" w:hAnsi="Arial" w:cs="Arial"/>
          <w:noProof/>
          <w:sz w:val="16"/>
          <w:szCs w:val="16"/>
        </w:rPr>
        <w:t xml:space="preserve">Rappl T et al. </w:t>
      </w:r>
      <w:r w:rsidRPr="0089333B">
        <w:rPr>
          <w:rFonts w:ascii="Arial" w:hAnsi="Arial" w:cs="Arial"/>
          <w:noProof/>
          <w:sz w:val="16"/>
          <w:szCs w:val="16"/>
        </w:rPr>
        <w:t xml:space="preserve">Onset and duration of effect of incobotulinumtoxinA, onabotulinumtoxinA, and abobotulinumtoxinA in the treatment of glabellar frown lines: A randomized, double-blind study. Clin Cosmet Investig Dermatol. 2013;6:211–9. </w:t>
      </w:r>
    </w:p>
    <w:p w14:paraId="58C1DED2" w14:textId="77777777" w:rsidR="0089333B" w:rsidRDefault="0089333B" w:rsidP="0089333B">
      <w:pPr>
        <w:pStyle w:val="Recuodecorpodetexto"/>
        <w:ind w:left="0"/>
        <w:rPr>
          <w:rFonts w:ascii="Arial" w:hAnsi="Arial" w:cs="Arial"/>
          <w:noProof/>
          <w:sz w:val="16"/>
          <w:szCs w:val="16"/>
        </w:rPr>
      </w:pPr>
    </w:p>
    <w:p w14:paraId="3A759AA2" w14:textId="31AB0976" w:rsidR="00C87624" w:rsidRPr="0089333B" w:rsidRDefault="00C87624" w:rsidP="0089333B">
      <w:pPr>
        <w:pStyle w:val="Recuodecorpodetexto"/>
        <w:ind w:left="0"/>
        <w:rPr>
          <w:rFonts w:ascii="Arial" w:hAnsi="Arial"/>
          <w:b/>
          <w:bCs/>
        </w:rPr>
      </w:pPr>
      <w:r w:rsidRPr="0089333B">
        <w:rPr>
          <w:rFonts w:ascii="Arial" w:hAnsi="Arial"/>
        </w:rPr>
        <w:t>Estudo duplo-cego,</w:t>
      </w:r>
      <w:r w:rsidR="009D67EB">
        <w:rPr>
          <w:rFonts w:ascii="Arial" w:hAnsi="Arial"/>
        </w:rPr>
        <w:t xml:space="preserve"> </w:t>
      </w:r>
      <w:r w:rsidRPr="0089333B">
        <w:rPr>
          <w:rFonts w:ascii="Arial" w:hAnsi="Arial"/>
        </w:rPr>
        <w:t>randomizado, realizado em um único centro na Áustria com 180 pacientes de ambos os sexos e com idade entre 20- 60 anos,</w:t>
      </w:r>
      <w:r w:rsidR="009D67EB">
        <w:rPr>
          <w:rFonts w:ascii="Arial" w:hAnsi="Arial"/>
        </w:rPr>
        <w:t xml:space="preserve"> </w:t>
      </w:r>
      <w:r w:rsidRPr="0089333B">
        <w:rPr>
          <w:rFonts w:ascii="Arial" w:hAnsi="Arial"/>
        </w:rPr>
        <w:t xml:space="preserve">portadores de linhas hipercinéticas formadoras de rugas (moderada a </w:t>
      </w:r>
      <w:r w:rsidR="009D67EB" w:rsidRPr="0089333B">
        <w:rPr>
          <w:rFonts w:ascii="Arial" w:hAnsi="Arial"/>
        </w:rPr>
        <w:t>severa)</w:t>
      </w:r>
      <w:r w:rsidRPr="0089333B">
        <w:rPr>
          <w:rFonts w:ascii="Arial" w:hAnsi="Arial"/>
        </w:rPr>
        <w:t xml:space="preserve"> em região </w:t>
      </w:r>
      <w:proofErr w:type="spellStart"/>
      <w:r w:rsidRPr="0089333B">
        <w:rPr>
          <w:rFonts w:ascii="Arial" w:hAnsi="Arial"/>
        </w:rPr>
        <w:t>glabelar</w:t>
      </w:r>
      <w:proofErr w:type="spellEnd"/>
      <w:r w:rsidRPr="0089333B">
        <w:rPr>
          <w:rFonts w:ascii="Arial" w:hAnsi="Arial"/>
        </w:rPr>
        <w:t xml:space="preserve">. O propósito desse estudo foi determinar e comparar o tempo de início e duração do tratamento da toxina botulínica no </w:t>
      </w:r>
      <w:proofErr w:type="spellStart"/>
      <w:r w:rsidRPr="0089333B">
        <w:rPr>
          <w:rFonts w:ascii="Arial" w:hAnsi="Arial"/>
        </w:rPr>
        <w:t>Xeomim</w:t>
      </w:r>
      <w:proofErr w:type="spellEnd"/>
      <w:r w:rsidR="00266E98" w:rsidRPr="00B2055F">
        <w:rPr>
          <w:rFonts w:ascii="Arial" w:hAnsi="Arial" w:cs="Arial"/>
          <w:sz w:val="22"/>
          <w:szCs w:val="22"/>
        </w:rPr>
        <w:t>®</w:t>
      </w:r>
      <w:r w:rsidRPr="0089333B">
        <w:rPr>
          <w:rFonts w:ascii="Arial" w:hAnsi="Arial"/>
        </w:rPr>
        <w:t>, Botox</w:t>
      </w:r>
      <w:r w:rsidR="00266E98" w:rsidRPr="00B2055F">
        <w:rPr>
          <w:rFonts w:ascii="Arial" w:hAnsi="Arial" w:cs="Arial"/>
          <w:sz w:val="22"/>
          <w:szCs w:val="22"/>
        </w:rPr>
        <w:t>®</w:t>
      </w:r>
      <w:r w:rsidRPr="0089333B">
        <w:rPr>
          <w:rFonts w:ascii="Arial" w:hAnsi="Arial"/>
        </w:rPr>
        <w:t xml:space="preserve"> e </w:t>
      </w:r>
      <w:proofErr w:type="spellStart"/>
      <w:r w:rsidRPr="0089333B">
        <w:rPr>
          <w:rFonts w:ascii="Arial" w:hAnsi="Arial"/>
        </w:rPr>
        <w:t>Dysport</w:t>
      </w:r>
      <w:proofErr w:type="spellEnd"/>
      <w:r w:rsidR="00266E98" w:rsidRPr="00B2055F">
        <w:rPr>
          <w:rFonts w:ascii="Arial" w:hAnsi="Arial" w:cs="Arial"/>
          <w:sz w:val="22"/>
          <w:szCs w:val="22"/>
        </w:rPr>
        <w:t>®</w:t>
      </w:r>
      <w:r w:rsidRPr="0089333B">
        <w:rPr>
          <w:rFonts w:ascii="Arial" w:hAnsi="Arial"/>
        </w:rPr>
        <w:t>.</w:t>
      </w:r>
      <w:r w:rsidR="009D67EB">
        <w:rPr>
          <w:rFonts w:ascii="Arial" w:hAnsi="Arial"/>
        </w:rPr>
        <w:t xml:space="preserve"> </w:t>
      </w:r>
      <w:r w:rsidRPr="0089333B">
        <w:rPr>
          <w:rFonts w:ascii="Arial" w:hAnsi="Arial"/>
        </w:rPr>
        <w:t xml:space="preserve">Os pacientes foram divididos em 3 </w:t>
      </w:r>
      <w:r w:rsidRPr="0089333B">
        <w:rPr>
          <w:rFonts w:ascii="Arial" w:hAnsi="Arial"/>
        </w:rPr>
        <w:t xml:space="preserve">grupos </w:t>
      </w:r>
      <w:r w:rsidR="00223859">
        <w:rPr>
          <w:rFonts w:ascii="Arial" w:hAnsi="Arial"/>
        </w:rPr>
        <w:t>onde foi aplicado</w:t>
      </w:r>
      <w:r w:rsidRPr="0089333B">
        <w:rPr>
          <w:rFonts w:ascii="Arial" w:hAnsi="Arial"/>
        </w:rPr>
        <w:t xml:space="preserve"> </w:t>
      </w:r>
      <w:r w:rsidR="003834C7" w:rsidRPr="0089333B">
        <w:rPr>
          <w:rFonts w:ascii="Arial" w:hAnsi="Arial"/>
        </w:rPr>
        <w:t>a dose</w:t>
      </w:r>
      <w:r w:rsidRPr="0089333B">
        <w:rPr>
          <w:rFonts w:ascii="Arial" w:hAnsi="Arial"/>
        </w:rPr>
        <w:t xml:space="preserve"> de 21 UI de </w:t>
      </w:r>
      <w:proofErr w:type="spellStart"/>
      <w:r w:rsidRPr="0089333B">
        <w:rPr>
          <w:rFonts w:ascii="Arial" w:hAnsi="Arial"/>
        </w:rPr>
        <w:t>Xeomim</w:t>
      </w:r>
      <w:proofErr w:type="spellEnd"/>
      <w:r w:rsidR="00266E98" w:rsidRPr="00B2055F">
        <w:rPr>
          <w:rFonts w:ascii="Arial" w:hAnsi="Arial" w:cs="Arial"/>
          <w:sz w:val="22"/>
          <w:szCs w:val="22"/>
        </w:rPr>
        <w:t>®</w:t>
      </w:r>
      <w:r w:rsidRPr="0089333B">
        <w:rPr>
          <w:rFonts w:ascii="Arial" w:hAnsi="Arial"/>
        </w:rPr>
        <w:t xml:space="preserve"> e Botox</w:t>
      </w:r>
      <w:r w:rsidR="00266E98" w:rsidRPr="00B2055F">
        <w:rPr>
          <w:rFonts w:ascii="Arial" w:hAnsi="Arial" w:cs="Arial"/>
          <w:sz w:val="22"/>
          <w:szCs w:val="22"/>
        </w:rPr>
        <w:t>®</w:t>
      </w:r>
      <w:r w:rsidRPr="0089333B">
        <w:rPr>
          <w:rFonts w:ascii="Arial" w:hAnsi="Arial"/>
        </w:rPr>
        <w:t xml:space="preserve"> e 63 UI de </w:t>
      </w:r>
      <w:proofErr w:type="spellStart"/>
      <w:r w:rsidRPr="0089333B">
        <w:rPr>
          <w:rFonts w:ascii="Arial" w:hAnsi="Arial"/>
        </w:rPr>
        <w:t>Dysport</w:t>
      </w:r>
      <w:proofErr w:type="spellEnd"/>
      <w:r w:rsidR="00266E98" w:rsidRPr="00B2055F">
        <w:rPr>
          <w:rFonts w:ascii="Arial" w:hAnsi="Arial" w:cs="Arial"/>
          <w:sz w:val="22"/>
          <w:szCs w:val="22"/>
        </w:rPr>
        <w:t>®</w:t>
      </w:r>
      <w:r w:rsidRPr="0089333B">
        <w:rPr>
          <w:rFonts w:ascii="Arial" w:hAnsi="Arial"/>
        </w:rPr>
        <w:t xml:space="preserve"> representando uma proporção de 1:1:3 de dose recomendada pelo protocolo do estudo</w:t>
      </w:r>
      <w:r w:rsidR="00AD2A5F">
        <w:rPr>
          <w:rFonts w:ascii="Arial" w:hAnsi="Arial"/>
        </w:rPr>
        <w:t>.</w:t>
      </w:r>
      <w:r w:rsidR="003834C7">
        <w:rPr>
          <w:rFonts w:ascii="Arial" w:hAnsi="Arial"/>
        </w:rPr>
        <w:t xml:space="preserve"> </w:t>
      </w:r>
      <w:r>
        <w:rPr>
          <w:rFonts w:ascii="Arial" w:hAnsi="Arial"/>
        </w:rPr>
        <w:lastRenderedPageBreak/>
        <w:t xml:space="preserve">Nas mulheres, o início de ação do </w:t>
      </w:r>
      <w:proofErr w:type="spellStart"/>
      <w:r>
        <w:rPr>
          <w:rFonts w:ascii="Arial" w:hAnsi="Arial"/>
        </w:rPr>
        <w:t>Xeomim</w:t>
      </w:r>
      <w:proofErr w:type="spellEnd"/>
      <w:r w:rsidR="00266E98" w:rsidRPr="00B2055F">
        <w:rPr>
          <w:rFonts w:ascii="Arial" w:hAnsi="Arial" w:cs="Arial"/>
          <w:sz w:val="22"/>
          <w:szCs w:val="22"/>
        </w:rPr>
        <w:t>®</w:t>
      </w:r>
      <w:r>
        <w:rPr>
          <w:rFonts w:ascii="Arial" w:hAnsi="Arial"/>
        </w:rPr>
        <w:t xml:space="preserve"> foi 3,02 dias, Botox</w:t>
      </w:r>
      <w:r w:rsidR="00266E98" w:rsidRPr="00B2055F">
        <w:rPr>
          <w:rFonts w:ascii="Arial" w:hAnsi="Arial" w:cs="Arial"/>
          <w:sz w:val="22"/>
          <w:szCs w:val="22"/>
        </w:rPr>
        <w:t>®</w:t>
      </w:r>
      <w:r>
        <w:rPr>
          <w:rFonts w:ascii="Arial" w:hAnsi="Arial"/>
        </w:rPr>
        <w:t xml:space="preserve"> 5,29 dias e </w:t>
      </w:r>
      <w:proofErr w:type="spellStart"/>
      <w:r>
        <w:rPr>
          <w:rFonts w:ascii="Arial" w:hAnsi="Arial"/>
        </w:rPr>
        <w:t>Dysport</w:t>
      </w:r>
      <w:proofErr w:type="spellEnd"/>
      <w:r w:rsidR="00266E98" w:rsidRPr="00B2055F">
        <w:rPr>
          <w:rFonts w:ascii="Arial" w:hAnsi="Arial" w:cs="Arial"/>
          <w:sz w:val="22"/>
          <w:szCs w:val="22"/>
        </w:rPr>
        <w:t>®</w:t>
      </w:r>
      <w:r w:rsidR="00266E98">
        <w:rPr>
          <w:rFonts w:ascii="Arial" w:hAnsi="Arial" w:cs="Arial"/>
          <w:sz w:val="22"/>
          <w:szCs w:val="22"/>
        </w:rPr>
        <w:t xml:space="preserve"> </w:t>
      </w:r>
      <w:r>
        <w:rPr>
          <w:rFonts w:ascii="Arial" w:hAnsi="Arial"/>
        </w:rPr>
        <w:t>5,32.</w:t>
      </w:r>
    </w:p>
    <w:p w14:paraId="2C804B3E" w14:textId="36CE280F" w:rsidR="000C3D8F" w:rsidRPr="000C3D8F" w:rsidRDefault="009D67EB" w:rsidP="000C3D8F">
      <w:pPr>
        <w:pStyle w:val="Recuodecorpodetexto"/>
        <w:ind w:left="720"/>
        <w:rPr>
          <w:rFonts w:ascii="Arial" w:hAnsi="Arial"/>
        </w:rPr>
      </w:pPr>
      <w:r w:rsidRPr="000C3D8F">
        <w:rPr>
          <w:rFonts w:ascii="Arial" w:hAnsi="Arial" w:cs="Arial"/>
        </w:rPr>
        <w:t>Foto:</w:t>
      </w:r>
      <w:r w:rsidR="000C3D8F" w:rsidRPr="000C3D8F">
        <w:rPr>
          <w:rFonts w:ascii="Arial" w:hAnsi="Arial" w:cs="Arial"/>
        </w:rPr>
        <w:t xml:space="preserve"> Escala de Merz para rugas em região </w:t>
      </w:r>
      <w:proofErr w:type="spellStart"/>
      <w:r w:rsidR="000C3D8F" w:rsidRPr="000C3D8F">
        <w:rPr>
          <w:rFonts w:ascii="Arial" w:hAnsi="Arial" w:cs="Arial"/>
        </w:rPr>
        <w:t>glabelar</w:t>
      </w:r>
      <w:proofErr w:type="spellEnd"/>
    </w:p>
    <w:p w14:paraId="0C31C607" w14:textId="3D868F9A" w:rsidR="00C2319F" w:rsidRPr="004D73AC" w:rsidRDefault="000C3D8F" w:rsidP="009D67EB">
      <w:pPr>
        <w:pStyle w:val="Recuodecorpodetexto"/>
        <w:ind w:left="0"/>
        <w:rPr>
          <w:rFonts w:ascii="Arial" w:hAnsi="Arial"/>
        </w:rPr>
      </w:pPr>
      <w:r>
        <w:rPr>
          <w:noProof/>
        </w:rPr>
        <w:drawing>
          <wp:inline distT="0" distB="0" distL="0" distR="0" wp14:anchorId="6E3FDACA" wp14:editId="11EB5EC4">
            <wp:extent cx="5773922" cy="1729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263" t="25941" r="9775" b="33580"/>
                    <a:stretch/>
                  </pic:blipFill>
                  <pic:spPr bwMode="auto">
                    <a:xfrm>
                      <a:off x="0" y="0"/>
                      <a:ext cx="5817492" cy="1742793"/>
                    </a:xfrm>
                    <a:prstGeom prst="rect">
                      <a:avLst/>
                    </a:prstGeom>
                    <a:ln>
                      <a:noFill/>
                    </a:ln>
                    <a:extLst>
                      <a:ext uri="{53640926-AAD7-44D8-BBD7-CCE9431645EC}">
                        <a14:shadowObscured xmlns:a14="http://schemas.microsoft.com/office/drawing/2010/main"/>
                      </a:ext>
                    </a:extLst>
                  </pic:spPr>
                </pic:pic>
              </a:graphicData>
            </a:graphic>
          </wp:inline>
        </w:drawing>
      </w:r>
    </w:p>
    <w:p w14:paraId="01080D20" w14:textId="0996C565" w:rsidR="001603B8" w:rsidRDefault="001603B8" w:rsidP="0089333B">
      <w:pPr>
        <w:pStyle w:val="Recuodecorpodetexto"/>
        <w:ind w:left="0"/>
        <w:rPr>
          <w:rFonts w:ascii="Arial" w:hAnsi="Arial"/>
        </w:rPr>
      </w:pPr>
      <w:r>
        <w:rPr>
          <w:rFonts w:ascii="Arial" w:hAnsi="Arial"/>
        </w:rPr>
        <w:t xml:space="preserve">Conclusão: </w:t>
      </w:r>
      <w:proofErr w:type="spellStart"/>
      <w:r>
        <w:rPr>
          <w:rFonts w:ascii="Arial" w:hAnsi="Arial"/>
        </w:rPr>
        <w:t>Xeomim</w:t>
      </w:r>
      <w:proofErr w:type="spellEnd"/>
      <w:r w:rsidR="00266E98" w:rsidRPr="00B2055F">
        <w:rPr>
          <w:rFonts w:ascii="Arial" w:hAnsi="Arial" w:cs="Arial"/>
          <w:sz w:val="22"/>
          <w:szCs w:val="22"/>
        </w:rPr>
        <w:t>®</w:t>
      </w:r>
      <w:r>
        <w:rPr>
          <w:rFonts w:ascii="Arial" w:hAnsi="Arial"/>
        </w:rPr>
        <w:t xml:space="preserve"> possuí início de ação mais rápido e duração </w:t>
      </w:r>
      <w:r w:rsidR="00AD2A5F">
        <w:rPr>
          <w:rFonts w:ascii="Arial" w:hAnsi="Arial"/>
        </w:rPr>
        <w:t>semelhante</w:t>
      </w:r>
      <w:r>
        <w:rPr>
          <w:rFonts w:ascii="Arial" w:hAnsi="Arial"/>
        </w:rPr>
        <w:t xml:space="preserve"> </w:t>
      </w:r>
      <w:r w:rsidR="00266E98">
        <w:rPr>
          <w:rFonts w:ascii="Arial" w:hAnsi="Arial"/>
        </w:rPr>
        <w:t xml:space="preserve">quando </w:t>
      </w:r>
      <w:r>
        <w:rPr>
          <w:rFonts w:ascii="Arial" w:hAnsi="Arial"/>
        </w:rPr>
        <w:t xml:space="preserve">comparado </w:t>
      </w:r>
      <w:r w:rsidR="00266E98">
        <w:rPr>
          <w:rFonts w:ascii="Arial" w:hAnsi="Arial"/>
        </w:rPr>
        <w:t>a Botox</w:t>
      </w:r>
      <w:r w:rsidR="00266E98" w:rsidRPr="00B2055F">
        <w:rPr>
          <w:rFonts w:ascii="Arial" w:hAnsi="Arial" w:cs="Arial"/>
          <w:sz w:val="22"/>
          <w:szCs w:val="22"/>
        </w:rPr>
        <w:t>®</w:t>
      </w:r>
      <w:r w:rsidR="00266E98">
        <w:rPr>
          <w:rFonts w:ascii="Arial" w:hAnsi="Arial" w:cs="Arial"/>
          <w:sz w:val="22"/>
          <w:szCs w:val="22"/>
        </w:rPr>
        <w:t xml:space="preserve"> e </w:t>
      </w:r>
      <w:proofErr w:type="spellStart"/>
      <w:r w:rsidR="00266E98">
        <w:rPr>
          <w:rFonts w:ascii="Arial" w:hAnsi="Arial" w:cs="Arial"/>
          <w:sz w:val="22"/>
          <w:szCs w:val="22"/>
        </w:rPr>
        <w:t>Dysport</w:t>
      </w:r>
      <w:proofErr w:type="spellEnd"/>
      <w:r w:rsidR="00266E98" w:rsidRPr="00B2055F">
        <w:rPr>
          <w:rFonts w:ascii="Arial" w:hAnsi="Arial" w:cs="Arial"/>
          <w:sz w:val="22"/>
          <w:szCs w:val="22"/>
        </w:rPr>
        <w:t>®</w:t>
      </w:r>
      <w:r>
        <w:rPr>
          <w:rFonts w:ascii="Arial" w:hAnsi="Arial"/>
        </w:rPr>
        <w:t>.</w:t>
      </w:r>
      <w:r w:rsidR="00266E98">
        <w:rPr>
          <w:rFonts w:ascii="Arial" w:hAnsi="Arial"/>
        </w:rPr>
        <w:t xml:space="preserve"> Os pacientes do sexo feminino </w:t>
      </w:r>
      <w:r w:rsidR="001560CB">
        <w:rPr>
          <w:rFonts w:ascii="Arial" w:hAnsi="Arial"/>
        </w:rPr>
        <w:t xml:space="preserve">apresentaram </w:t>
      </w:r>
      <w:r w:rsidR="009D67EB">
        <w:rPr>
          <w:rFonts w:ascii="Arial" w:hAnsi="Arial"/>
        </w:rPr>
        <w:t>tanto início</w:t>
      </w:r>
      <w:r w:rsidR="001560CB">
        <w:rPr>
          <w:rFonts w:ascii="Arial" w:hAnsi="Arial"/>
        </w:rPr>
        <w:t xml:space="preserve"> de ação mais </w:t>
      </w:r>
      <w:proofErr w:type="gramStart"/>
      <w:r w:rsidR="001560CB">
        <w:rPr>
          <w:rFonts w:ascii="Arial" w:hAnsi="Arial"/>
        </w:rPr>
        <w:t xml:space="preserve">rápido </w:t>
      </w:r>
      <w:r w:rsidR="004921FC">
        <w:rPr>
          <w:rFonts w:ascii="Arial" w:hAnsi="Arial"/>
        </w:rPr>
        <w:t>quanto maior duração</w:t>
      </w:r>
      <w:proofErr w:type="gramEnd"/>
      <w:r w:rsidR="009D67EB">
        <w:rPr>
          <w:rFonts w:ascii="Arial" w:hAnsi="Arial"/>
        </w:rPr>
        <w:t>,</w:t>
      </w:r>
      <w:r w:rsidR="004921FC">
        <w:rPr>
          <w:rFonts w:ascii="Arial" w:hAnsi="Arial"/>
        </w:rPr>
        <w:t xml:space="preserve"> </w:t>
      </w:r>
      <w:r w:rsidR="001560CB">
        <w:rPr>
          <w:rFonts w:ascii="Arial" w:hAnsi="Arial"/>
        </w:rPr>
        <w:t>quando comparad</w:t>
      </w:r>
      <w:r w:rsidR="004921FC">
        <w:rPr>
          <w:rFonts w:ascii="Arial" w:hAnsi="Arial"/>
        </w:rPr>
        <w:t>as</w:t>
      </w:r>
      <w:r w:rsidR="001560CB">
        <w:rPr>
          <w:rFonts w:ascii="Arial" w:hAnsi="Arial"/>
        </w:rPr>
        <w:t xml:space="preserve"> aos </w:t>
      </w:r>
      <w:r w:rsidR="00266E98">
        <w:rPr>
          <w:rFonts w:ascii="Arial" w:hAnsi="Arial"/>
        </w:rPr>
        <w:t xml:space="preserve">pacientes do sexo masculino. </w:t>
      </w:r>
      <w:r w:rsidR="009D67EB">
        <w:rPr>
          <w:rFonts w:ascii="Arial" w:hAnsi="Arial"/>
        </w:rPr>
        <w:t>P</w:t>
      </w:r>
      <w:r w:rsidR="004921FC">
        <w:rPr>
          <w:rFonts w:ascii="Arial" w:hAnsi="Arial"/>
        </w:rPr>
        <w:t>acientes masculinos</w:t>
      </w:r>
      <w:r w:rsidR="001560CB">
        <w:rPr>
          <w:rFonts w:ascii="Arial" w:hAnsi="Arial"/>
        </w:rPr>
        <w:t xml:space="preserve"> possuem maior musculatura e necessitam de doses </w:t>
      </w:r>
      <w:r w:rsidR="001E4912">
        <w:rPr>
          <w:rFonts w:ascii="Arial" w:hAnsi="Arial"/>
        </w:rPr>
        <w:t>mais elevadas</w:t>
      </w:r>
      <w:r w:rsidR="001560CB">
        <w:rPr>
          <w:rFonts w:ascii="Arial" w:hAnsi="Arial"/>
        </w:rPr>
        <w:t xml:space="preserve"> para evitar uma </w:t>
      </w:r>
      <w:proofErr w:type="spellStart"/>
      <w:r w:rsidR="001560CB">
        <w:rPr>
          <w:rFonts w:ascii="Arial" w:hAnsi="Arial"/>
        </w:rPr>
        <w:t>subdose</w:t>
      </w:r>
      <w:proofErr w:type="spellEnd"/>
      <w:r w:rsidR="001560CB">
        <w:rPr>
          <w:rFonts w:ascii="Arial" w:hAnsi="Arial"/>
        </w:rPr>
        <w:t xml:space="preserve">, situação </w:t>
      </w:r>
      <w:r w:rsidR="00631C11">
        <w:rPr>
          <w:rFonts w:ascii="Arial" w:hAnsi="Arial"/>
        </w:rPr>
        <w:t xml:space="preserve">essa onde ocorreria um início de ação </w:t>
      </w:r>
      <w:r w:rsidR="001E4912">
        <w:rPr>
          <w:rFonts w:ascii="Arial" w:hAnsi="Arial"/>
        </w:rPr>
        <w:t>tardia</w:t>
      </w:r>
      <w:r w:rsidR="00631C11">
        <w:rPr>
          <w:rFonts w:ascii="Arial" w:hAnsi="Arial"/>
        </w:rPr>
        <w:t>.</w:t>
      </w:r>
      <w:r w:rsidR="007004E8">
        <w:rPr>
          <w:rFonts w:ascii="Arial" w:hAnsi="Arial"/>
        </w:rPr>
        <w:t xml:space="preserve"> O</w:t>
      </w:r>
      <w:r w:rsidR="001E4912">
        <w:rPr>
          <w:rFonts w:ascii="Arial" w:hAnsi="Arial"/>
        </w:rPr>
        <w:t xml:space="preserve"> estudo mostrou um achado casual ao observar que 8 pacientes avaliados no dia 180 </w:t>
      </w:r>
      <w:r w:rsidR="007004E8">
        <w:rPr>
          <w:rFonts w:ascii="Arial" w:hAnsi="Arial"/>
        </w:rPr>
        <w:t>possuíam</w:t>
      </w:r>
      <w:r w:rsidR="001E4912">
        <w:rPr>
          <w:rFonts w:ascii="Arial" w:hAnsi="Arial"/>
        </w:rPr>
        <w:t xml:space="preserve"> ainda o efeito do tratamento realizado. </w:t>
      </w:r>
      <w:r w:rsidR="00631C11">
        <w:rPr>
          <w:rFonts w:ascii="Arial" w:hAnsi="Arial"/>
        </w:rPr>
        <w:t xml:space="preserve"> </w:t>
      </w:r>
      <w:r w:rsidR="001E4912">
        <w:rPr>
          <w:rFonts w:ascii="Arial" w:hAnsi="Arial"/>
        </w:rPr>
        <w:t>Os 8</w:t>
      </w:r>
      <w:r w:rsidR="00182AAD">
        <w:rPr>
          <w:rFonts w:ascii="Arial" w:hAnsi="Arial"/>
        </w:rPr>
        <w:t xml:space="preserve"> pacientes faziam parte </w:t>
      </w:r>
      <w:r>
        <w:rPr>
          <w:rFonts w:ascii="Arial" w:hAnsi="Arial"/>
        </w:rPr>
        <w:t xml:space="preserve"> </w:t>
      </w:r>
      <w:r w:rsidR="001E4912">
        <w:rPr>
          <w:rFonts w:ascii="Arial" w:hAnsi="Arial"/>
        </w:rPr>
        <w:t xml:space="preserve">de </w:t>
      </w:r>
      <w:r w:rsidR="00182AAD">
        <w:rPr>
          <w:rFonts w:ascii="Arial" w:hAnsi="Arial"/>
        </w:rPr>
        <w:t xml:space="preserve"> 26 pacientes que utilizaram a toxina botulínica pela primeira vez</w:t>
      </w:r>
      <w:r w:rsidR="00631C11">
        <w:rPr>
          <w:rFonts w:ascii="Arial" w:hAnsi="Arial"/>
        </w:rPr>
        <w:t xml:space="preserve"> na vida</w:t>
      </w:r>
      <w:r w:rsidR="00182AAD">
        <w:rPr>
          <w:rFonts w:ascii="Arial" w:hAnsi="Arial"/>
        </w:rPr>
        <w:t xml:space="preserve"> e </w:t>
      </w:r>
      <w:r w:rsidR="007004E8">
        <w:rPr>
          <w:rFonts w:ascii="Arial" w:hAnsi="Arial"/>
        </w:rPr>
        <w:t>possuíam</w:t>
      </w:r>
      <w:r w:rsidR="00182AAD">
        <w:rPr>
          <w:rFonts w:ascii="Arial" w:hAnsi="Arial"/>
        </w:rPr>
        <w:t xml:space="preserve"> linhas hipercinéticas com rugas de pontuação moderada na escala de Merz.</w:t>
      </w:r>
      <w:r w:rsidR="000812F6">
        <w:rPr>
          <w:rFonts w:ascii="Arial" w:hAnsi="Arial"/>
        </w:rPr>
        <w:fldChar w:fldCharType="begin" w:fldLock="1"/>
      </w:r>
      <w:r w:rsidR="00270443">
        <w:rPr>
          <w:rFonts w:ascii="Arial" w:hAnsi="Arial"/>
        </w:rPr>
        <w:instrText>ADDIN CSL_CITATION {"citationItems":[{"id":"ITEM-1","itemData":{"DOI":"10.2147/CCID.S41537","ISSN":"11787015","abstract":"Background: Three botulinum neurotoxin type A preparations (incobotulinumtoxinA, onabotulinumtoxinA, and abobotulinumtoxinA) are widely approved in Europe and in the US for the treatment of glabellar frown lines. The purpose of this study was to determine and compare the time to onset and duration of treatment effect of incobotulinumtoxinA, onabotulinumtoxinA, and abobotulinumtoxinA for the treatment of glabellar frown lines. Subjects and methods: Subjects aged 20-60 years with moderate to severe glabellar frown lines received one treatment of either 21 units (U) incobotulinumtoxinA, 21 U onabotulinum-toxinA, or 63 U abobotulinumtoxinA. Assessments were made over a period of 180 days. Onset of treatment effect was defned as the day that the observer noted a decrease in glabellar muscle activity compared with baseline photographs and videos. Duration of treatment effect was defned as the time until glabellar muscle action returned to the baseline level. Analyses were performed using a Weibull log(T) regression model. Results: The study enrolled 180 subjects; 60 per group. For all three products, onset of treatment effect occurred earlier in female subjects compared to male subjects. For both sexes, a signifcantly earlier time to onset of treatment effect was seen for incobotulinumtoxinA compared to onabotulinumtoxinA and abobotulinumtoxinA; in female subjects these times were 3.02 days, 5.29 days, and 5.32 days, respectively. The duration of treatment effect was longer for incobotulinumtoxinA compared to onabotulinumtoxinA and abobotulinumtoxinA; for all products, treatment effect duration was longer in females than in males. Time to onset was not a predictor of treatment duration. Conclusion: IncobotulinumtoxinA demonstrated a more rapid onset and a longer duration of treatment effect than onabotulinumtoxinA (1:1 dose ratio) and abobotulinumtoxinA (1:3 dose ratio). Onset of effect was faster and duration of effect was longer in female subjects compared to male subjects. © 2013 Rappl et al, publisher and licensee Dove Medical Press Ltd.","author":[{"dropping-particle":"","family":"Rappl","given":"Thomas","non-dropping-particle":"","parse-names":false,"suffix":""},{"dropping-particle":"","family":"Parvizi","given":"Daryousch","non-dropping-particle":"","parse-names":false,"suffix":""},{"dropping-particle":"","family":"Friedl","given":"Herwig","non-dropping-particle":"","parse-names":false,"suffix":""},{"dropping-particle":"","family":"Wiedner","given":"Maria","non-dropping-particle":"","parse-names":false,"suffix":""},{"dropping-particle":"","family":"May","given":"Simone","non-dropping-particle":"","parse-names":false,"suffix":""},{"dropping-particle":"","family":"Kranzelbinder","given":"Bettina","non-dropping-particle":"","parse-names":false,"suffix":""},{"dropping-particle":"","family":"Wurzer","given":"Paul","non-dropping-particle":"","parse-names":false,"suffix":""},{"dropping-particle":"","family":"Hellbom","given":"Bengt","non-dropping-particle":"","parse-names":false,"suffix":""}],"container-title":"Clinical, Cosmetic and Investigational Dermatology","id":"ITEM-1","issued":{"date-parts":[["2013"]]},"page":"211-219","title":"Onset and duration of effect of incobotulinumtoxinA, onabotulinumtoxinA, and abobotulinumtoxinA in the treatment of glabellar frown lines: A randomized, double-blind study","type":"article-journal","volume":"6"},"uris":["http://www.mendeley.com/documents/?uuid=90880ed9-427b-4fa4-90a8-ef912f670177"]}],"mendeley":{"formattedCitation":"(7)","plainTextFormattedCitation":"(7)","previouslyFormattedCitation":"(7)"},"properties":{"noteIndex":0},"schema":"https://github.com/citation-style-language/schema/raw/master/csl-citation.json"}</w:instrText>
      </w:r>
      <w:r w:rsidR="000812F6">
        <w:rPr>
          <w:rFonts w:ascii="Arial" w:hAnsi="Arial"/>
        </w:rPr>
        <w:fldChar w:fldCharType="separate"/>
      </w:r>
      <w:r w:rsidR="000812F6" w:rsidRPr="000812F6">
        <w:rPr>
          <w:rFonts w:ascii="Arial" w:hAnsi="Arial"/>
          <w:noProof/>
        </w:rPr>
        <w:t>(7)</w:t>
      </w:r>
      <w:r w:rsidR="000812F6">
        <w:rPr>
          <w:rFonts w:ascii="Arial" w:hAnsi="Arial"/>
        </w:rPr>
        <w:fldChar w:fldCharType="end"/>
      </w:r>
    </w:p>
    <w:p w14:paraId="49F693EC" w14:textId="513D4A50" w:rsidR="001560CB" w:rsidRDefault="001560CB" w:rsidP="004D73AC">
      <w:pPr>
        <w:pStyle w:val="Recuodecorpodetexto"/>
        <w:ind w:left="720"/>
        <w:rPr>
          <w:rFonts w:ascii="Arial" w:hAnsi="Arial"/>
        </w:rPr>
      </w:pPr>
    </w:p>
    <w:p w14:paraId="3758B202" w14:textId="77777777" w:rsidR="00E27A7C" w:rsidRDefault="00E27A7C" w:rsidP="004D73AC">
      <w:pPr>
        <w:pStyle w:val="Recuodecorpodetexto"/>
        <w:ind w:left="720"/>
        <w:rPr>
          <w:rFonts w:ascii="Arial" w:hAnsi="Arial"/>
        </w:rPr>
      </w:pPr>
    </w:p>
    <w:p w14:paraId="0B950DFB" w14:textId="77777777" w:rsidR="007004E8" w:rsidRDefault="007004E8" w:rsidP="004D73AC">
      <w:pPr>
        <w:pStyle w:val="Recuodecorpodetexto"/>
        <w:ind w:left="720"/>
        <w:rPr>
          <w:rFonts w:ascii="Arial" w:hAnsi="Arial"/>
        </w:rPr>
      </w:pPr>
    </w:p>
    <w:p w14:paraId="4D2664F3" w14:textId="77777777" w:rsidR="007004E8" w:rsidRDefault="007004E8" w:rsidP="004D73AC">
      <w:pPr>
        <w:pStyle w:val="Recuodecorpodetexto"/>
        <w:ind w:left="720"/>
        <w:rPr>
          <w:rFonts w:ascii="Arial" w:hAnsi="Arial"/>
        </w:rPr>
      </w:pPr>
    </w:p>
    <w:p w14:paraId="53F33DF7" w14:textId="77777777" w:rsidR="007004E8" w:rsidRDefault="007004E8" w:rsidP="004D73AC">
      <w:pPr>
        <w:pStyle w:val="Recuodecorpodetexto"/>
        <w:ind w:left="720"/>
        <w:rPr>
          <w:rFonts w:ascii="Arial" w:hAnsi="Arial"/>
        </w:rPr>
      </w:pPr>
    </w:p>
    <w:p w14:paraId="0B9BA349" w14:textId="54FB9E42" w:rsidR="000C3D8F" w:rsidRDefault="000C3D8F" w:rsidP="004D73AC">
      <w:pPr>
        <w:pStyle w:val="Recuodecorpodetexto"/>
        <w:ind w:left="720"/>
        <w:rPr>
          <w:rFonts w:ascii="Arial" w:hAnsi="Arial"/>
        </w:rPr>
      </w:pPr>
      <w:r>
        <w:rPr>
          <w:rFonts w:ascii="Arial" w:hAnsi="Arial"/>
        </w:rPr>
        <w:lastRenderedPageBreak/>
        <w:t xml:space="preserve">Foto: pontos de aplicação da toxina botulínica na região </w:t>
      </w:r>
      <w:proofErr w:type="spellStart"/>
      <w:r>
        <w:rPr>
          <w:rFonts w:ascii="Arial" w:hAnsi="Arial"/>
        </w:rPr>
        <w:t>glabelar</w:t>
      </w:r>
      <w:proofErr w:type="spellEnd"/>
    </w:p>
    <w:p w14:paraId="48AD6C05" w14:textId="362F554B" w:rsidR="000C3D8F" w:rsidRDefault="000C3D8F" w:rsidP="004D73AC">
      <w:pPr>
        <w:pStyle w:val="Recuodecorpodetexto"/>
        <w:ind w:left="720"/>
        <w:rPr>
          <w:rFonts w:ascii="Arial" w:hAnsi="Arial"/>
        </w:rPr>
      </w:pPr>
      <w:r>
        <w:rPr>
          <w:noProof/>
        </w:rPr>
        <w:drawing>
          <wp:inline distT="0" distB="0" distL="0" distR="0" wp14:anchorId="28EA43B7" wp14:editId="3E349048">
            <wp:extent cx="2190750" cy="142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79" t="35063" r="50962" b="22178"/>
                    <a:stretch/>
                  </pic:blipFill>
                  <pic:spPr bwMode="auto">
                    <a:xfrm>
                      <a:off x="0" y="0"/>
                      <a:ext cx="2190750" cy="1428750"/>
                    </a:xfrm>
                    <a:prstGeom prst="rect">
                      <a:avLst/>
                    </a:prstGeom>
                    <a:ln>
                      <a:noFill/>
                    </a:ln>
                    <a:extLst>
                      <a:ext uri="{53640926-AAD7-44D8-BBD7-CCE9431645EC}">
                        <a14:shadowObscured xmlns:a14="http://schemas.microsoft.com/office/drawing/2010/main"/>
                      </a:ext>
                    </a:extLst>
                  </pic:spPr>
                </pic:pic>
              </a:graphicData>
            </a:graphic>
          </wp:inline>
        </w:drawing>
      </w:r>
    </w:p>
    <w:p w14:paraId="651A54D0" w14:textId="77777777" w:rsidR="007004E8" w:rsidRDefault="007004E8" w:rsidP="009618DC">
      <w:pPr>
        <w:pStyle w:val="Recuodecorpodetexto"/>
        <w:ind w:left="0"/>
        <w:rPr>
          <w:rFonts w:ascii="Arial" w:hAnsi="Arial" w:cs="Arial"/>
          <w:b/>
          <w:bCs/>
        </w:rPr>
      </w:pPr>
    </w:p>
    <w:p w14:paraId="10888863" w14:textId="359D0D77" w:rsidR="009618DC" w:rsidRPr="00AE24D3" w:rsidRDefault="009618DC" w:rsidP="009618DC">
      <w:pPr>
        <w:pStyle w:val="Recuodecorpodetexto"/>
        <w:ind w:left="0"/>
        <w:rPr>
          <w:rFonts w:ascii="Arial" w:hAnsi="Arial" w:cs="Arial"/>
          <w:b/>
          <w:bCs/>
        </w:rPr>
      </w:pPr>
      <w:r w:rsidRPr="00AE24D3">
        <w:rPr>
          <w:rFonts w:ascii="Arial" w:hAnsi="Arial" w:cs="Arial"/>
          <w:b/>
          <w:bCs/>
        </w:rPr>
        <w:t xml:space="preserve">A </w:t>
      </w:r>
      <w:proofErr w:type="spellStart"/>
      <w:r w:rsidRPr="00AE24D3">
        <w:rPr>
          <w:rFonts w:ascii="Arial" w:hAnsi="Arial" w:cs="Arial"/>
          <w:b/>
          <w:bCs/>
        </w:rPr>
        <w:t>Randomized</w:t>
      </w:r>
      <w:proofErr w:type="spellEnd"/>
      <w:r w:rsidRPr="00AE24D3">
        <w:rPr>
          <w:rFonts w:ascii="Arial" w:hAnsi="Arial" w:cs="Arial"/>
          <w:b/>
          <w:bCs/>
        </w:rPr>
        <w:t>, Double-</w:t>
      </w:r>
      <w:proofErr w:type="spellStart"/>
      <w:r w:rsidRPr="00AE24D3">
        <w:rPr>
          <w:rFonts w:ascii="Arial" w:hAnsi="Arial" w:cs="Arial"/>
          <w:b/>
          <w:bCs/>
        </w:rPr>
        <w:t>Blind</w:t>
      </w:r>
      <w:proofErr w:type="spellEnd"/>
      <w:r w:rsidRPr="00AE24D3">
        <w:rPr>
          <w:rFonts w:ascii="Arial" w:hAnsi="Arial" w:cs="Arial"/>
          <w:b/>
          <w:bCs/>
        </w:rPr>
        <w:t xml:space="preserve"> </w:t>
      </w:r>
      <w:proofErr w:type="spellStart"/>
      <w:r w:rsidRPr="00AE24D3">
        <w:rPr>
          <w:rFonts w:ascii="Arial" w:hAnsi="Arial" w:cs="Arial"/>
          <w:b/>
          <w:bCs/>
        </w:rPr>
        <w:t>Trial</w:t>
      </w:r>
      <w:proofErr w:type="spellEnd"/>
      <w:r w:rsidRPr="00AE24D3">
        <w:rPr>
          <w:rFonts w:ascii="Arial" w:hAnsi="Arial" w:cs="Arial"/>
          <w:b/>
          <w:bCs/>
        </w:rPr>
        <w:t xml:space="preserve"> </w:t>
      </w:r>
      <w:proofErr w:type="spellStart"/>
      <w:r w:rsidRPr="00AE24D3">
        <w:rPr>
          <w:rFonts w:ascii="Arial" w:hAnsi="Arial" w:cs="Arial"/>
          <w:b/>
          <w:bCs/>
        </w:rPr>
        <w:t>to</w:t>
      </w:r>
      <w:proofErr w:type="spellEnd"/>
      <w:r w:rsidRPr="00AE24D3">
        <w:rPr>
          <w:rFonts w:ascii="Arial" w:hAnsi="Arial" w:cs="Arial"/>
          <w:b/>
          <w:bCs/>
        </w:rPr>
        <w:t xml:space="preserve"> </w:t>
      </w:r>
      <w:proofErr w:type="spellStart"/>
      <w:r w:rsidRPr="00AE24D3">
        <w:rPr>
          <w:rFonts w:ascii="Arial" w:hAnsi="Arial" w:cs="Arial"/>
          <w:b/>
          <w:bCs/>
        </w:rPr>
        <w:t>Investigate</w:t>
      </w:r>
      <w:proofErr w:type="spellEnd"/>
      <w:r w:rsidRPr="00AE24D3">
        <w:rPr>
          <w:rFonts w:ascii="Arial" w:hAnsi="Arial" w:cs="Arial"/>
          <w:b/>
          <w:bCs/>
        </w:rPr>
        <w:t xml:space="preserve"> </w:t>
      </w:r>
      <w:proofErr w:type="spellStart"/>
      <w:r w:rsidRPr="00AE24D3">
        <w:rPr>
          <w:rFonts w:ascii="Arial" w:hAnsi="Arial" w:cs="Arial"/>
          <w:b/>
          <w:bCs/>
        </w:rPr>
        <w:t>the</w:t>
      </w:r>
      <w:proofErr w:type="spellEnd"/>
      <w:r w:rsidRPr="00AE24D3">
        <w:rPr>
          <w:rFonts w:ascii="Arial" w:hAnsi="Arial" w:cs="Arial"/>
          <w:b/>
          <w:bCs/>
        </w:rPr>
        <w:t xml:space="preserve"> </w:t>
      </w:r>
      <w:proofErr w:type="spellStart"/>
      <w:r w:rsidRPr="00AE24D3">
        <w:rPr>
          <w:rFonts w:ascii="Arial" w:hAnsi="Arial" w:cs="Arial"/>
          <w:b/>
          <w:bCs/>
        </w:rPr>
        <w:t>Equivalence</w:t>
      </w:r>
      <w:proofErr w:type="spellEnd"/>
      <w:r w:rsidRPr="00AE24D3">
        <w:rPr>
          <w:rFonts w:ascii="Arial" w:hAnsi="Arial" w:cs="Arial"/>
          <w:b/>
          <w:bCs/>
        </w:rPr>
        <w:t xml:space="preserve"> </w:t>
      </w:r>
      <w:proofErr w:type="spellStart"/>
      <w:r w:rsidRPr="00AE24D3">
        <w:rPr>
          <w:rFonts w:ascii="Arial" w:hAnsi="Arial" w:cs="Arial"/>
          <w:b/>
          <w:bCs/>
        </w:rPr>
        <w:t>of</w:t>
      </w:r>
      <w:proofErr w:type="spellEnd"/>
      <w:r w:rsidRPr="00AE24D3">
        <w:rPr>
          <w:rFonts w:ascii="Arial" w:hAnsi="Arial" w:cs="Arial"/>
          <w:b/>
          <w:bCs/>
        </w:rPr>
        <w:t xml:space="preserve"> </w:t>
      </w:r>
      <w:proofErr w:type="spellStart"/>
      <w:r w:rsidRPr="00AE24D3">
        <w:rPr>
          <w:rFonts w:ascii="Arial" w:hAnsi="Arial" w:cs="Arial"/>
          <w:b/>
          <w:bCs/>
        </w:rPr>
        <w:t>IncobotulinumtoxinA</w:t>
      </w:r>
      <w:proofErr w:type="spellEnd"/>
      <w:r w:rsidRPr="00AE24D3">
        <w:rPr>
          <w:rFonts w:ascii="Arial" w:hAnsi="Arial" w:cs="Arial"/>
          <w:b/>
          <w:bCs/>
        </w:rPr>
        <w:t xml:space="preserve"> </w:t>
      </w:r>
      <w:proofErr w:type="spellStart"/>
      <w:r w:rsidRPr="00AE24D3">
        <w:rPr>
          <w:rFonts w:ascii="Arial" w:hAnsi="Arial" w:cs="Arial"/>
          <w:b/>
          <w:bCs/>
        </w:rPr>
        <w:t>and</w:t>
      </w:r>
      <w:proofErr w:type="spellEnd"/>
      <w:r w:rsidRPr="00AE24D3">
        <w:rPr>
          <w:rFonts w:ascii="Arial" w:hAnsi="Arial" w:cs="Arial"/>
          <w:b/>
          <w:bCs/>
        </w:rPr>
        <w:t xml:space="preserve"> </w:t>
      </w:r>
      <w:proofErr w:type="spellStart"/>
      <w:r w:rsidRPr="00AE24D3">
        <w:rPr>
          <w:rFonts w:ascii="Arial" w:hAnsi="Arial" w:cs="Arial"/>
          <w:b/>
          <w:bCs/>
        </w:rPr>
        <w:t>OnabotulinumtoxinA</w:t>
      </w:r>
      <w:proofErr w:type="spellEnd"/>
      <w:r w:rsidRPr="00AE24D3">
        <w:rPr>
          <w:rFonts w:ascii="Arial" w:hAnsi="Arial" w:cs="Arial"/>
          <w:b/>
          <w:bCs/>
        </w:rPr>
        <w:t xml:space="preserve"> for </w:t>
      </w:r>
      <w:proofErr w:type="spellStart"/>
      <w:r w:rsidRPr="00AE24D3">
        <w:rPr>
          <w:rFonts w:ascii="Arial" w:hAnsi="Arial" w:cs="Arial"/>
          <w:b/>
          <w:bCs/>
        </w:rPr>
        <w:t>Glabellar</w:t>
      </w:r>
      <w:proofErr w:type="spellEnd"/>
      <w:r w:rsidRPr="00AE24D3">
        <w:rPr>
          <w:rFonts w:ascii="Arial" w:hAnsi="Arial" w:cs="Arial"/>
          <w:b/>
          <w:bCs/>
        </w:rPr>
        <w:t xml:space="preserve"> </w:t>
      </w:r>
      <w:proofErr w:type="spellStart"/>
      <w:r w:rsidRPr="00AE24D3">
        <w:rPr>
          <w:rFonts w:ascii="Arial" w:hAnsi="Arial" w:cs="Arial"/>
          <w:b/>
          <w:bCs/>
        </w:rPr>
        <w:t>Frown</w:t>
      </w:r>
      <w:proofErr w:type="spellEnd"/>
      <w:r w:rsidRPr="00AE24D3">
        <w:rPr>
          <w:rFonts w:ascii="Arial" w:hAnsi="Arial" w:cs="Arial"/>
          <w:b/>
          <w:bCs/>
        </w:rPr>
        <w:t xml:space="preserve"> Lines</w:t>
      </w:r>
    </w:p>
    <w:p w14:paraId="4A3A25C8" w14:textId="60DF73B5" w:rsidR="007C7299" w:rsidRDefault="007C7299" w:rsidP="009618DC">
      <w:pPr>
        <w:pStyle w:val="Recuodecorpodetexto"/>
        <w:ind w:left="0"/>
        <w:rPr>
          <w:rFonts w:ascii="Arial" w:hAnsi="Arial" w:cs="Arial"/>
          <w:noProof/>
          <w:sz w:val="16"/>
          <w:szCs w:val="16"/>
        </w:rPr>
      </w:pPr>
      <w:r w:rsidRPr="00AE24D3">
        <w:rPr>
          <w:rFonts w:ascii="Arial" w:hAnsi="Arial" w:cs="Arial"/>
          <w:noProof/>
          <w:sz w:val="16"/>
          <w:szCs w:val="16"/>
        </w:rPr>
        <w:t>Kane MAC</w:t>
      </w:r>
      <w:r w:rsidR="007004E8" w:rsidRPr="00AE24D3">
        <w:rPr>
          <w:rFonts w:ascii="Arial" w:hAnsi="Arial" w:cs="Arial"/>
          <w:noProof/>
          <w:sz w:val="16"/>
          <w:szCs w:val="16"/>
        </w:rPr>
        <w:t xml:space="preserve"> </w:t>
      </w:r>
      <w:r w:rsidRPr="00AE24D3">
        <w:rPr>
          <w:rFonts w:ascii="Arial" w:hAnsi="Arial" w:cs="Arial"/>
          <w:noProof/>
          <w:sz w:val="16"/>
          <w:szCs w:val="16"/>
        </w:rPr>
        <w:t xml:space="preserve">et al. A Randomized, Double-Blind Trial to Investigate the Equivalence of IncobotulinumtoxinA and OnabotulinumtoxinA for Glabellar Frown Lines. </w:t>
      </w:r>
      <w:r w:rsidRPr="007C7299">
        <w:rPr>
          <w:rFonts w:ascii="Arial" w:hAnsi="Arial" w:cs="Arial"/>
          <w:noProof/>
          <w:sz w:val="16"/>
          <w:szCs w:val="16"/>
        </w:rPr>
        <w:t>Dermatologic Sur</w:t>
      </w:r>
      <w:r w:rsidR="007004E8">
        <w:rPr>
          <w:rFonts w:ascii="Arial" w:hAnsi="Arial" w:cs="Arial"/>
          <w:noProof/>
          <w:sz w:val="16"/>
          <w:szCs w:val="16"/>
        </w:rPr>
        <w:t>g</w:t>
      </w:r>
      <w:r w:rsidRPr="007C7299">
        <w:rPr>
          <w:rFonts w:ascii="Arial" w:hAnsi="Arial" w:cs="Arial"/>
          <w:noProof/>
          <w:sz w:val="16"/>
          <w:szCs w:val="16"/>
        </w:rPr>
        <w:t xml:space="preserve"> 2015 Nov;41(11):1310–9.</w:t>
      </w:r>
    </w:p>
    <w:p w14:paraId="02FC4BFF" w14:textId="77777777" w:rsidR="00960A9C" w:rsidRPr="007C7299" w:rsidRDefault="00960A9C" w:rsidP="009618DC">
      <w:pPr>
        <w:pStyle w:val="Recuodecorpodetexto"/>
        <w:ind w:left="0"/>
        <w:rPr>
          <w:rFonts w:ascii="Arial" w:hAnsi="Arial" w:cs="Arial"/>
          <w:b/>
          <w:bCs/>
          <w:sz w:val="16"/>
          <w:szCs w:val="16"/>
        </w:rPr>
      </w:pPr>
    </w:p>
    <w:p w14:paraId="347776B8" w14:textId="1A1B5B41" w:rsidR="00C81A15" w:rsidRDefault="00EF2E12" w:rsidP="009618DC">
      <w:pPr>
        <w:pStyle w:val="Recuodecorpodetexto"/>
        <w:ind w:left="0"/>
        <w:rPr>
          <w:rFonts w:ascii="Arial" w:hAnsi="Arial" w:cs="Arial"/>
          <w:sz w:val="22"/>
          <w:szCs w:val="22"/>
        </w:rPr>
      </w:pPr>
      <w:r w:rsidRPr="009618DC">
        <w:rPr>
          <w:rFonts w:ascii="Arial" w:hAnsi="Arial"/>
        </w:rPr>
        <w:t xml:space="preserve"> </w:t>
      </w:r>
      <w:r w:rsidR="009618DC" w:rsidRPr="009618DC">
        <w:rPr>
          <w:rFonts w:ascii="Arial" w:hAnsi="Arial"/>
        </w:rPr>
        <w:t>Estudo prospectiv</w:t>
      </w:r>
      <w:r w:rsidR="00DB1C57">
        <w:rPr>
          <w:rFonts w:ascii="Arial" w:hAnsi="Arial"/>
        </w:rPr>
        <w:t>o</w:t>
      </w:r>
      <w:r w:rsidR="009618DC" w:rsidRPr="009618DC">
        <w:rPr>
          <w:rFonts w:ascii="Arial" w:hAnsi="Arial"/>
        </w:rPr>
        <w:t>, r</w:t>
      </w:r>
      <w:r w:rsidR="009618DC">
        <w:rPr>
          <w:rFonts w:ascii="Arial" w:hAnsi="Arial"/>
        </w:rPr>
        <w:t xml:space="preserve">andomizado, duplo-cego, grupo-paralelo com 250 pacientes empregando uma única dose de 20 UI de </w:t>
      </w:r>
      <w:proofErr w:type="spellStart"/>
      <w:r w:rsidR="009618DC">
        <w:rPr>
          <w:rFonts w:ascii="Arial" w:hAnsi="Arial"/>
        </w:rPr>
        <w:t>Xeomim</w:t>
      </w:r>
      <w:proofErr w:type="spellEnd"/>
      <w:r w:rsidR="009618DC">
        <w:rPr>
          <w:rFonts w:ascii="Arial" w:hAnsi="Arial"/>
        </w:rPr>
        <w:t xml:space="preserve"> e Botox, seguido de uma avaliação após </w:t>
      </w:r>
      <w:r w:rsidR="00960A9C">
        <w:rPr>
          <w:rFonts w:ascii="Arial" w:hAnsi="Arial"/>
        </w:rPr>
        <w:t xml:space="preserve">os </w:t>
      </w:r>
      <w:r w:rsidR="009618DC">
        <w:rPr>
          <w:rFonts w:ascii="Arial" w:hAnsi="Arial"/>
        </w:rPr>
        <w:t>4 meses</w:t>
      </w:r>
      <w:r w:rsidR="00960A9C">
        <w:rPr>
          <w:rFonts w:ascii="Arial" w:hAnsi="Arial"/>
        </w:rPr>
        <w:t xml:space="preserve"> da </w:t>
      </w:r>
      <w:r w:rsidR="00FD47AA">
        <w:rPr>
          <w:rFonts w:ascii="Arial" w:hAnsi="Arial"/>
        </w:rPr>
        <w:t>aplicação</w:t>
      </w:r>
      <w:r w:rsidR="009618DC">
        <w:rPr>
          <w:rFonts w:ascii="Arial" w:hAnsi="Arial"/>
        </w:rPr>
        <w:t xml:space="preserve">. O achado clínico observado </w:t>
      </w:r>
      <w:r w:rsidR="00960A9C">
        <w:rPr>
          <w:rFonts w:ascii="Arial" w:hAnsi="Arial"/>
        </w:rPr>
        <w:t xml:space="preserve">foi </w:t>
      </w:r>
      <w:r w:rsidR="009618DC">
        <w:rPr>
          <w:rFonts w:ascii="Arial" w:hAnsi="Arial"/>
        </w:rPr>
        <w:t xml:space="preserve">consistente com os achados prévios de outros estudos randomizados </w:t>
      </w:r>
      <w:r w:rsidR="00960A9C">
        <w:rPr>
          <w:rFonts w:ascii="Arial" w:hAnsi="Arial"/>
        </w:rPr>
        <w:t>realizados para</w:t>
      </w:r>
      <w:r w:rsidR="009618DC">
        <w:rPr>
          <w:rFonts w:ascii="Arial" w:hAnsi="Arial"/>
        </w:rPr>
        <w:t xml:space="preserve"> o tratamento de distonia e </w:t>
      </w:r>
      <w:proofErr w:type="spellStart"/>
      <w:r w:rsidR="009618DC">
        <w:rPr>
          <w:rFonts w:ascii="Arial" w:hAnsi="Arial"/>
        </w:rPr>
        <w:t>blefaroespasmo</w:t>
      </w:r>
      <w:proofErr w:type="spellEnd"/>
      <w:r w:rsidR="009618DC">
        <w:rPr>
          <w:rFonts w:ascii="Arial" w:hAnsi="Arial"/>
        </w:rPr>
        <w:t>.</w:t>
      </w:r>
      <w:r w:rsidR="00FD47AA">
        <w:rPr>
          <w:rFonts w:ascii="Arial" w:hAnsi="Arial"/>
        </w:rPr>
        <w:t xml:space="preserve"> </w:t>
      </w:r>
      <w:r w:rsidR="009618DC">
        <w:rPr>
          <w:rFonts w:ascii="Arial" w:hAnsi="Arial"/>
        </w:rPr>
        <w:t>Na área estética, esse foi o primeiro estudo que seguiu a recomendação do FDA para administração de 20 UI de toxina botulínica (</w:t>
      </w:r>
      <w:proofErr w:type="spellStart"/>
      <w:r w:rsidR="009618DC">
        <w:rPr>
          <w:rFonts w:ascii="Arial" w:hAnsi="Arial"/>
        </w:rPr>
        <w:t>Xeomim</w:t>
      </w:r>
      <w:proofErr w:type="spellEnd"/>
      <w:r w:rsidR="00960A9C" w:rsidRPr="00B2055F">
        <w:rPr>
          <w:rFonts w:ascii="Arial" w:hAnsi="Arial" w:cs="Arial"/>
          <w:sz w:val="22"/>
          <w:szCs w:val="22"/>
        </w:rPr>
        <w:t>®</w:t>
      </w:r>
      <w:r w:rsidR="009618DC">
        <w:rPr>
          <w:rFonts w:ascii="Arial" w:hAnsi="Arial"/>
        </w:rPr>
        <w:t xml:space="preserve"> e Botox</w:t>
      </w:r>
      <w:r w:rsidR="00960A9C" w:rsidRPr="00B2055F">
        <w:rPr>
          <w:rFonts w:ascii="Arial" w:hAnsi="Arial" w:cs="Arial"/>
          <w:sz w:val="22"/>
          <w:szCs w:val="22"/>
        </w:rPr>
        <w:t>®</w:t>
      </w:r>
      <w:r w:rsidR="009618DC">
        <w:rPr>
          <w:rFonts w:ascii="Arial" w:hAnsi="Arial"/>
        </w:rPr>
        <w:t xml:space="preserve">) para o tratamento de linhas hipercinéticas causadoras de rugas em região </w:t>
      </w:r>
      <w:proofErr w:type="spellStart"/>
      <w:r w:rsidR="009618DC">
        <w:rPr>
          <w:rFonts w:ascii="Arial" w:hAnsi="Arial"/>
        </w:rPr>
        <w:t>glabelar</w:t>
      </w:r>
      <w:proofErr w:type="spellEnd"/>
      <w:r w:rsidR="009618DC">
        <w:rPr>
          <w:rFonts w:ascii="Arial" w:hAnsi="Arial"/>
        </w:rPr>
        <w:t>.</w:t>
      </w:r>
      <w:r w:rsidR="00FD47AA">
        <w:rPr>
          <w:rFonts w:ascii="Arial" w:hAnsi="Arial"/>
        </w:rPr>
        <w:t xml:space="preserve"> </w:t>
      </w:r>
      <w:r w:rsidR="000C59F3">
        <w:rPr>
          <w:rFonts w:ascii="Arial" w:hAnsi="Arial"/>
        </w:rPr>
        <w:t xml:space="preserve">Esse estudo confirmou os achados prévios descritos na literatura concluindo que não há diferença estatística significativa entre </w:t>
      </w:r>
      <w:r w:rsidR="00866A1B">
        <w:rPr>
          <w:rFonts w:ascii="Arial" w:hAnsi="Arial"/>
        </w:rPr>
        <w:t>as</w:t>
      </w:r>
      <w:r w:rsidR="000C59F3">
        <w:rPr>
          <w:rFonts w:ascii="Arial" w:hAnsi="Arial"/>
        </w:rPr>
        <w:t xml:space="preserve"> duas substâncias referente a potência ou duração.</w:t>
      </w:r>
      <w:r w:rsidR="00A85FC9">
        <w:rPr>
          <w:rFonts w:ascii="Arial" w:hAnsi="Arial"/>
        </w:rPr>
        <w:fldChar w:fldCharType="begin" w:fldLock="1"/>
      </w:r>
      <w:r w:rsidR="00270443">
        <w:rPr>
          <w:rFonts w:ascii="Arial" w:hAnsi="Arial"/>
        </w:rPr>
        <w:instrText>ADDIN CSL_CITATION {"citationItems":[{"id":"ITEM-1","itemData":{"DOI":"10.1097/DSS.0000000000000531","ISBN":"0000000000000","ISSN":"1076-0512","PMID":"28375973","abstract":"Predicting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approach.","author":[{"dropping-particle":"","family":"Kane","given":"Michael A. C.","non-dropping-particle":"","parse-names":false,"suffix":""},{"dropping-particle":"","family":"Gold","given":"Michael H.","non-dropping-particle":"","parse-names":false,"suffix":""},{"dropping-particle":"","family":"Coleman","given":"William P.","non-dropping-particle":"","parse-names":false,"suffix":""},{"dropping-particle":"","family":"Jones","given":"Derek H.","non-dropping-particle":"","parse-names":false,"suffix":""},{"dropping-particle":"","family":"Tanghetti","given":"Emil A.","non-dropping-particle":"","parse-names":false,"suffix":""},{"dropping-particle":"","family":"Alster","given":"Tina S.","non-dropping-particle":"","parse-names":false,"suffix":""},{"dropping-particle":"","family":"Rohrer","given":"Tom E.","non-dropping-particle":"","parse-names":false,"suffix":""},{"dropping-particle":"","family":"Burgess","given":"Cheryl M.","non-dropping-particle":"","parse-names":false,"suffix":""},{"dropping-particle":"","family":"Shamban","given":"Ava T.","non-dropping-particle":"","parse-names":false,"suffix":""},{"dropping-particle":"","family":"Finn","given":"Eleanor","non-dropping-particle":"","parse-names":false,"suffix":""}],"container-title":"Dermatologic Surgery","id":"ITEM-1","issue":"11","issued":{"date-parts":[["2015","11"]]},"page":"1310-1319","title":"A Randomized, Double-Blind Trial to Investigate the Equivalence of IncobotulinumtoxinA and OnabotulinumtoxinA for Glabellar Frown Lines","type":"article-journal","volume":"41"},"uris":["http://www.mendeley.com/documents/?uuid=14131a5b-45d8-4908-9866-bd408f733cba"]}],"mendeley":{"formattedCitation":"(8)","plainTextFormattedCitation":"(8)","previouslyFormattedCitation":"(8)"},"properties":{"noteIndex":0},"schema":"https://github.com/citation-style-language/schema/raw/master/csl-citation.json"}</w:instrText>
      </w:r>
      <w:r w:rsidR="00A85FC9">
        <w:rPr>
          <w:rFonts w:ascii="Arial" w:hAnsi="Arial"/>
        </w:rPr>
        <w:fldChar w:fldCharType="separate"/>
      </w:r>
      <w:r w:rsidR="000812F6" w:rsidRPr="000812F6">
        <w:rPr>
          <w:rFonts w:ascii="Arial" w:hAnsi="Arial"/>
          <w:noProof/>
        </w:rPr>
        <w:t>(8)</w:t>
      </w:r>
      <w:r w:rsidR="00A85FC9">
        <w:rPr>
          <w:rFonts w:ascii="Arial" w:hAnsi="Arial"/>
        </w:rPr>
        <w:fldChar w:fldCharType="end"/>
      </w:r>
      <w:r w:rsidR="00960A9C" w:rsidRPr="00960A9C">
        <w:rPr>
          <w:rFonts w:ascii="Arial" w:hAnsi="Arial" w:cs="Arial"/>
          <w:sz w:val="22"/>
          <w:szCs w:val="22"/>
        </w:rPr>
        <w:t xml:space="preserve"> </w:t>
      </w:r>
    </w:p>
    <w:p w14:paraId="2CFA8AD8" w14:textId="77777777" w:rsidR="00866A1B" w:rsidRDefault="00866A1B" w:rsidP="009618DC">
      <w:pPr>
        <w:pStyle w:val="Recuodecorpodetexto"/>
        <w:ind w:left="0"/>
        <w:rPr>
          <w:rFonts w:ascii="Arial" w:hAnsi="Arial"/>
        </w:rPr>
      </w:pPr>
    </w:p>
    <w:p w14:paraId="4BFE1F7B" w14:textId="50AE6EBB" w:rsidR="00C81A15" w:rsidRPr="003834C7" w:rsidRDefault="003834C7" w:rsidP="009618DC">
      <w:pPr>
        <w:pStyle w:val="Recuodecorpodetexto"/>
        <w:ind w:left="0"/>
        <w:rPr>
          <w:rFonts w:ascii="Arial" w:hAnsi="Arial" w:cs="Arial"/>
          <w:b/>
          <w:bCs/>
          <w:lang w:val="en-US"/>
        </w:rPr>
      </w:pPr>
      <w:r w:rsidRPr="003834C7">
        <w:rPr>
          <w:rFonts w:ascii="Arial" w:hAnsi="Arial" w:cs="Arial"/>
          <w:b/>
          <w:bCs/>
          <w:lang w:val="en-US"/>
        </w:rPr>
        <w:t xml:space="preserve">Neurophysiologic Comparative Study to Assess the Efficacy and Duration of </w:t>
      </w:r>
      <w:r w:rsidR="0026018C" w:rsidRPr="003834C7">
        <w:rPr>
          <w:rFonts w:ascii="Arial" w:hAnsi="Arial" w:cs="Arial"/>
          <w:b/>
          <w:bCs/>
          <w:lang w:val="en-US"/>
        </w:rPr>
        <w:t>Effect of</w:t>
      </w:r>
      <w:r w:rsidRPr="003834C7">
        <w:rPr>
          <w:rFonts w:ascii="Arial" w:hAnsi="Arial" w:cs="Arial"/>
          <w:b/>
          <w:bCs/>
          <w:lang w:val="en-US"/>
        </w:rPr>
        <w:t xml:space="preserve"> </w:t>
      </w:r>
      <w:proofErr w:type="spellStart"/>
      <w:r w:rsidRPr="003834C7">
        <w:rPr>
          <w:rFonts w:ascii="Arial" w:hAnsi="Arial" w:cs="Arial"/>
          <w:b/>
          <w:bCs/>
          <w:lang w:val="en-US"/>
        </w:rPr>
        <w:t>IncobotulinumtoxinA</w:t>
      </w:r>
      <w:proofErr w:type="spellEnd"/>
      <w:r w:rsidRPr="003834C7">
        <w:rPr>
          <w:rFonts w:ascii="Arial" w:hAnsi="Arial" w:cs="Arial"/>
          <w:b/>
          <w:bCs/>
          <w:lang w:val="en-US"/>
        </w:rPr>
        <w:t xml:space="preserve"> and </w:t>
      </w:r>
      <w:proofErr w:type="spellStart"/>
      <w:r w:rsidRPr="003834C7">
        <w:rPr>
          <w:rFonts w:ascii="Arial" w:hAnsi="Arial" w:cs="Arial"/>
          <w:b/>
          <w:bCs/>
          <w:lang w:val="en-US"/>
        </w:rPr>
        <w:t>AbobotulinumtoxinA</w:t>
      </w:r>
      <w:proofErr w:type="spellEnd"/>
      <w:r w:rsidRPr="003834C7">
        <w:rPr>
          <w:rFonts w:ascii="Arial" w:hAnsi="Arial" w:cs="Arial"/>
          <w:b/>
          <w:bCs/>
          <w:lang w:val="en-US"/>
        </w:rPr>
        <w:t xml:space="preserve"> in the Treatment of Crow's Feet</w:t>
      </w:r>
      <w:r w:rsidR="00C7561B" w:rsidRPr="003834C7">
        <w:rPr>
          <w:rFonts w:ascii="Arial" w:hAnsi="Arial" w:cs="Arial"/>
          <w:b/>
          <w:bCs/>
          <w:lang w:val="en-US"/>
        </w:rPr>
        <w:t>.</w:t>
      </w:r>
    </w:p>
    <w:p w14:paraId="2DD52BDC" w14:textId="6FC0C8F2" w:rsidR="00C7561B" w:rsidRDefault="00C7561B" w:rsidP="009618DC">
      <w:pPr>
        <w:pStyle w:val="Recuodecorpodetexto"/>
        <w:ind w:left="0"/>
        <w:rPr>
          <w:rFonts w:ascii="Arial" w:hAnsi="Arial" w:cs="Arial"/>
          <w:sz w:val="16"/>
          <w:szCs w:val="16"/>
        </w:rPr>
      </w:pPr>
      <w:r w:rsidRPr="003834C7">
        <w:rPr>
          <w:rFonts w:ascii="Arial" w:hAnsi="Arial" w:cs="Arial"/>
          <w:noProof/>
          <w:sz w:val="16"/>
          <w:szCs w:val="16"/>
        </w:rPr>
        <w:lastRenderedPageBreak/>
        <w:t>Saybel A</w:t>
      </w:r>
      <w:r w:rsidR="00FD47AA" w:rsidRPr="003834C7">
        <w:rPr>
          <w:rFonts w:ascii="Arial" w:hAnsi="Arial" w:cs="Arial"/>
          <w:noProof/>
          <w:sz w:val="16"/>
          <w:szCs w:val="16"/>
        </w:rPr>
        <w:t xml:space="preserve"> et al. </w:t>
      </w:r>
      <w:r w:rsidRPr="003834C7">
        <w:rPr>
          <w:rFonts w:ascii="Arial" w:hAnsi="Arial" w:cs="Arial"/>
          <w:sz w:val="16"/>
          <w:szCs w:val="16"/>
        </w:rPr>
        <w:t xml:space="preserve">A </w:t>
      </w:r>
      <w:proofErr w:type="spellStart"/>
      <w:r w:rsidRPr="003834C7">
        <w:rPr>
          <w:rFonts w:ascii="Arial" w:hAnsi="Arial" w:cs="Arial"/>
          <w:sz w:val="16"/>
          <w:szCs w:val="16"/>
        </w:rPr>
        <w:t>Prospective</w:t>
      </w:r>
      <w:proofErr w:type="spellEnd"/>
      <w:r w:rsidRPr="003834C7">
        <w:rPr>
          <w:rFonts w:ascii="Arial" w:hAnsi="Arial" w:cs="Arial"/>
          <w:sz w:val="16"/>
          <w:szCs w:val="16"/>
        </w:rPr>
        <w:t xml:space="preserve">, </w:t>
      </w:r>
      <w:proofErr w:type="spellStart"/>
      <w:r w:rsidRPr="003834C7">
        <w:rPr>
          <w:rFonts w:ascii="Arial" w:hAnsi="Arial" w:cs="Arial"/>
          <w:sz w:val="16"/>
          <w:szCs w:val="16"/>
        </w:rPr>
        <w:t>Neurophysiologic</w:t>
      </w:r>
      <w:proofErr w:type="spellEnd"/>
      <w:r w:rsidRPr="003834C7">
        <w:rPr>
          <w:rFonts w:ascii="Arial" w:hAnsi="Arial" w:cs="Arial"/>
          <w:sz w:val="16"/>
          <w:szCs w:val="16"/>
        </w:rPr>
        <w:t xml:space="preserve"> </w:t>
      </w:r>
      <w:proofErr w:type="spellStart"/>
      <w:r w:rsidRPr="003834C7">
        <w:rPr>
          <w:rFonts w:ascii="Arial" w:hAnsi="Arial" w:cs="Arial"/>
          <w:sz w:val="16"/>
          <w:szCs w:val="16"/>
        </w:rPr>
        <w:t>Comparative</w:t>
      </w:r>
      <w:proofErr w:type="spellEnd"/>
      <w:r w:rsidRPr="003834C7">
        <w:rPr>
          <w:rFonts w:ascii="Arial" w:hAnsi="Arial" w:cs="Arial"/>
          <w:sz w:val="16"/>
          <w:szCs w:val="16"/>
        </w:rPr>
        <w:t xml:space="preserve"> </w:t>
      </w:r>
      <w:proofErr w:type="spellStart"/>
      <w:r w:rsidRPr="003834C7">
        <w:rPr>
          <w:rFonts w:ascii="Arial" w:hAnsi="Arial" w:cs="Arial"/>
          <w:sz w:val="16"/>
          <w:szCs w:val="16"/>
        </w:rPr>
        <w:t>Study</w:t>
      </w:r>
      <w:proofErr w:type="spellEnd"/>
      <w:r w:rsidRPr="003834C7">
        <w:rPr>
          <w:rFonts w:ascii="Arial" w:hAnsi="Arial" w:cs="Arial"/>
          <w:sz w:val="16"/>
          <w:szCs w:val="16"/>
        </w:rPr>
        <w:t xml:space="preserve"> </w:t>
      </w:r>
      <w:proofErr w:type="spellStart"/>
      <w:r w:rsidRPr="003834C7">
        <w:rPr>
          <w:rFonts w:ascii="Arial" w:hAnsi="Arial" w:cs="Arial"/>
          <w:sz w:val="16"/>
          <w:szCs w:val="16"/>
        </w:rPr>
        <w:t>to</w:t>
      </w:r>
      <w:proofErr w:type="spellEnd"/>
      <w:r w:rsidRPr="003834C7">
        <w:rPr>
          <w:rFonts w:ascii="Arial" w:hAnsi="Arial" w:cs="Arial"/>
          <w:sz w:val="16"/>
          <w:szCs w:val="16"/>
        </w:rPr>
        <w:t xml:space="preserve"> </w:t>
      </w:r>
      <w:proofErr w:type="spellStart"/>
      <w:r w:rsidRPr="003834C7">
        <w:rPr>
          <w:rFonts w:ascii="Arial" w:hAnsi="Arial" w:cs="Arial"/>
          <w:sz w:val="16"/>
          <w:szCs w:val="16"/>
        </w:rPr>
        <w:t>Assess</w:t>
      </w:r>
      <w:proofErr w:type="spellEnd"/>
      <w:r w:rsidRPr="003834C7">
        <w:rPr>
          <w:rFonts w:ascii="Arial" w:hAnsi="Arial" w:cs="Arial"/>
          <w:sz w:val="16"/>
          <w:szCs w:val="16"/>
        </w:rPr>
        <w:t xml:space="preserve"> </w:t>
      </w:r>
      <w:proofErr w:type="spellStart"/>
      <w:r w:rsidRPr="003834C7">
        <w:rPr>
          <w:rFonts w:ascii="Arial" w:hAnsi="Arial" w:cs="Arial"/>
          <w:sz w:val="16"/>
          <w:szCs w:val="16"/>
        </w:rPr>
        <w:t>the</w:t>
      </w:r>
      <w:proofErr w:type="spellEnd"/>
      <w:r w:rsidRPr="003834C7">
        <w:rPr>
          <w:rFonts w:ascii="Arial" w:hAnsi="Arial" w:cs="Arial"/>
          <w:sz w:val="16"/>
          <w:szCs w:val="16"/>
        </w:rPr>
        <w:t xml:space="preserve"> </w:t>
      </w:r>
      <w:proofErr w:type="spellStart"/>
      <w:r w:rsidRPr="003834C7">
        <w:rPr>
          <w:rFonts w:ascii="Arial" w:hAnsi="Arial" w:cs="Arial"/>
          <w:sz w:val="16"/>
          <w:szCs w:val="16"/>
        </w:rPr>
        <w:t>Efficacy</w:t>
      </w:r>
      <w:proofErr w:type="spellEnd"/>
      <w:r w:rsidRPr="003834C7">
        <w:rPr>
          <w:rFonts w:ascii="Arial" w:hAnsi="Arial" w:cs="Arial"/>
          <w:sz w:val="16"/>
          <w:szCs w:val="16"/>
        </w:rPr>
        <w:t xml:space="preserve"> </w:t>
      </w:r>
      <w:proofErr w:type="spellStart"/>
      <w:r w:rsidRPr="003834C7">
        <w:rPr>
          <w:rFonts w:ascii="Arial" w:hAnsi="Arial" w:cs="Arial"/>
          <w:sz w:val="16"/>
          <w:szCs w:val="16"/>
        </w:rPr>
        <w:t>and</w:t>
      </w:r>
      <w:proofErr w:type="spellEnd"/>
      <w:r w:rsidRPr="003834C7">
        <w:rPr>
          <w:rFonts w:ascii="Arial" w:hAnsi="Arial" w:cs="Arial"/>
          <w:sz w:val="16"/>
          <w:szCs w:val="16"/>
        </w:rPr>
        <w:t xml:space="preserve"> </w:t>
      </w:r>
      <w:proofErr w:type="spellStart"/>
      <w:r w:rsidRPr="003834C7">
        <w:rPr>
          <w:rFonts w:ascii="Arial" w:hAnsi="Arial" w:cs="Arial"/>
          <w:sz w:val="16"/>
          <w:szCs w:val="16"/>
        </w:rPr>
        <w:t>Duration</w:t>
      </w:r>
      <w:proofErr w:type="spellEnd"/>
      <w:r w:rsidRPr="003834C7">
        <w:rPr>
          <w:rFonts w:ascii="Arial" w:hAnsi="Arial" w:cs="Arial"/>
          <w:sz w:val="16"/>
          <w:szCs w:val="16"/>
        </w:rPr>
        <w:t xml:space="preserve"> </w:t>
      </w:r>
      <w:proofErr w:type="spellStart"/>
      <w:r w:rsidRPr="003834C7">
        <w:rPr>
          <w:rFonts w:ascii="Arial" w:hAnsi="Arial" w:cs="Arial"/>
          <w:sz w:val="16"/>
          <w:szCs w:val="16"/>
        </w:rPr>
        <w:t>of</w:t>
      </w:r>
      <w:proofErr w:type="spellEnd"/>
      <w:r w:rsidRPr="003834C7">
        <w:rPr>
          <w:rFonts w:ascii="Arial" w:hAnsi="Arial" w:cs="Arial"/>
          <w:sz w:val="16"/>
          <w:szCs w:val="16"/>
        </w:rPr>
        <w:t xml:space="preserve"> </w:t>
      </w:r>
      <w:proofErr w:type="spellStart"/>
      <w:r w:rsidR="003834C7" w:rsidRPr="003834C7">
        <w:rPr>
          <w:rFonts w:ascii="Arial" w:hAnsi="Arial" w:cs="Arial"/>
          <w:sz w:val="16"/>
          <w:szCs w:val="16"/>
        </w:rPr>
        <w:t>Effect</w:t>
      </w:r>
      <w:proofErr w:type="spellEnd"/>
      <w:r w:rsidR="003834C7" w:rsidRPr="003834C7">
        <w:rPr>
          <w:rFonts w:ascii="Arial" w:hAnsi="Arial" w:cs="Arial"/>
          <w:sz w:val="16"/>
          <w:szCs w:val="16"/>
        </w:rPr>
        <w:t xml:space="preserve"> </w:t>
      </w:r>
      <w:proofErr w:type="spellStart"/>
      <w:r w:rsidR="003834C7" w:rsidRPr="003834C7">
        <w:rPr>
          <w:rFonts w:ascii="Arial" w:hAnsi="Arial" w:cs="Arial"/>
          <w:sz w:val="16"/>
          <w:szCs w:val="16"/>
        </w:rPr>
        <w:t>of</w:t>
      </w:r>
      <w:proofErr w:type="spellEnd"/>
      <w:r w:rsidRPr="003834C7">
        <w:rPr>
          <w:rFonts w:ascii="Arial" w:hAnsi="Arial" w:cs="Arial"/>
          <w:sz w:val="16"/>
          <w:szCs w:val="16"/>
        </w:rPr>
        <w:t xml:space="preserve"> </w:t>
      </w:r>
      <w:proofErr w:type="spellStart"/>
      <w:r w:rsidRPr="003834C7">
        <w:rPr>
          <w:rFonts w:ascii="Arial" w:hAnsi="Arial" w:cs="Arial"/>
          <w:sz w:val="16"/>
          <w:szCs w:val="16"/>
        </w:rPr>
        <w:t>IncobotulinumtoxinA</w:t>
      </w:r>
      <w:proofErr w:type="spellEnd"/>
      <w:r w:rsidRPr="003834C7">
        <w:rPr>
          <w:rFonts w:ascii="Arial" w:hAnsi="Arial" w:cs="Arial"/>
          <w:sz w:val="16"/>
          <w:szCs w:val="16"/>
        </w:rPr>
        <w:t xml:space="preserve"> </w:t>
      </w:r>
      <w:proofErr w:type="spellStart"/>
      <w:r w:rsidRPr="003834C7">
        <w:rPr>
          <w:rFonts w:ascii="Arial" w:hAnsi="Arial" w:cs="Arial"/>
          <w:sz w:val="16"/>
          <w:szCs w:val="16"/>
        </w:rPr>
        <w:t>and</w:t>
      </w:r>
      <w:proofErr w:type="spellEnd"/>
      <w:r w:rsidRPr="003834C7">
        <w:rPr>
          <w:rFonts w:ascii="Arial" w:hAnsi="Arial" w:cs="Arial"/>
          <w:sz w:val="16"/>
          <w:szCs w:val="16"/>
        </w:rPr>
        <w:t xml:space="preserve"> </w:t>
      </w:r>
      <w:proofErr w:type="spellStart"/>
      <w:r w:rsidRPr="003834C7">
        <w:rPr>
          <w:rFonts w:ascii="Arial" w:hAnsi="Arial" w:cs="Arial"/>
          <w:sz w:val="16"/>
          <w:szCs w:val="16"/>
        </w:rPr>
        <w:t>AbobotulinumtoxinA</w:t>
      </w:r>
      <w:proofErr w:type="spellEnd"/>
      <w:r w:rsidRPr="003834C7">
        <w:rPr>
          <w:rFonts w:ascii="Arial" w:hAnsi="Arial" w:cs="Arial"/>
          <w:sz w:val="16"/>
          <w:szCs w:val="16"/>
        </w:rPr>
        <w:t xml:space="preserve"> in </w:t>
      </w:r>
      <w:proofErr w:type="spellStart"/>
      <w:r w:rsidRPr="003834C7">
        <w:rPr>
          <w:rFonts w:ascii="Arial" w:hAnsi="Arial" w:cs="Arial"/>
          <w:sz w:val="16"/>
          <w:szCs w:val="16"/>
        </w:rPr>
        <w:t>the</w:t>
      </w:r>
      <w:proofErr w:type="spellEnd"/>
      <w:r w:rsidRPr="003834C7">
        <w:rPr>
          <w:rFonts w:ascii="Arial" w:hAnsi="Arial" w:cs="Arial"/>
          <w:sz w:val="16"/>
          <w:szCs w:val="16"/>
        </w:rPr>
        <w:t xml:space="preserve"> </w:t>
      </w:r>
      <w:proofErr w:type="spellStart"/>
      <w:r w:rsidRPr="003834C7">
        <w:rPr>
          <w:rFonts w:ascii="Arial" w:hAnsi="Arial" w:cs="Arial"/>
          <w:sz w:val="16"/>
          <w:szCs w:val="16"/>
        </w:rPr>
        <w:t>Treatment</w:t>
      </w:r>
      <w:proofErr w:type="spellEnd"/>
      <w:r w:rsidRPr="003834C7">
        <w:rPr>
          <w:rFonts w:ascii="Arial" w:hAnsi="Arial" w:cs="Arial"/>
          <w:sz w:val="16"/>
          <w:szCs w:val="16"/>
        </w:rPr>
        <w:t xml:space="preserve"> </w:t>
      </w:r>
      <w:proofErr w:type="spellStart"/>
      <w:r w:rsidRPr="003834C7">
        <w:rPr>
          <w:rFonts w:ascii="Arial" w:hAnsi="Arial" w:cs="Arial"/>
          <w:sz w:val="16"/>
          <w:szCs w:val="16"/>
        </w:rPr>
        <w:t>of</w:t>
      </w:r>
      <w:proofErr w:type="spellEnd"/>
      <w:r w:rsidRPr="003834C7">
        <w:rPr>
          <w:rFonts w:ascii="Arial" w:hAnsi="Arial" w:cs="Arial"/>
          <w:sz w:val="16"/>
          <w:szCs w:val="16"/>
        </w:rPr>
        <w:t xml:space="preserve"> </w:t>
      </w:r>
      <w:proofErr w:type="spellStart"/>
      <w:r w:rsidRPr="003834C7">
        <w:rPr>
          <w:rFonts w:ascii="Arial" w:hAnsi="Arial" w:cs="Arial"/>
          <w:sz w:val="16"/>
          <w:szCs w:val="16"/>
        </w:rPr>
        <w:t>Crow's</w:t>
      </w:r>
      <w:proofErr w:type="spellEnd"/>
      <w:r w:rsidRPr="003834C7">
        <w:rPr>
          <w:rFonts w:ascii="Arial" w:hAnsi="Arial" w:cs="Arial"/>
          <w:sz w:val="16"/>
          <w:szCs w:val="16"/>
        </w:rPr>
        <w:t xml:space="preserve"> </w:t>
      </w:r>
      <w:proofErr w:type="spellStart"/>
      <w:r w:rsidRPr="003834C7">
        <w:rPr>
          <w:rFonts w:ascii="Arial" w:hAnsi="Arial" w:cs="Arial"/>
          <w:sz w:val="16"/>
          <w:szCs w:val="16"/>
        </w:rPr>
        <w:t>Feet</w:t>
      </w:r>
      <w:proofErr w:type="spellEnd"/>
      <w:r w:rsidRPr="003834C7">
        <w:rPr>
          <w:rFonts w:ascii="Arial" w:hAnsi="Arial" w:cs="Arial"/>
          <w:sz w:val="16"/>
          <w:szCs w:val="16"/>
        </w:rPr>
        <w:t xml:space="preserve">. </w:t>
      </w:r>
      <w:proofErr w:type="spellStart"/>
      <w:r w:rsidRPr="0004710C">
        <w:rPr>
          <w:rFonts w:ascii="Arial" w:hAnsi="Arial" w:cs="Arial"/>
          <w:sz w:val="16"/>
          <w:szCs w:val="16"/>
        </w:rPr>
        <w:t>Journal</w:t>
      </w:r>
      <w:proofErr w:type="spellEnd"/>
      <w:r w:rsidRPr="0004710C">
        <w:rPr>
          <w:rFonts w:ascii="Arial" w:hAnsi="Arial" w:cs="Arial"/>
          <w:sz w:val="16"/>
          <w:szCs w:val="16"/>
        </w:rPr>
        <w:t xml:space="preserve"> </w:t>
      </w:r>
      <w:proofErr w:type="spellStart"/>
      <w:r w:rsidRPr="0004710C">
        <w:rPr>
          <w:rFonts w:ascii="Arial" w:hAnsi="Arial" w:cs="Arial"/>
          <w:sz w:val="16"/>
          <w:szCs w:val="16"/>
        </w:rPr>
        <w:t>of</w:t>
      </w:r>
      <w:proofErr w:type="spellEnd"/>
      <w:r w:rsidRPr="0004710C">
        <w:rPr>
          <w:rFonts w:ascii="Arial" w:hAnsi="Arial" w:cs="Arial"/>
          <w:sz w:val="16"/>
          <w:szCs w:val="16"/>
        </w:rPr>
        <w:t xml:space="preserve"> </w:t>
      </w:r>
      <w:proofErr w:type="spellStart"/>
      <w:r w:rsidRPr="0004710C">
        <w:rPr>
          <w:rFonts w:ascii="Arial" w:hAnsi="Arial" w:cs="Arial"/>
          <w:sz w:val="16"/>
          <w:szCs w:val="16"/>
        </w:rPr>
        <w:t>Drugs</w:t>
      </w:r>
      <w:proofErr w:type="spellEnd"/>
      <w:r w:rsidRPr="0004710C">
        <w:rPr>
          <w:rFonts w:ascii="Arial" w:hAnsi="Arial" w:cs="Arial"/>
          <w:sz w:val="16"/>
          <w:szCs w:val="16"/>
        </w:rPr>
        <w:t xml:space="preserve"> in Dermatology.2015 Nov;14(11):1291-6</w:t>
      </w:r>
    </w:p>
    <w:p w14:paraId="403FA9E3" w14:textId="77777777" w:rsidR="0089333B" w:rsidRPr="0089333B" w:rsidRDefault="0089333B" w:rsidP="009618DC">
      <w:pPr>
        <w:pStyle w:val="Recuodecorpodetexto"/>
        <w:ind w:left="0"/>
        <w:rPr>
          <w:rFonts w:ascii="Arial" w:hAnsi="Arial" w:cs="Arial"/>
          <w:sz w:val="16"/>
          <w:szCs w:val="16"/>
        </w:rPr>
      </w:pPr>
    </w:p>
    <w:p w14:paraId="3EE3158B" w14:textId="7E940B7D" w:rsidR="00F13B03" w:rsidRDefault="00C82FD7" w:rsidP="009618DC">
      <w:pPr>
        <w:pStyle w:val="Recuodecorpodetexto"/>
        <w:ind w:left="0"/>
        <w:rPr>
          <w:rFonts w:ascii="Arial" w:hAnsi="Arial" w:cs="Arial"/>
        </w:rPr>
      </w:pPr>
      <w:r w:rsidRPr="00C82FD7">
        <w:rPr>
          <w:rFonts w:ascii="Arial" w:hAnsi="Arial" w:cs="Arial"/>
        </w:rPr>
        <w:t xml:space="preserve">Estudo </w:t>
      </w:r>
      <w:r w:rsidR="00FD47AA" w:rsidRPr="00C82FD7">
        <w:rPr>
          <w:rFonts w:ascii="Arial" w:hAnsi="Arial" w:cs="Arial"/>
        </w:rPr>
        <w:t xml:space="preserve">randomizado </w:t>
      </w:r>
      <w:r>
        <w:rPr>
          <w:rFonts w:ascii="Arial" w:hAnsi="Arial" w:cs="Arial"/>
        </w:rPr>
        <w:t xml:space="preserve">com </w:t>
      </w:r>
      <w:r w:rsidR="009E6965">
        <w:rPr>
          <w:rFonts w:ascii="Arial" w:hAnsi="Arial" w:cs="Arial"/>
        </w:rPr>
        <w:t>20 pacientes do sexo feminino, entre 35-55 anos, com</w:t>
      </w:r>
      <w:r w:rsidR="0026018C">
        <w:rPr>
          <w:rFonts w:ascii="Arial" w:hAnsi="Arial" w:cs="Arial"/>
        </w:rPr>
        <w:t xml:space="preserve"> </w:t>
      </w:r>
      <w:r w:rsidR="009E6965">
        <w:rPr>
          <w:rFonts w:ascii="Arial" w:hAnsi="Arial" w:cs="Arial"/>
        </w:rPr>
        <w:t xml:space="preserve">moderada a severa profundidade da </w:t>
      </w:r>
      <w:r w:rsidR="00CA6D5E">
        <w:rPr>
          <w:rFonts w:ascii="Arial" w:hAnsi="Arial" w:cs="Arial"/>
        </w:rPr>
        <w:t>linha facial</w:t>
      </w:r>
      <w:r w:rsidR="00AD2A5F">
        <w:rPr>
          <w:rFonts w:ascii="Arial" w:hAnsi="Arial" w:cs="Arial"/>
        </w:rPr>
        <w:t xml:space="preserve"> periorbitária</w:t>
      </w:r>
      <w:r w:rsidR="009E6965">
        <w:rPr>
          <w:rFonts w:ascii="Arial" w:hAnsi="Arial" w:cs="Arial"/>
        </w:rPr>
        <w:t xml:space="preserve"> (usando</w:t>
      </w:r>
      <w:r w:rsidR="00CA6D5E">
        <w:rPr>
          <w:rFonts w:ascii="Arial" w:hAnsi="Arial" w:cs="Arial"/>
        </w:rPr>
        <w:t xml:space="preserve"> a</w:t>
      </w:r>
      <w:r w:rsidR="009E6965">
        <w:rPr>
          <w:rFonts w:ascii="Arial" w:hAnsi="Arial" w:cs="Arial"/>
        </w:rPr>
        <w:t xml:space="preserve"> </w:t>
      </w:r>
      <w:r w:rsidR="00FD47AA">
        <w:rPr>
          <w:rFonts w:ascii="Arial" w:hAnsi="Arial" w:cs="Arial"/>
        </w:rPr>
        <w:t>escala Merz</w:t>
      </w:r>
      <w:r w:rsidR="009E6965">
        <w:rPr>
          <w:rFonts w:ascii="Arial" w:hAnsi="Arial" w:cs="Arial"/>
        </w:rPr>
        <w:t>),</w:t>
      </w:r>
      <w:r w:rsidR="00FD47AA">
        <w:rPr>
          <w:rFonts w:ascii="Arial" w:hAnsi="Arial" w:cs="Arial"/>
        </w:rPr>
        <w:t xml:space="preserve"> </w:t>
      </w:r>
      <w:r w:rsidR="00CA6D5E">
        <w:rPr>
          <w:rFonts w:ascii="Arial" w:hAnsi="Arial" w:cs="Arial"/>
        </w:rPr>
        <w:t>n</w:t>
      </w:r>
      <w:r w:rsidR="009E6965">
        <w:rPr>
          <w:rFonts w:ascii="Arial" w:hAnsi="Arial" w:cs="Arial"/>
        </w:rPr>
        <w:t xml:space="preserve">a proporção de dose 1:3 ou </w:t>
      </w:r>
      <w:r w:rsidR="003834C7">
        <w:rPr>
          <w:rFonts w:ascii="Arial" w:hAnsi="Arial" w:cs="Arial"/>
        </w:rPr>
        <w:t>seja,</w:t>
      </w:r>
      <w:r w:rsidR="009E6965">
        <w:rPr>
          <w:rFonts w:ascii="Arial" w:hAnsi="Arial" w:cs="Arial"/>
        </w:rPr>
        <w:t xml:space="preserve"> 09 UI de </w:t>
      </w:r>
      <w:proofErr w:type="spellStart"/>
      <w:r w:rsidR="009E6965">
        <w:rPr>
          <w:rFonts w:ascii="Arial" w:hAnsi="Arial" w:cs="Arial"/>
        </w:rPr>
        <w:t>xeomim</w:t>
      </w:r>
      <w:proofErr w:type="spellEnd"/>
      <w:r w:rsidR="00CA6D5E" w:rsidRPr="00B2055F">
        <w:rPr>
          <w:rFonts w:ascii="Arial" w:hAnsi="Arial" w:cs="Arial"/>
          <w:sz w:val="22"/>
          <w:szCs w:val="22"/>
        </w:rPr>
        <w:t>®</w:t>
      </w:r>
      <w:r w:rsidR="009E6965">
        <w:rPr>
          <w:rFonts w:ascii="Arial" w:hAnsi="Arial" w:cs="Arial"/>
        </w:rPr>
        <w:t xml:space="preserve"> e 27 UI de </w:t>
      </w:r>
      <w:proofErr w:type="spellStart"/>
      <w:r w:rsidR="009E6965">
        <w:rPr>
          <w:rFonts w:ascii="Arial" w:hAnsi="Arial" w:cs="Arial"/>
        </w:rPr>
        <w:t>Dysport</w:t>
      </w:r>
      <w:proofErr w:type="spellEnd"/>
      <w:r w:rsidR="00CA6D5E" w:rsidRPr="00B2055F">
        <w:rPr>
          <w:rFonts w:ascii="Arial" w:hAnsi="Arial" w:cs="Arial"/>
          <w:sz w:val="22"/>
          <w:szCs w:val="22"/>
        </w:rPr>
        <w:t>®</w:t>
      </w:r>
      <w:r w:rsidR="009E6965">
        <w:rPr>
          <w:rFonts w:ascii="Arial" w:hAnsi="Arial" w:cs="Arial"/>
        </w:rPr>
        <w:t>. O objetivo do estudo foi a</w:t>
      </w:r>
      <w:r>
        <w:rPr>
          <w:rFonts w:ascii="Arial" w:hAnsi="Arial" w:cs="Arial"/>
        </w:rPr>
        <w:t xml:space="preserve"> </w:t>
      </w:r>
      <w:r w:rsidR="009E6965">
        <w:rPr>
          <w:rFonts w:ascii="Arial" w:hAnsi="Arial" w:cs="Arial"/>
        </w:rPr>
        <w:t>comparar a</w:t>
      </w:r>
      <w:r>
        <w:rPr>
          <w:rFonts w:ascii="Arial" w:hAnsi="Arial" w:cs="Arial"/>
        </w:rPr>
        <w:t xml:space="preserve"> segurança e eficácia do </w:t>
      </w:r>
      <w:proofErr w:type="spellStart"/>
      <w:r>
        <w:rPr>
          <w:rFonts w:ascii="Arial" w:hAnsi="Arial" w:cs="Arial"/>
        </w:rPr>
        <w:t>Xeomim</w:t>
      </w:r>
      <w:proofErr w:type="spellEnd"/>
      <w:r w:rsidR="00CA6D5E" w:rsidRPr="00B2055F">
        <w:rPr>
          <w:rFonts w:ascii="Arial" w:hAnsi="Arial" w:cs="Arial"/>
          <w:sz w:val="22"/>
          <w:szCs w:val="22"/>
        </w:rPr>
        <w:t>®</w:t>
      </w:r>
      <w:r>
        <w:rPr>
          <w:rFonts w:ascii="Arial" w:hAnsi="Arial" w:cs="Arial"/>
        </w:rPr>
        <w:t xml:space="preserve"> com </w:t>
      </w:r>
      <w:proofErr w:type="spellStart"/>
      <w:r>
        <w:rPr>
          <w:rFonts w:ascii="Arial" w:hAnsi="Arial" w:cs="Arial"/>
        </w:rPr>
        <w:t>Dysport</w:t>
      </w:r>
      <w:proofErr w:type="spellEnd"/>
      <w:r w:rsidR="00CA6D5E" w:rsidRPr="00B2055F">
        <w:rPr>
          <w:rFonts w:ascii="Arial" w:hAnsi="Arial" w:cs="Arial"/>
          <w:sz w:val="22"/>
          <w:szCs w:val="22"/>
        </w:rPr>
        <w:t>®</w:t>
      </w:r>
      <w:r>
        <w:rPr>
          <w:rFonts w:ascii="Arial" w:hAnsi="Arial" w:cs="Arial"/>
        </w:rPr>
        <w:t xml:space="preserve"> para </w:t>
      </w:r>
      <w:r w:rsidR="00973A99">
        <w:rPr>
          <w:rFonts w:ascii="Arial" w:hAnsi="Arial" w:cs="Arial"/>
        </w:rPr>
        <w:t xml:space="preserve">a correção de rugas da região lateral </w:t>
      </w:r>
      <w:r w:rsidR="00FD47AA">
        <w:rPr>
          <w:rFonts w:ascii="Arial" w:hAnsi="Arial" w:cs="Arial"/>
        </w:rPr>
        <w:t>periorbital.</w:t>
      </w:r>
    </w:p>
    <w:p w14:paraId="32DF87A1" w14:textId="74CFF945" w:rsidR="00C82FD7" w:rsidRPr="00AE24D3" w:rsidRDefault="00F13B03" w:rsidP="009618DC">
      <w:pPr>
        <w:pStyle w:val="Recuodecorpodetexto"/>
        <w:ind w:left="0"/>
        <w:rPr>
          <w:rFonts w:ascii="Arial" w:hAnsi="Arial" w:cs="Arial"/>
        </w:rPr>
      </w:pPr>
      <w:r>
        <w:rPr>
          <w:rFonts w:ascii="Arial" w:hAnsi="Arial" w:cs="Arial"/>
        </w:rPr>
        <w:t xml:space="preserve">Conclusão: </w:t>
      </w:r>
      <w:r w:rsidR="00973A99">
        <w:rPr>
          <w:rFonts w:ascii="Arial" w:hAnsi="Arial" w:cs="Arial"/>
        </w:rPr>
        <w:t xml:space="preserve">O tratamento realizado mostrou eficácia e duração </w:t>
      </w:r>
      <w:r w:rsidR="00FD47AA">
        <w:rPr>
          <w:rFonts w:ascii="Arial" w:hAnsi="Arial" w:cs="Arial"/>
        </w:rPr>
        <w:t>semelhantes</w:t>
      </w:r>
      <w:r w:rsidR="00973A99">
        <w:rPr>
          <w:rFonts w:ascii="Arial" w:hAnsi="Arial" w:cs="Arial"/>
        </w:rPr>
        <w:t xml:space="preserve"> com as substâncias utilizadas.</w:t>
      </w:r>
      <w:r w:rsidR="00FD47AA">
        <w:rPr>
          <w:rFonts w:ascii="Arial" w:hAnsi="Arial" w:cs="Arial"/>
        </w:rPr>
        <w:t xml:space="preserve"> </w:t>
      </w:r>
      <w:r w:rsidR="00973A99">
        <w:rPr>
          <w:rFonts w:ascii="Arial" w:hAnsi="Arial" w:cs="Arial"/>
        </w:rPr>
        <w:t xml:space="preserve">Ambos </w:t>
      </w:r>
      <w:r w:rsidR="00FD47AA">
        <w:rPr>
          <w:rFonts w:ascii="Arial" w:hAnsi="Arial" w:cs="Arial"/>
        </w:rPr>
        <w:t xml:space="preserve">os </w:t>
      </w:r>
      <w:r w:rsidR="00973A99">
        <w:rPr>
          <w:rFonts w:ascii="Arial" w:hAnsi="Arial" w:cs="Arial"/>
        </w:rPr>
        <w:t xml:space="preserve">produtos mostraram uma alta taxa de </w:t>
      </w:r>
      <w:r w:rsidR="00FD47AA">
        <w:rPr>
          <w:rFonts w:ascii="Arial" w:hAnsi="Arial" w:cs="Arial"/>
        </w:rPr>
        <w:t>resposta,</w:t>
      </w:r>
      <w:r w:rsidR="00973A99">
        <w:rPr>
          <w:rFonts w:ascii="Arial" w:hAnsi="Arial" w:cs="Arial"/>
        </w:rPr>
        <w:t xml:space="preserve"> com manutenção do tratamento por 6 meses na maioria dos </w:t>
      </w:r>
      <w:r w:rsidR="000631B7">
        <w:rPr>
          <w:rFonts w:ascii="Arial" w:hAnsi="Arial" w:cs="Arial"/>
        </w:rPr>
        <w:t xml:space="preserve">casos. </w:t>
      </w:r>
      <w:r w:rsidR="000631B7" w:rsidRPr="00AE24D3">
        <w:rPr>
          <w:rFonts w:ascii="Arial" w:hAnsi="Arial" w:cs="Arial"/>
        </w:rPr>
        <w:t>(</w:t>
      </w:r>
      <w:r w:rsidR="00227A1C" w:rsidRPr="00AE24D3">
        <w:rPr>
          <w:rFonts w:ascii="Arial" w:hAnsi="Arial" w:cs="Arial"/>
        </w:rPr>
        <w:t>9)</w:t>
      </w:r>
    </w:p>
    <w:p w14:paraId="68442096" w14:textId="77777777" w:rsidR="00CA6D5E" w:rsidRPr="00AE24D3" w:rsidRDefault="00CA6D5E" w:rsidP="00DB1C57">
      <w:pPr>
        <w:pStyle w:val="Recuodecorpodetexto"/>
        <w:ind w:left="0"/>
        <w:rPr>
          <w:rFonts w:ascii="Arial" w:hAnsi="Arial" w:cs="Arial"/>
          <w:b/>
          <w:bCs/>
        </w:rPr>
      </w:pPr>
    </w:p>
    <w:p w14:paraId="77A9EE1A" w14:textId="302B6C81" w:rsidR="00484D4F" w:rsidRPr="00AE24D3" w:rsidRDefault="00484D4F" w:rsidP="009618DC">
      <w:pPr>
        <w:pStyle w:val="Recuodecorpodetexto"/>
        <w:ind w:left="0"/>
        <w:rPr>
          <w:rFonts w:ascii="Arial" w:hAnsi="Arial" w:cs="Arial"/>
          <w:b/>
          <w:bCs/>
        </w:rPr>
      </w:pPr>
      <w:proofErr w:type="spellStart"/>
      <w:r w:rsidRPr="00AE24D3">
        <w:rPr>
          <w:rFonts w:ascii="Arial" w:hAnsi="Arial" w:cs="Arial"/>
          <w:b/>
          <w:bCs/>
        </w:rPr>
        <w:t>IncobotulinumtoxinA</w:t>
      </w:r>
      <w:proofErr w:type="spellEnd"/>
      <w:r w:rsidRPr="00AE24D3">
        <w:rPr>
          <w:rFonts w:ascii="Arial" w:hAnsi="Arial" w:cs="Arial"/>
          <w:b/>
          <w:bCs/>
        </w:rPr>
        <w:t xml:space="preserve"> for </w:t>
      </w:r>
      <w:proofErr w:type="spellStart"/>
      <w:r w:rsidRPr="00AE24D3">
        <w:rPr>
          <w:rFonts w:ascii="Arial" w:hAnsi="Arial" w:cs="Arial"/>
          <w:b/>
          <w:bCs/>
        </w:rPr>
        <w:t>Aesthetic</w:t>
      </w:r>
      <w:proofErr w:type="spellEnd"/>
      <w:r w:rsidRPr="00AE24D3">
        <w:rPr>
          <w:rFonts w:ascii="Arial" w:hAnsi="Arial" w:cs="Arial"/>
          <w:b/>
          <w:bCs/>
        </w:rPr>
        <w:t xml:space="preserve"> </w:t>
      </w:r>
      <w:proofErr w:type="spellStart"/>
      <w:r w:rsidRPr="00AE24D3">
        <w:rPr>
          <w:rFonts w:ascii="Arial" w:hAnsi="Arial" w:cs="Arial"/>
          <w:b/>
          <w:bCs/>
        </w:rPr>
        <w:t>Indications</w:t>
      </w:r>
      <w:proofErr w:type="spellEnd"/>
      <w:r w:rsidRPr="00AE24D3">
        <w:rPr>
          <w:rFonts w:ascii="Arial" w:hAnsi="Arial" w:cs="Arial"/>
          <w:b/>
          <w:bCs/>
        </w:rPr>
        <w:t xml:space="preserve">: A </w:t>
      </w:r>
      <w:proofErr w:type="spellStart"/>
      <w:r w:rsidRPr="00AE24D3">
        <w:rPr>
          <w:rFonts w:ascii="Arial" w:hAnsi="Arial" w:cs="Arial"/>
          <w:b/>
          <w:bCs/>
        </w:rPr>
        <w:t>Systematic</w:t>
      </w:r>
      <w:proofErr w:type="spellEnd"/>
      <w:r w:rsidRPr="00AE24D3">
        <w:rPr>
          <w:rFonts w:ascii="Arial" w:hAnsi="Arial" w:cs="Arial"/>
          <w:b/>
          <w:bCs/>
        </w:rPr>
        <w:t xml:space="preserve"> Review </w:t>
      </w:r>
      <w:proofErr w:type="spellStart"/>
      <w:r w:rsidRPr="00AE24D3">
        <w:rPr>
          <w:rFonts w:ascii="Arial" w:hAnsi="Arial" w:cs="Arial"/>
          <w:b/>
          <w:bCs/>
        </w:rPr>
        <w:t>of</w:t>
      </w:r>
      <w:proofErr w:type="spellEnd"/>
      <w:r w:rsidRPr="00AE24D3">
        <w:rPr>
          <w:rFonts w:ascii="Arial" w:hAnsi="Arial" w:cs="Arial"/>
          <w:b/>
          <w:bCs/>
        </w:rPr>
        <w:t xml:space="preserve"> </w:t>
      </w:r>
      <w:proofErr w:type="spellStart"/>
      <w:r w:rsidRPr="00AE24D3">
        <w:rPr>
          <w:rFonts w:ascii="Arial" w:hAnsi="Arial" w:cs="Arial"/>
          <w:b/>
          <w:bCs/>
        </w:rPr>
        <w:t>Prospective</w:t>
      </w:r>
      <w:proofErr w:type="spellEnd"/>
      <w:r w:rsidRPr="00AE24D3">
        <w:rPr>
          <w:rFonts w:ascii="Arial" w:hAnsi="Arial" w:cs="Arial"/>
          <w:b/>
          <w:bCs/>
        </w:rPr>
        <w:t xml:space="preserve"> </w:t>
      </w:r>
      <w:proofErr w:type="spellStart"/>
      <w:r w:rsidRPr="00AE24D3">
        <w:rPr>
          <w:rFonts w:ascii="Arial" w:hAnsi="Arial" w:cs="Arial"/>
          <w:b/>
          <w:bCs/>
        </w:rPr>
        <w:t>Comparative</w:t>
      </w:r>
      <w:proofErr w:type="spellEnd"/>
      <w:r w:rsidRPr="00AE24D3">
        <w:rPr>
          <w:rFonts w:ascii="Arial" w:hAnsi="Arial" w:cs="Arial"/>
          <w:b/>
          <w:bCs/>
        </w:rPr>
        <w:t xml:space="preserve"> </w:t>
      </w:r>
      <w:proofErr w:type="spellStart"/>
      <w:r w:rsidRPr="00AE24D3">
        <w:rPr>
          <w:rFonts w:ascii="Arial" w:hAnsi="Arial" w:cs="Arial"/>
          <w:b/>
          <w:bCs/>
        </w:rPr>
        <w:t>Trials</w:t>
      </w:r>
      <w:proofErr w:type="spellEnd"/>
    </w:p>
    <w:p w14:paraId="5670A7DE" w14:textId="131EAC55" w:rsidR="00D5479C" w:rsidRDefault="00D5479C" w:rsidP="009618DC">
      <w:pPr>
        <w:pStyle w:val="Recuodecorpodetexto"/>
        <w:ind w:left="0"/>
        <w:rPr>
          <w:rFonts w:ascii="Arial" w:hAnsi="Arial" w:cs="Arial"/>
          <w:noProof/>
          <w:sz w:val="16"/>
          <w:szCs w:val="16"/>
        </w:rPr>
      </w:pPr>
      <w:r w:rsidRPr="00D5479C">
        <w:rPr>
          <w:rFonts w:ascii="Arial" w:hAnsi="Arial" w:cs="Arial"/>
          <w:noProof/>
          <w:sz w:val="16"/>
          <w:szCs w:val="16"/>
        </w:rPr>
        <w:t>Prager W</w:t>
      </w:r>
      <w:r w:rsidR="000631B7">
        <w:rPr>
          <w:rFonts w:ascii="Arial" w:hAnsi="Arial" w:cs="Arial"/>
          <w:noProof/>
          <w:sz w:val="16"/>
          <w:szCs w:val="16"/>
        </w:rPr>
        <w:t xml:space="preserve"> et al</w:t>
      </w:r>
      <w:r w:rsidRPr="00D5479C">
        <w:rPr>
          <w:rFonts w:ascii="Arial" w:hAnsi="Arial" w:cs="Arial"/>
          <w:noProof/>
          <w:sz w:val="16"/>
          <w:szCs w:val="16"/>
        </w:rPr>
        <w:t xml:space="preserve">. </w:t>
      </w:r>
      <w:r w:rsidRPr="003D6F35">
        <w:rPr>
          <w:rFonts w:ascii="Arial" w:hAnsi="Arial" w:cs="Arial"/>
          <w:noProof/>
          <w:sz w:val="16"/>
          <w:szCs w:val="16"/>
        </w:rPr>
        <w:t xml:space="preserve">IncobotulinumtoxinA for Aesthetic Indications: A Systematic Review of Prospective Comparative Trials. </w:t>
      </w:r>
      <w:r w:rsidRPr="00D5479C">
        <w:rPr>
          <w:rFonts w:ascii="Arial" w:hAnsi="Arial" w:cs="Arial"/>
          <w:noProof/>
          <w:sz w:val="16"/>
          <w:szCs w:val="16"/>
        </w:rPr>
        <w:t>Dermatologic Surg. 2017;43(7):959–66.</w:t>
      </w:r>
    </w:p>
    <w:p w14:paraId="5DFE04CD" w14:textId="77777777" w:rsidR="00D5479C" w:rsidRPr="00D5479C" w:rsidRDefault="00D5479C" w:rsidP="009618DC">
      <w:pPr>
        <w:pStyle w:val="Recuodecorpodetexto"/>
        <w:ind w:left="0"/>
        <w:rPr>
          <w:rFonts w:ascii="Arial" w:hAnsi="Arial" w:cs="Arial"/>
          <w:b/>
          <w:bCs/>
          <w:sz w:val="16"/>
          <w:szCs w:val="16"/>
        </w:rPr>
      </w:pPr>
    </w:p>
    <w:p w14:paraId="641983E1" w14:textId="300C3302" w:rsidR="00CB2B2D" w:rsidRDefault="0008608C" w:rsidP="009618DC">
      <w:pPr>
        <w:pStyle w:val="Recuodecorpodetexto"/>
        <w:ind w:left="0"/>
        <w:rPr>
          <w:rFonts w:ascii="Arial" w:hAnsi="Arial" w:cs="Arial"/>
        </w:rPr>
      </w:pPr>
      <w:r>
        <w:rPr>
          <w:rFonts w:ascii="Arial" w:hAnsi="Arial" w:cs="Arial"/>
        </w:rPr>
        <w:t>Revisão sistemática</w:t>
      </w:r>
      <w:r w:rsidR="00484D4F" w:rsidRPr="00484D4F">
        <w:rPr>
          <w:rFonts w:ascii="Arial" w:hAnsi="Arial" w:cs="Arial"/>
        </w:rPr>
        <w:t xml:space="preserve"> d</w:t>
      </w:r>
      <w:r w:rsidR="00484D4F">
        <w:rPr>
          <w:rFonts w:ascii="Arial" w:hAnsi="Arial" w:cs="Arial"/>
        </w:rPr>
        <w:t>e estudos prospectivos mostrando comparações d</w:t>
      </w:r>
      <w:r w:rsidR="000631B7">
        <w:rPr>
          <w:rFonts w:ascii="Arial" w:hAnsi="Arial" w:cs="Arial"/>
        </w:rPr>
        <w:t>e</w:t>
      </w:r>
      <w:r w:rsidR="00484D4F">
        <w:rPr>
          <w:rFonts w:ascii="Arial" w:hAnsi="Arial" w:cs="Arial"/>
        </w:rPr>
        <w:t xml:space="preserve"> </w:t>
      </w:r>
      <w:proofErr w:type="spellStart"/>
      <w:r w:rsidR="00484D4F">
        <w:rPr>
          <w:rFonts w:ascii="Arial" w:hAnsi="Arial" w:cs="Arial"/>
        </w:rPr>
        <w:t>Xeomim</w:t>
      </w:r>
      <w:proofErr w:type="spellEnd"/>
      <w:r w:rsidRPr="00B2055F">
        <w:rPr>
          <w:rFonts w:ascii="Arial" w:hAnsi="Arial" w:cs="Arial"/>
          <w:sz w:val="22"/>
          <w:szCs w:val="22"/>
        </w:rPr>
        <w:t>®</w:t>
      </w:r>
      <w:r w:rsidR="00484D4F">
        <w:rPr>
          <w:rFonts w:ascii="Arial" w:hAnsi="Arial" w:cs="Arial"/>
        </w:rPr>
        <w:t>, Botox</w:t>
      </w:r>
      <w:r w:rsidR="000631B7" w:rsidRPr="00B2055F">
        <w:rPr>
          <w:rFonts w:ascii="Arial" w:hAnsi="Arial" w:cs="Arial"/>
          <w:sz w:val="22"/>
          <w:szCs w:val="22"/>
        </w:rPr>
        <w:t>®</w:t>
      </w:r>
      <w:r w:rsidR="000631B7">
        <w:rPr>
          <w:rFonts w:ascii="Arial" w:hAnsi="Arial" w:cs="Arial"/>
        </w:rPr>
        <w:t>,</w:t>
      </w:r>
      <w:r w:rsidR="00484D4F">
        <w:rPr>
          <w:rFonts w:ascii="Arial" w:hAnsi="Arial" w:cs="Arial"/>
        </w:rPr>
        <w:t xml:space="preserve"> </w:t>
      </w:r>
      <w:proofErr w:type="spellStart"/>
      <w:r w:rsidR="00484D4F">
        <w:rPr>
          <w:rFonts w:ascii="Arial" w:hAnsi="Arial" w:cs="Arial"/>
        </w:rPr>
        <w:t>Dysport</w:t>
      </w:r>
      <w:proofErr w:type="spellEnd"/>
      <w:r w:rsidRPr="00B2055F">
        <w:rPr>
          <w:rFonts w:ascii="Arial" w:hAnsi="Arial" w:cs="Arial"/>
          <w:sz w:val="22"/>
          <w:szCs w:val="22"/>
        </w:rPr>
        <w:t>®</w:t>
      </w:r>
      <w:r w:rsidR="00484D4F">
        <w:rPr>
          <w:rFonts w:ascii="Arial" w:hAnsi="Arial" w:cs="Arial"/>
        </w:rPr>
        <w:t xml:space="preserve"> ou placebo, com </w:t>
      </w:r>
      <w:r>
        <w:rPr>
          <w:rFonts w:ascii="Arial" w:hAnsi="Arial" w:cs="Arial"/>
        </w:rPr>
        <w:t>finalidade</w:t>
      </w:r>
      <w:r w:rsidR="00484D4F">
        <w:rPr>
          <w:rFonts w:ascii="Arial" w:hAnsi="Arial" w:cs="Arial"/>
        </w:rPr>
        <w:t xml:space="preserve"> estética. </w:t>
      </w:r>
      <w:r w:rsidR="00CB2B2D">
        <w:rPr>
          <w:rFonts w:ascii="Arial" w:hAnsi="Arial" w:cs="Arial"/>
        </w:rPr>
        <w:t>Foram encontrados 15 arti</w:t>
      </w:r>
      <w:r>
        <w:rPr>
          <w:rFonts w:ascii="Arial" w:hAnsi="Arial" w:cs="Arial"/>
        </w:rPr>
        <w:t>gos com os seguintes resultados</w:t>
      </w:r>
      <w:r w:rsidR="00CB2B2D">
        <w:rPr>
          <w:rFonts w:ascii="Arial" w:hAnsi="Arial" w:cs="Arial"/>
        </w:rPr>
        <w:t xml:space="preserve">: </w:t>
      </w:r>
    </w:p>
    <w:p w14:paraId="7E600CA0" w14:textId="4309CF1E" w:rsidR="00CB2B2D" w:rsidRDefault="00CB2B2D" w:rsidP="009618DC">
      <w:pPr>
        <w:pStyle w:val="Recuodecorpodetexto"/>
        <w:ind w:left="0"/>
        <w:rPr>
          <w:rFonts w:ascii="Arial" w:hAnsi="Arial" w:cs="Arial"/>
        </w:rPr>
      </w:pPr>
      <w:r>
        <w:rPr>
          <w:rFonts w:ascii="Arial" w:hAnsi="Arial" w:cs="Arial"/>
        </w:rPr>
        <w:t>-</w:t>
      </w:r>
      <w:r w:rsidR="000631B7">
        <w:rPr>
          <w:rFonts w:ascii="Arial" w:hAnsi="Arial" w:cs="Arial"/>
        </w:rPr>
        <w:t xml:space="preserve"> Dois</w:t>
      </w:r>
      <w:r>
        <w:rPr>
          <w:rFonts w:ascii="Arial" w:hAnsi="Arial" w:cs="Arial"/>
        </w:rPr>
        <w:t xml:space="preserve"> Estudos mostrando a não inferioridade de </w:t>
      </w:r>
      <w:proofErr w:type="spellStart"/>
      <w:r>
        <w:rPr>
          <w:rFonts w:ascii="Arial" w:hAnsi="Arial" w:cs="Arial"/>
        </w:rPr>
        <w:t>Xeomim</w:t>
      </w:r>
      <w:proofErr w:type="spellEnd"/>
      <w:r w:rsidR="0008608C" w:rsidRPr="00B2055F">
        <w:rPr>
          <w:rFonts w:ascii="Arial" w:hAnsi="Arial" w:cs="Arial"/>
          <w:sz w:val="22"/>
          <w:szCs w:val="22"/>
        </w:rPr>
        <w:t>®</w:t>
      </w:r>
      <w:r>
        <w:rPr>
          <w:rFonts w:ascii="Arial" w:hAnsi="Arial" w:cs="Arial"/>
        </w:rPr>
        <w:t xml:space="preserve"> comparado ao Botox</w:t>
      </w:r>
      <w:proofErr w:type="gramStart"/>
      <w:r w:rsidR="0008608C" w:rsidRPr="00B2055F">
        <w:rPr>
          <w:rFonts w:ascii="Arial" w:hAnsi="Arial" w:cs="Arial"/>
          <w:sz w:val="22"/>
          <w:szCs w:val="22"/>
        </w:rPr>
        <w:t>®</w:t>
      </w:r>
      <w:r>
        <w:rPr>
          <w:rFonts w:ascii="Arial" w:hAnsi="Arial" w:cs="Arial"/>
        </w:rPr>
        <w:t xml:space="preserve"> ,</w:t>
      </w:r>
      <w:proofErr w:type="gramEnd"/>
      <w:r>
        <w:rPr>
          <w:rFonts w:ascii="Arial" w:hAnsi="Arial" w:cs="Arial"/>
        </w:rPr>
        <w:t xml:space="preserve"> no tratamento de rugas </w:t>
      </w:r>
      <w:proofErr w:type="spellStart"/>
      <w:r>
        <w:rPr>
          <w:rFonts w:ascii="Arial" w:hAnsi="Arial" w:cs="Arial"/>
        </w:rPr>
        <w:t>glabelares</w:t>
      </w:r>
      <w:proofErr w:type="spellEnd"/>
      <w:r w:rsidR="000631B7">
        <w:rPr>
          <w:rFonts w:ascii="Arial" w:hAnsi="Arial" w:cs="Arial"/>
        </w:rPr>
        <w:t>.</w:t>
      </w:r>
    </w:p>
    <w:p w14:paraId="190A0AA2" w14:textId="694B7340" w:rsidR="00CB2B2D" w:rsidRPr="000631B7" w:rsidRDefault="0008608C" w:rsidP="009618DC">
      <w:pPr>
        <w:pStyle w:val="Recuodecorpodetexto"/>
        <w:ind w:left="0"/>
        <w:rPr>
          <w:rFonts w:ascii="Arial" w:hAnsi="Arial" w:cs="Arial"/>
          <w:sz w:val="28"/>
          <w:szCs w:val="28"/>
        </w:rPr>
      </w:pPr>
      <w:r>
        <w:rPr>
          <w:rFonts w:ascii="Arial" w:hAnsi="Arial" w:cs="Arial"/>
        </w:rPr>
        <w:t>-</w:t>
      </w:r>
      <w:r w:rsidR="000631B7">
        <w:rPr>
          <w:rFonts w:ascii="Arial" w:hAnsi="Arial" w:cs="Arial"/>
        </w:rPr>
        <w:t>Oito</w:t>
      </w:r>
      <w:r>
        <w:rPr>
          <w:rFonts w:ascii="Arial" w:hAnsi="Arial" w:cs="Arial"/>
        </w:rPr>
        <w:t xml:space="preserve"> estudos demonstrando não haver </w:t>
      </w:r>
      <w:r w:rsidR="000631B7">
        <w:rPr>
          <w:rFonts w:ascii="Arial" w:hAnsi="Arial" w:cs="Arial"/>
        </w:rPr>
        <w:t>diferenças</w:t>
      </w:r>
      <w:r>
        <w:rPr>
          <w:rFonts w:ascii="Arial" w:hAnsi="Arial" w:cs="Arial"/>
        </w:rPr>
        <w:t xml:space="preserve"> na eficácia entre </w:t>
      </w:r>
      <w:proofErr w:type="spellStart"/>
      <w:r>
        <w:rPr>
          <w:rFonts w:ascii="Arial" w:hAnsi="Arial" w:cs="Arial"/>
        </w:rPr>
        <w:t>Xeomim</w:t>
      </w:r>
      <w:proofErr w:type="spellEnd"/>
      <w:r w:rsidRPr="00B2055F">
        <w:rPr>
          <w:rFonts w:ascii="Arial" w:hAnsi="Arial" w:cs="Arial"/>
          <w:sz w:val="22"/>
          <w:szCs w:val="22"/>
        </w:rPr>
        <w:t>®</w:t>
      </w:r>
      <w:r>
        <w:rPr>
          <w:rFonts w:ascii="Arial" w:hAnsi="Arial" w:cs="Arial"/>
          <w:sz w:val="22"/>
          <w:szCs w:val="22"/>
        </w:rPr>
        <w:t xml:space="preserve"> </w:t>
      </w:r>
      <w:r w:rsidRPr="000631B7">
        <w:rPr>
          <w:rFonts w:ascii="Arial" w:hAnsi="Arial" w:cs="Arial"/>
        </w:rPr>
        <w:t xml:space="preserve">e as outras toxinas </w:t>
      </w:r>
    </w:p>
    <w:p w14:paraId="5CA66FD2" w14:textId="3BBB204F" w:rsidR="001741E4" w:rsidRDefault="001741E4" w:rsidP="009618DC">
      <w:pPr>
        <w:pStyle w:val="Recuodecorpodetexto"/>
        <w:ind w:left="0"/>
        <w:rPr>
          <w:rFonts w:ascii="Arial" w:hAnsi="Arial" w:cs="Arial"/>
        </w:rPr>
      </w:pPr>
      <w:r>
        <w:rPr>
          <w:rFonts w:ascii="Arial" w:hAnsi="Arial" w:cs="Arial"/>
        </w:rPr>
        <w:lastRenderedPageBreak/>
        <w:t xml:space="preserve">- </w:t>
      </w:r>
      <w:r w:rsidR="000631B7">
        <w:rPr>
          <w:rFonts w:ascii="Arial" w:hAnsi="Arial" w:cs="Arial"/>
        </w:rPr>
        <w:t>Dois</w:t>
      </w:r>
      <w:r>
        <w:rPr>
          <w:rFonts w:ascii="Arial" w:hAnsi="Arial" w:cs="Arial"/>
        </w:rPr>
        <w:t xml:space="preserve"> Estudos sugerindo diferenças na taxa de resposta em certos pontos entre </w:t>
      </w:r>
      <w:proofErr w:type="spellStart"/>
      <w:r>
        <w:rPr>
          <w:rFonts w:ascii="Arial" w:hAnsi="Arial" w:cs="Arial"/>
        </w:rPr>
        <w:t>Xeomim</w:t>
      </w:r>
      <w:proofErr w:type="spellEnd"/>
      <w:r w:rsidR="00562033" w:rsidRPr="00B2055F">
        <w:rPr>
          <w:rFonts w:ascii="Arial" w:hAnsi="Arial" w:cs="Arial"/>
          <w:sz w:val="22"/>
          <w:szCs w:val="22"/>
        </w:rPr>
        <w:t>®</w:t>
      </w:r>
      <w:r>
        <w:rPr>
          <w:rFonts w:ascii="Arial" w:hAnsi="Arial" w:cs="Arial"/>
        </w:rPr>
        <w:t xml:space="preserve"> e Botox</w:t>
      </w:r>
      <w:r w:rsidR="00562033" w:rsidRPr="00B2055F">
        <w:rPr>
          <w:rFonts w:ascii="Arial" w:hAnsi="Arial" w:cs="Arial"/>
          <w:sz w:val="22"/>
          <w:szCs w:val="22"/>
        </w:rPr>
        <w:t>®</w:t>
      </w:r>
      <w:r w:rsidR="000631B7">
        <w:rPr>
          <w:rFonts w:ascii="Arial" w:hAnsi="Arial" w:cs="Arial"/>
          <w:sz w:val="22"/>
          <w:szCs w:val="22"/>
        </w:rPr>
        <w:t>,</w:t>
      </w:r>
      <w:r w:rsidR="00562033">
        <w:rPr>
          <w:rFonts w:ascii="Arial" w:hAnsi="Arial" w:cs="Arial"/>
          <w:sz w:val="22"/>
          <w:szCs w:val="22"/>
        </w:rPr>
        <w:t xml:space="preserve"> </w:t>
      </w:r>
      <w:r>
        <w:rPr>
          <w:rFonts w:ascii="Arial" w:hAnsi="Arial" w:cs="Arial"/>
        </w:rPr>
        <w:t xml:space="preserve">porém </w:t>
      </w:r>
      <w:r w:rsidRPr="001741E4">
        <w:rPr>
          <w:rFonts w:ascii="Arial" w:hAnsi="Arial" w:cs="Arial"/>
        </w:rPr>
        <w:t xml:space="preserve">ambos tiveram problemas </w:t>
      </w:r>
      <w:r>
        <w:rPr>
          <w:rFonts w:ascii="Arial" w:hAnsi="Arial" w:cs="Arial"/>
        </w:rPr>
        <w:t xml:space="preserve">no desenho do </w:t>
      </w:r>
      <w:r w:rsidRPr="001741E4">
        <w:rPr>
          <w:rFonts w:ascii="Arial" w:hAnsi="Arial" w:cs="Arial"/>
        </w:rPr>
        <w:t>projeto de estudo limitando a capacidade de tirar conclusões</w:t>
      </w:r>
    </w:p>
    <w:p w14:paraId="0AE7BCC6" w14:textId="7B25C64F" w:rsidR="001741E4" w:rsidRDefault="001741E4" w:rsidP="009618DC">
      <w:pPr>
        <w:pStyle w:val="Recuodecorpodetexto"/>
        <w:ind w:left="0"/>
        <w:rPr>
          <w:rFonts w:ascii="Arial" w:hAnsi="Arial" w:cs="Arial"/>
        </w:rPr>
      </w:pPr>
      <w:r>
        <w:rPr>
          <w:rFonts w:ascii="Arial" w:hAnsi="Arial" w:cs="Arial"/>
        </w:rPr>
        <w:t>-</w:t>
      </w:r>
      <w:r w:rsidR="000631B7">
        <w:rPr>
          <w:rFonts w:ascii="Arial" w:hAnsi="Arial" w:cs="Arial"/>
        </w:rPr>
        <w:t>Três</w:t>
      </w:r>
      <w:r>
        <w:rPr>
          <w:rFonts w:ascii="Arial" w:hAnsi="Arial" w:cs="Arial"/>
        </w:rPr>
        <w:t xml:space="preserve"> Estudos placebo controlados</w:t>
      </w:r>
      <w:r w:rsidR="00562033">
        <w:rPr>
          <w:rFonts w:ascii="Arial" w:hAnsi="Arial" w:cs="Arial"/>
        </w:rPr>
        <w:t xml:space="preserve"> mostrando</w:t>
      </w:r>
      <w:r>
        <w:rPr>
          <w:rFonts w:ascii="Arial" w:hAnsi="Arial" w:cs="Arial"/>
        </w:rPr>
        <w:t xml:space="preserve"> eficácia com o uso de </w:t>
      </w:r>
      <w:proofErr w:type="spellStart"/>
      <w:r>
        <w:rPr>
          <w:rFonts w:ascii="Arial" w:hAnsi="Arial" w:cs="Arial"/>
        </w:rPr>
        <w:t>Xeomim</w:t>
      </w:r>
      <w:proofErr w:type="spellEnd"/>
      <w:r w:rsidR="00562033" w:rsidRPr="00B2055F">
        <w:rPr>
          <w:rFonts w:ascii="Arial" w:hAnsi="Arial" w:cs="Arial"/>
          <w:sz w:val="22"/>
          <w:szCs w:val="22"/>
        </w:rPr>
        <w:t>®</w:t>
      </w:r>
      <w:r>
        <w:rPr>
          <w:rFonts w:ascii="Arial" w:hAnsi="Arial" w:cs="Arial"/>
        </w:rPr>
        <w:t xml:space="preserve"> </w:t>
      </w:r>
      <w:r w:rsidR="00562033">
        <w:rPr>
          <w:rFonts w:ascii="Arial" w:hAnsi="Arial" w:cs="Arial"/>
        </w:rPr>
        <w:t>no tratamento de</w:t>
      </w:r>
      <w:r>
        <w:rPr>
          <w:rFonts w:ascii="Arial" w:hAnsi="Arial" w:cs="Arial"/>
        </w:rPr>
        <w:t xml:space="preserve"> </w:t>
      </w:r>
      <w:proofErr w:type="gramStart"/>
      <w:r w:rsidR="00562033">
        <w:rPr>
          <w:rFonts w:ascii="Arial" w:hAnsi="Arial" w:cs="Arial"/>
        </w:rPr>
        <w:t xml:space="preserve">linhas </w:t>
      </w:r>
      <w:r>
        <w:rPr>
          <w:rFonts w:ascii="Arial" w:hAnsi="Arial" w:cs="Arial"/>
        </w:rPr>
        <w:t xml:space="preserve"> </w:t>
      </w:r>
      <w:proofErr w:type="spellStart"/>
      <w:r>
        <w:rPr>
          <w:rFonts w:ascii="Arial" w:hAnsi="Arial" w:cs="Arial"/>
        </w:rPr>
        <w:t>glabelares</w:t>
      </w:r>
      <w:proofErr w:type="spellEnd"/>
      <w:proofErr w:type="gramEnd"/>
      <w:r>
        <w:rPr>
          <w:rFonts w:ascii="Arial" w:hAnsi="Arial" w:cs="Arial"/>
        </w:rPr>
        <w:t xml:space="preserve"> e linhas faciais superiores.</w:t>
      </w:r>
    </w:p>
    <w:p w14:paraId="10337B5C" w14:textId="1F9A4EE2" w:rsidR="001741E4" w:rsidRPr="003D6F35" w:rsidRDefault="001741E4" w:rsidP="009618DC">
      <w:pPr>
        <w:pStyle w:val="Recuodecorpodetexto"/>
        <w:ind w:left="0"/>
        <w:rPr>
          <w:rFonts w:ascii="Arial" w:hAnsi="Arial" w:cs="Arial"/>
          <w:lang w:val="en-US"/>
        </w:rPr>
      </w:pPr>
      <w:r>
        <w:rPr>
          <w:rFonts w:ascii="Arial" w:hAnsi="Arial" w:cs="Arial"/>
        </w:rPr>
        <w:t xml:space="preserve">Conclusão: O peso da evidência da comparação desses </w:t>
      </w:r>
      <w:r w:rsidR="000631B7">
        <w:rPr>
          <w:rFonts w:ascii="Arial" w:hAnsi="Arial" w:cs="Arial"/>
        </w:rPr>
        <w:t xml:space="preserve">estudos científicos </w:t>
      </w:r>
      <w:r>
        <w:rPr>
          <w:rFonts w:ascii="Arial" w:hAnsi="Arial" w:cs="Arial"/>
        </w:rPr>
        <w:t xml:space="preserve">indica que </w:t>
      </w:r>
      <w:proofErr w:type="spellStart"/>
      <w:r>
        <w:rPr>
          <w:rFonts w:ascii="Arial" w:hAnsi="Arial" w:cs="Arial"/>
        </w:rPr>
        <w:t>Xeomim</w:t>
      </w:r>
      <w:proofErr w:type="spellEnd"/>
      <w:r w:rsidR="00562033" w:rsidRPr="00B2055F">
        <w:rPr>
          <w:rFonts w:ascii="Arial" w:hAnsi="Arial" w:cs="Arial"/>
          <w:sz w:val="22"/>
          <w:szCs w:val="22"/>
        </w:rPr>
        <w:t>®</w:t>
      </w:r>
      <w:r>
        <w:rPr>
          <w:rFonts w:ascii="Arial" w:hAnsi="Arial" w:cs="Arial"/>
        </w:rPr>
        <w:t xml:space="preserve"> , Botox</w:t>
      </w:r>
      <w:r w:rsidR="00562033" w:rsidRPr="00B2055F">
        <w:rPr>
          <w:rFonts w:ascii="Arial" w:hAnsi="Arial" w:cs="Arial"/>
          <w:sz w:val="22"/>
          <w:szCs w:val="22"/>
        </w:rPr>
        <w:t>®</w:t>
      </w:r>
      <w:r>
        <w:rPr>
          <w:rFonts w:ascii="Arial" w:hAnsi="Arial" w:cs="Arial"/>
        </w:rPr>
        <w:t xml:space="preserve"> e </w:t>
      </w:r>
      <w:proofErr w:type="spellStart"/>
      <w:r>
        <w:rPr>
          <w:rFonts w:ascii="Arial" w:hAnsi="Arial" w:cs="Arial"/>
        </w:rPr>
        <w:t>Dysport</w:t>
      </w:r>
      <w:proofErr w:type="spellEnd"/>
      <w:r w:rsidR="00562033" w:rsidRPr="00B2055F">
        <w:rPr>
          <w:rFonts w:ascii="Arial" w:hAnsi="Arial" w:cs="Arial"/>
          <w:sz w:val="22"/>
          <w:szCs w:val="22"/>
        </w:rPr>
        <w:t>®</w:t>
      </w:r>
      <w:r>
        <w:rPr>
          <w:rFonts w:ascii="Arial" w:hAnsi="Arial" w:cs="Arial"/>
        </w:rPr>
        <w:t xml:space="preserve"> possuem eficácia similar para o uso estético.</w:t>
      </w:r>
      <w:r>
        <w:rPr>
          <w:rFonts w:ascii="Arial" w:hAnsi="Arial" w:cs="Arial"/>
        </w:rPr>
        <w:fldChar w:fldCharType="begin" w:fldLock="1"/>
      </w:r>
      <w:r w:rsidR="005F1C39">
        <w:rPr>
          <w:rFonts w:ascii="Arial" w:hAnsi="Arial" w:cs="Arial"/>
        </w:rPr>
        <w:instrText>ADDIN CSL_CITATION {"citationItems":[{"id":"ITEM-1","itemData":{"DOI":"10.1097/DSS.0000000000001076","ISBN":"0000000000","ISSN":"15244725","PMID":"28375973","abstract":"BACKGROUND IncobotulinumtoxinA is a botulinum toxin type A (BoNTA) indicated for temporary improvement in the appearance of upper facial lines with well-established efficacy and safety profiles. Whether incobotulinumtoxinA and other BoNTAs are equipotent is subject of debate. OBJECTIVETo compare the efficacy of incobotulinumtoxinA and other BoNTAs for aesthetic applications. MATERIALS AND METHODSPubMed and Embase were systematically searched for prospective clinical trials comparing incobotulinumtoxinA with onabotulinumtoxinA, abobotulinumtoxinA, or placebo for aesthetic applications. RESULTSFifteen articles met the selection criteria. Two studies found that incobotulinumtoxinA was noninferior or equivalent to onabotulinumtoxinA for the treatment of glabellar frown lines (GFLs). Eight studies found no difference in efficacy between incobotulinumtoxinA and other BoNTAs. One study suggested differences in response rates at certain time points between incobotulinumtoxinA and onabotulinumtoxinA for GFLs, and one suggested differences for dynamic horizontal forehead lines but not for GFLs or lateral periorbital lines, but both had study design issues limiting the ability to draw conclusions. Finally, 3 placebo-controlled studies demonstrated the efficacy of incobotulinumtoxinA for treating GFLs and upper facial lines. CONCLUSIONThe weight of the evidence from comparative clinical trials indicates that incobotulinumtoxinA, onabotulinumtoxinA, and abobotulinumtoxinA have similar efficacy for aesthetic applications.","author":[{"dropping-particle":"","family":"Prager","given":"Welf","non-dropping-particle":"","parse-names":false,"suffix":""},{"dropping-particle":"","family":"Nogueira Teixeira","given":"Diana","non-dropping-particle":"","parse-names":false,"suffix":""},{"dropping-particle":"","family":"Leventhal","given":"Phillip S.","non-dropping-particle":"","parse-names":false,"suffix":""}],"container-title":"Dermatologic Surgery","id":"ITEM-1","issue":"7","issued":{"date-parts":[["2017"]]},"page":"959-966","title":"IncobotulinumtoxinA for Aesthetic Indications: A Systematic Review of Prospective Comparative Trials","type":"article-journal","volume":"43"},"uris":["http://www.mendeley.com/documents/?uuid=b2d3de6c-3e8f-48de-a926-fc160a50e416"]}],"mendeley":{"formattedCitation":"(11)","plainTextFormattedCitation":"(11)","previouslyFormattedCitation":"(11)"},"properties":{"noteIndex":0},"schema":"https://github.com/citation-style-language/schema/raw/master/csl-citation.json"}</w:instrText>
      </w:r>
      <w:r>
        <w:rPr>
          <w:rFonts w:ascii="Arial" w:hAnsi="Arial" w:cs="Arial"/>
        </w:rPr>
        <w:fldChar w:fldCharType="separate"/>
      </w:r>
      <w:r w:rsidRPr="003D6F35">
        <w:rPr>
          <w:rFonts w:ascii="Arial" w:hAnsi="Arial" w:cs="Arial"/>
          <w:noProof/>
          <w:lang w:val="en-US"/>
        </w:rPr>
        <w:t>(</w:t>
      </w:r>
      <w:r w:rsidR="000631B7">
        <w:rPr>
          <w:rFonts w:ascii="Arial" w:hAnsi="Arial" w:cs="Arial"/>
          <w:noProof/>
          <w:lang w:val="en-US"/>
        </w:rPr>
        <w:t>9</w:t>
      </w:r>
      <w:r w:rsidRPr="003D6F35">
        <w:rPr>
          <w:rFonts w:ascii="Arial" w:hAnsi="Arial" w:cs="Arial"/>
          <w:noProof/>
          <w:lang w:val="en-US"/>
        </w:rPr>
        <w:t>)</w:t>
      </w:r>
      <w:r>
        <w:rPr>
          <w:rFonts w:ascii="Arial" w:hAnsi="Arial" w:cs="Arial"/>
        </w:rPr>
        <w:fldChar w:fldCharType="end"/>
      </w:r>
    </w:p>
    <w:p w14:paraId="39019DB1" w14:textId="77777777" w:rsidR="00323BDC" w:rsidRPr="003D6F35" w:rsidRDefault="00323BDC" w:rsidP="009618DC">
      <w:pPr>
        <w:pStyle w:val="Recuodecorpodetexto"/>
        <w:ind w:left="0"/>
        <w:rPr>
          <w:rFonts w:ascii="Arial" w:hAnsi="Arial" w:cs="Arial"/>
          <w:lang w:val="en-US"/>
        </w:rPr>
      </w:pPr>
    </w:p>
    <w:p w14:paraId="5644F28E" w14:textId="42A86F81" w:rsidR="001A692C" w:rsidRDefault="00512CA6" w:rsidP="001A692C">
      <w:pPr>
        <w:pStyle w:val="Recuodecorpodetexto"/>
        <w:ind w:left="0"/>
        <w:rPr>
          <w:rFonts w:ascii="Arial" w:hAnsi="Arial" w:cs="Arial"/>
          <w:b/>
          <w:bCs/>
          <w:lang w:val="en-US"/>
        </w:rPr>
      </w:pPr>
      <w:proofErr w:type="spellStart"/>
      <w:r w:rsidRPr="00512CA6">
        <w:rPr>
          <w:rFonts w:ascii="Arial" w:hAnsi="Arial" w:cs="Arial"/>
          <w:b/>
          <w:bCs/>
          <w:lang w:val="en-US"/>
        </w:rPr>
        <w:t>IncobotulinumtoxinA</w:t>
      </w:r>
      <w:proofErr w:type="spellEnd"/>
      <w:r w:rsidRPr="00512CA6">
        <w:rPr>
          <w:rFonts w:ascii="Arial" w:hAnsi="Arial" w:cs="Arial"/>
          <w:b/>
          <w:bCs/>
          <w:lang w:val="en-US"/>
        </w:rPr>
        <w:t xml:space="preserve"> Demonstrates Safety and Prolonged Duration of Effect in a Dose-Ranging Study for Glabellar Lines</w:t>
      </w:r>
    </w:p>
    <w:p w14:paraId="119E261F" w14:textId="54F18C2D" w:rsidR="001A692C" w:rsidRPr="003D6F35" w:rsidRDefault="001A692C" w:rsidP="001A692C">
      <w:pPr>
        <w:pStyle w:val="Recuodecorpodetexto"/>
        <w:ind w:left="0"/>
        <w:rPr>
          <w:rFonts w:ascii="Arial" w:hAnsi="Arial" w:cs="Arial"/>
          <w:b/>
          <w:bCs/>
        </w:rPr>
      </w:pPr>
      <w:r w:rsidRPr="001A692C">
        <w:rPr>
          <w:rFonts w:ascii="Arial" w:hAnsi="Arial" w:cs="Arial"/>
          <w:noProof/>
          <w:sz w:val="16"/>
          <w:szCs w:val="16"/>
          <w:lang w:val="en-US"/>
        </w:rPr>
        <w:t>Kerscher M</w:t>
      </w:r>
      <w:r w:rsidR="000631B7">
        <w:rPr>
          <w:rFonts w:ascii="Arial" w:hAnsi="Arial" w:cs="Arial"/>
          <w:noProof/>
          <w:sz w:val="16"/>
          <w:szCs w:val="16"/>
          <w:lang w:val="en-US"/>
        </w:rPr>
        <w:t xml:space="preserve"> </w:t>
      </w:r>
      <w:r w:rsidRPr="001A692C">
        <w:rPr>
          <w:rFonts w:ascii="Arial" w:hAnsi="Arial" w:cs="Arial"/>
          <w:noProof/>
          <w:sz w:val="16"/>
          <w:szCs w:val="16"/>
          <w:lang w:val="en-US"/>
        </w:rPr>
        <w:t xml:space="preserve">et al. </w:t>
      </w:r>
      <w:r w:rsidRPr="003D6F35">
        <w:rPr>
          <w:rFonts w:ascii="Arial" w:hAnsi="Arial" w:cs="Arial"/>
          <w:noProof/>
          <w:sz w:val="16"/>
          <w:szCs w:val="16"/>
          <w:lang w:val="en-US"/>
        </w:rPr>
        <w:t xml:space="preserve">IncobotulinumtoxinA Demonstrates Safety and Prolonged Duration of Effect in a Dose-Ranging Study for Glabellar Lines. </w:t>
      </w:r>
      <w:r w:rsidRPr="001A692C">
        <w:rPr>
          <w:rFonts w:ascii="Arial" w:hAnsi="Arial" w:cs="Arial"/>
          <w:noProof/>
          <w:sz w:val="16"/>
          <w:szCs w:val="16"/>
        </w:rPr>
        <w:t xml:space="preserve">J Drugs Dermatology. 2020;19(10):985–91. </w:t>
      </w:r>
    </w:p>
    <w:p w14:paraId="0AA5B1AE" w14:textId="77777777" w:rsidR="001A692C" w:rsidRPr="003D6F35" w:rsidRDefault="001A692C" w:rsidP="009618DC">
      <w:pPr>
        <w:pStyle w:val="Recuodecorpodetexto"/>
        <w:ind w:left="0"/>
        <w:rPr>
          <w:rFonts w:ascii="Arial" w:hAnsi="Arial" w:cs="Arial"/>
          <w:b/>
          <w:bCs/>
        </w:rPr>
      </w:pPr>
    </w:p>
    <w:p w14:paraId="3EFE0D16" w14:textId="297D5DEB" w:rsidR="00016E6A" w:rsidRDefault="007319DB" w:rsidP="005F1C39">
      <w:pPr>
        <w:pStyle w:val="Recuodecorpodetexto"/>
        <w:ind w:left="0"/>
        <w:rPr>
          <w:rFonts w:ascii="Arial" w:hAnsi="Arial" w:cs="Arial"/>
        </w:rPr>
      </w:pPr>
      <w:r w:rsidRPr="007319DB">
        <w:rPr>
          <w:rFonts w:ascii="Arial" w:hAnsi="Arial" w:cs="Arial"/>
        </w:rPr>
        <w:t>Estudo prospectiv</w:t>
      </w:r>
      <w:r w:rsidR="00562033">
        <w:rPr>
          <w:rFonts w:ascii="Arial" w:hAnsi="Arial" w:cs="Arial"/>
        </w:rPr>
        <w:t>o</w:t>
      </w:r>
      <w:r w:rsidRPr="007319DB">
        <w:rPr>
          <w:rFonts w:ascii="Arial" w:hAnsi="Arial" w:cs="Arial"/>
        </w:rPr>
        <w:t>, randomizado, duplo c</w:t>
      </w:r>
      <w:r>
        <w:rPr>
          <w:rFonts w:ascii="Arial" w:hAnsi="Arial" w:cs="Arial"/>
        </w:rPr>
        <w:t xml:space="preserve">ego, fase II, multicêntrico, realizado na Alemanha e Estados Unidos, </w:t>
      </w:r>
      <w:r w:rsidR="00562033">
        <w:rPr>
          <w:rFonts w:ascii="Arial" w:hAnsi="Arial" w:cs="Arial"/>
        </w:rPr>
        <w:t xml:space="preserve">com </w:t>
      </w:r>
      <w:r>
        <w:rPr>
          <w:rFonts w:ascii="Arial" w:hAnsi="Arial" w:cs="Arial"/>
        </w:rPr>
        <w:t>161 pacientes do sexo masculino e feminino</w:t>
      </w:r>
      <w:r w:rsidR="005F1C39">
        <w:rPr>
          <w:rFonts w:ascii="Arial" w:hAnsi="Arial" w:cs="Arial"/>
        </w:rPr>
        <w:t xml:space="preserve"> portadores de </w:t>
      </w:r>
      <w:r w:rsidR="007F07C2">
        <w:rPr>
          <w:rFonts w:ascii="Arial" w:hAnsi="Arial" w:cs="Arial"/>
        </w:rPr>
        <w:t xml:space="preserve">linhas </w:t>
      </w:r>
      <w:proofErr w:type="spellStart"/>
      <w:r w:rsidR="007F07C2">
        <w:rPr>
          <w:rFonts w:ascii="Arial" w:hAnsi="Arial" w:cs="Arial"/>
        </w:rPr>
        <w:t>glabelares</w:t>
      </w:r>
      <w:proofErr w:type="spellEnd"/>
      <w:r w:rsidR="005F1C39">
        <w:rPr>
          <w:rFonts w:ascii="Arial" w:hAnsi="Arial" w:cs="Arial"/>
        </w:rPr>
        <w:t xml:space="preserve"> de moderada a severa intensidade</w:t>
      </w:r>
      <w:r w:rsidR="00562033">
        <w:rPr>
          <w:rFonts w:ascii="Arial" w:hAnsi="Arial" w:cs="Arial"/>
        </w:rPr>
        <w:t>,</w:t>
      </w:r>
      <w:r w:rsidR="005677DF">
        <w:rPr>
          <w:rFonts w:ascii="Arial" w:hAnsi="Arial" w:cs="Arial"/>
        </w:rPr>
        <w:t xml:space="preserve"> randomizados para receber 20 UI (N=30</w:t>
      </w:r>
      <w:proofErr w:type="gramStart"/>
      <w:r w:rsidR="005677DF">
        <w:rPr>
          <w:rFonts w:ascii="Arial" w:hAnsi="Arial" w:cs="Arial"/>
        </w:rPr>
        <w:t>) ,</w:t>
      </w:r>
      <w:proofErr w:type="gramEnd"/>
      <w:r w:rsidR="005677DF">
        <w:rPr>
          <w:rFonts w:ascii="Arial" w:hAnsi="Arial" w:cs="Arial"/>
        </w:rPr>
        <w:t xml:space="preserve"> 50UI (N=60) ou 75 UI (N=61) de </w:t>
      </w:r>
      <w:proofErr w:type="spellStart"/>
      <w:r w:rsidR="005677DF">
        <w:rPr>
          <w:rFonts w:ascii="Arial" w:hAnsi="Arial" w:cs="Arial"/>
        </w:rPr>
        <w:t>Xeomim</w:t>
      </w:r>
      <w:proofErr w:type="spellEnd"/>
      <w:r w:rsidR="00562033" w:rsidRPr="00B2055F">
        <w:rPr>
          <w:rFonts w:ascii="Arial" w:hAnsi="Arial" w:cs="Arial"/>
          <w:sz w:val="22"/>
          <w:szCs w:val="22"/>
        </w:rPr>
        <w:t>®</w:t>
      </w:r>
      <w:r w:rsidR="005677DF">
        <w:rPr>
          <w:rFonts w:ascii="Arial" w:hAnsi="Arial" w:cs="Arial"/>
        </w:rPr>
        <w:t>.</w:t>
      </w:r>
      <w:r w:rsidR="000631B7">
        <w:rPr>
          <w:rFonts w:ascii="Arial" w:hAnsi="Arial" w:cs="Arial"/>
        </w:rPr>
        <w:t xml:space="preserve"> </w:t>
      </w:r>
      <w:r w:rsidR="005677DF">
        <w:rPr>
          <w:rFonts w:ascii="Arial" w:hAnsi="Arial" w:cs="Arial"/>
        </w:rPr>
        <w:t xml:space="preserve">O objetivo do </w:t>
      </w:r>
      <w:r w:rsidR="007F07C2">
        <w:rPr>
          <w:rFonts w:ascii="Arial" w:hAnsi="Arial" w:cs="Arial"/>
        </w:rPr>
        <w:t>estudo foi</w:t>
      </w:r>
      <w:r w:rsidR="00844BE1">
        <w:rPr>
          <w:rFonts w:ascii="Arial" w:hAnsi="Arial" w:cs="Arial"/>
        </w:rPr>
        <w:t xml:space="preserve"> confirmar </w:t>
      </w:r>
      <w:r w:rsidR="005677DF">
        <w:rPr>
          <w:rFonts w:ascii="Arial" w:hAnsi="Arial" w:cs="Arial"/>
        </w:rPr>
        <w:t xml:space="preserve">dados recentes </w:t>
      </w:r>
      <w:r w:rsidR="00844BE1">
        <w:rPr>
          <w:rFonts w:ascii="Arial" w:hAnsi="Arial" w:cs="Arial"/>
        </w:rPr>
        <w:t xml:space="preserve">que aumentando </w:t>
      </w:r>
      <w:r w:rsidR="005677DF">
        <w:rPr>
          <w:rFonts w:ascii="Arial" w:hAnsi="Arial" w:cs="Arial"/>
        </w:rPr>
        <w:t xml:space="preserve">a dose recomendada da toxina botulínica (20 UI) para o tratamento de </w:t>
      </w:r>
      <w:r w:rsidR="00844BE1">
        <w:rPr>
          <w:rFonts w:ascii="Arial" w:hAnsi="Arial" w:cs="Arial"/>
        </w:rPr>
        <w:t>linhas</w:t>
      </w:r>
      <w:r w:rsidR="005677DF">
        <w:rPr>
          <w:rFonts w:ascii="Arial" w:hAnsi="Arial" w:cs="Arial"/>
        </w:rPr>
        <w:t xml:space="preserve"> </w:t>
      </w:r>
      <w:proofErr w:type="spellStart"/>
      <w:r w:rsidR="005677DF">
        <w:rPr>
          <w:rFonts w:ascii="Arial" w:hAnsi="Arial" w:cs="Arial"/>
        </w:rPr>
        <w:t>glabelares</w:t>
      </w:r>
      <w:proofErr w:type="spellEnd"/>
      <w:r w:rsidR="005677DF">
        <w:rPr>
          <w:rFonts w:ascii="Arial" w:hAnsi="Arial" w:cs="Arial"/>
        </w:rPr>
        <w:t>, ocorreria um aumento na duração do tratamento</w:t>
      </w:r>
      <w:r w:rsidR="00016E6A">
        <w:rPr>
          <w:rFonts w:ascii="Arial" w:hAnsi="Arial" w:cs="Arial"/>
        </w:rPr>
        <w:t xml:space="preserve">. Conclusão: Os resultados mostraram que o uso de altas doses de </w:t>
      </w:r>
      <w:proofErr w:type="spellStart"/>
      <w:r w:rsidR="00016E6A">
        <w:rPr>
          <w:rFonts w:ascii="Arial" w:hAnsi="Arial" w:cs="Arial"/>
        </w:rPr>
        <w:t>Xeomim</w:t>
      </w:r>
      <w:proofErr w:type="spellEnd"/>
      <w:r w:rsidR="00844BE1" w:rsidRPr="00B2055F">
        <w:rPr>
          <w:rFonts w:ascii="Arial" w:hAnsi="Arial" w:cs="Arial"/>
          <w:sz w:val="22"/>
          <w:szCs w:val="22"/>
        </w:rPr>
        <w:t>®</w:t>
      </w:r>
      <w:r w:rsidR="00016E6A">
        <w:rPr>
          <w:rFonts w:ascii="Arial" w:hAnsi="Arial" w:cs="Arial"/>
        </w:rPr>
        <w:t xml:space="preserve"> </w:t>
      </w:r>
      <w:r w:rsidR="00323BDC">
        <w:rPr>
          <w:rFonts w:ascii="Arial" w:hAnsi="Arial" w:cs="Arial"/>
        </w:rPr>
        <w:t>trouxe</w:t>
      </w:r>
      <w:r w:rsidR="00016E6A">
        <w:rPr>
          <w:rFonts w:ascii="Arial" w:hAnsi="Arial" w:cs="Arial"/>
        </w:rPr>
        <w:t xml:space="preserve"> um efeito prolongando </w:t>
      </w:r>
      <w:r w:rsidR="00323BDC">
        <w:rPr>
          <w:rFonts w:ascii="Arial" w:hAnsi="Arial" w:cs="Arial"/>
        </w:rPr>
        <w:t>no</w:t>
      </w:r>
      <w:r w:rsidR="00016E6A">
        <w:rPr>
          <w:rFonts w:ascii="Arial" w:hAnsi="Arial" w:cs="Arial"/>
        </w:rPr>
        <w:t xml:space="preserve"> tratamento </w:t>
      </w:r>
      <w:r w:rsidR="000631B7">
        <w:rPr>
          <w:rFonts w:ascii="Arial" w:hAnsi="Arial" w:cs="Arial"/>
        </w:rPr>
        <w:t>por pelo</w:t>
      </w:r>
      <w:r w:rsidR="005F1C39">
        <w:rPr>
          <w:rFonts w:ascii="Arial" w:hAnsi="Arial" w:cs="Arial"/>
        </w:rPr>
        <w:t xml:space="preserve"> menos</w:t>
      </w:r>
      <w:r w:rsidR="00016E6A">
        <w:rPr>
          <w:rFonts w:ascii="Arial" w:hAnsi="Arial" w:cs="Arial"/>
        </w:rPr>
        <w:t xml:space="preserve"> 6 meses de duração</w:t>
      </w:r>
      <w:r w:rsidR="005F1C39">
        <w:rPr>
          <w:rFonts w:ascii="Arial" w:hAnsi="Arial" w:cs="Arial"/>
        </w:rPr>
        <w:t>.</w:t>
      </w:r>
      <w:r w:rsidR="005F1C39" w:rsidRPr="005F1C39">
        <w:rPr>
          <w:rFonts w:ascii="Arial" w:hAnsi="Arial" w:cs="Arial"/>
        </w:rPr>
        <w:t xml:space="preserve"> A duração mediana do efeito foi de 185 dias para o grupo de dose 50</w:t>
      </w:r>
      <w:r w:rsidR="000631B7" w:rsidRPr="005F1C39">
        <w:rPr>
          <w:rFonts w:ascii="Arial" w:hAnsi="Arial" w:cs="Arial"/>
        </w:rPr>
        <w:t>U e</w:t>
      </w:r>
      <w:r w:rsidR="005F1C39" w:rsidRPr="005F1C39">
        <w:rPr>
          <w:rFonts w:ascii="Arial" w:hAnsi="Arial" w:cs="Arial"/>
        </w:rPr>
        <w:t xml:space="preserve"> 210 dias para o </w:t>
      </w:r>
      <w:r w:rsidR="005F1C39" w:rsidRPr="005F1C39">
        <w:rPr>
          <w:rFonts w:ascii="Arial" w:hAnsi="Arial" w:cs="Arial"/>
        </w:rPr>
        <w:t xml:space="preserve">grupo de dose 75U. A duração do efeito foi significativamente maior para 75U </w:t>
      </w:r>
      <w:proofErr w:type="spellStart"/>
      <w:r w:rsidR="005F1C39" w:rsidRPr="005F1C39">
        <w:rPr>
          <w:rFonts w:ascii="Arial" w:hAnsi="Arial" w:cs="Arial"/>
        </w:rPr>
        <w:t>vs</w:t>
      </w:r>
      <w:proofErr w:type="spellEnd"/>
      <w:r w:rsidR="005F1C39" w:rsidRPr="005F1C39">
        <w:rPr>
          <w:rFonts w:ascii="Arial" w:hAnsi="Arial" w:cs="Arial"/>
        </w:rPr>
        <w:t xml:space="preserve"> 50U e 20</w:t>
      </w:r>
      <w:proofErr w:type="gramStart"/>
      <w:r w:rsidR="000631B7" w:rsidRPr="005F1C39">
        <w:rPr>
          <w:rFonts w:ascii="Arial" w:hAnsi="Arial" w:cs="Arial"/>
        </w:rPr>
        <w:t>U,</w:t>
      </w:r>
      <w:r w:rsidR="005F1C39" w:rsidRPr="005F1C39">
        <w:rPr>
          <w:rFonts w:ascii="Arial" w:hAnsi="Arial" w:cs="Arial"/>
        </w:rPr>
        <w:t>A</w:t>
      </w:r>
      <w:proofErr w:type="gramEnd"/>
      <w:r w:rsidR="005F1C39" w:rsidRPr="005F1C39">
        <w:rPr>
          <w:rFonts w:ascii="Arial" w:hAnsi="Arial" w:cs="Arial"/>
        </w:rPr>
        <w:t xml:space="preserve"> duração do efeito também foi maior para 50</w:t>
      </w:r>
      <w:r w:rsidR="000631B7" w:rsidRPr="005F1C39">
        <w:rPr>
          <w:rFonts w:ascii="Arial" w:hAnsi="Arial" w:cs="Arial"/>
        </w:rPr>
        <w:t xml:space="preserve">U </w:t>
      </w:r>
      <w:proofErr w:type="spellStart"/>
      <w:r w:rsidR="000631B7">
        <w:rPr>
          <w:rFonts w:ascii="Arial" w:hAnsi="Arial" w:cs="Arial"/>
        </w:rPr>
        <w:t>vs</w:t>
      </w:r>
      <w:proofErr w:type="spellEnd"/>
      <w:r w:rsidR="005F1C39">
        <w:rPr>
          <w:rFonts w:ascii="Arial" w:hAnsi="Arial" w:cs="Arial"/>
        </w:rPr>
        <w:t xml:space="preserve"> </w:t>
      </w:r>
      <w:r w:rsidR="005F1C39" w:rsidRPr="005F1C39">
        <w:rPr>
          <w:rFonts w:ascii="Arial" w:hAnsi="Arial" w:cs="Arial"/>
        </w:rPr>
        <w:t xml:space="preserve">20U. A incidência de eventos </w:t>
      </w:r>
      <w:r w:rsidR="005F1C39" w:rsidRPr="005F1C39">
        <w:rPr>
          <w:rFonts w:ascii="Arial" w:hAnsi="Arial" w:cs="Arial"/>
        </w:rPr>
        <w:lastRenderedPageBreak/>
        <w:t>adversos relacionados ao tratamento foi baixa em</w:t>
      </w:r>
      <w:r w:rsidR="005F1C39">
        <w:rPr>
          <w:rFonts w:ascii="Arial" w:hAnsi="Arial" w:cs="Arial"/>
        </w:rPr>
        <w:t xml:space="preserve"> </w:t>
      </w:r>
      <w:r w:rsidR="005F1C39" w:rsidRPr="005F1C39">
        <w:rPr>
          <w:rFonts w:ascii="Arial" w:hAnsi="Arial" w:cs="Arial"/>
        </w:rPr>
        <w:t>todas as do</w:t>
      </w:r>
      <w:r w:rsidR="005F1C39">
        <w:rPr>
          <w:rFonts w:ascii="Arial" w:hAnsi="Arial" w:cs="Arial"/>
        </w:rPr>
        <w:t>ses</w:t>
      </w:r>
      <w:r w:rsidR="005F1C39" w:rsidRPr="005F1C39">
        <w:rPr>
          <w:rFonts w:ascii="Arial" w:hAnsi="Arial" w:cs="Arial"/>
        </w:rPr>
        <w:t>.</w:t>
      </w:r>
      <w:r w:rsidR="000631B7">
        <w:rPr>
          <w:rFonts w:ascii="Arial" w:hAnsi="Arial" w:cs="Arial"/>
        </w:rPr>
        <w:t xml:space="preserve"> </w:t>
      </w:r>
      <w:r w:rsidR="005F1C39" w:rsidRPr="005F1C39">
        <w:rPr>
          <w:rFonts w:ascii="Arial" w:hAnsi="Arial" w:cs="Arial"/>
        </w:rPr>
        <w:t xml:space="preserve">Todas </w:t>
      </w:r>
      <w:r w:rsidR="005F1C39" w:rsidRPr="005F1C39">
        <w:rPr>
          <w:rFonts w:ascii="Arial" w:hAnsi="Arial" w:cs="Arial"/>
        </w:rPr>
        <w:t xml:space="preserve">as doses foram bem toleradas e a segurança foi consistente com o perfil de segurança conhecido de 20U </w:t>
      </w:r>
      <w:r w:rsidR="005F1C39">
        <w:rPr>
          <w:rFonts w:ascii="Arial" w:hAnsi="Arial" w:cs="Arial"/>
        </w:rPr>
        <w:t xml:space="preserve">de </w:t>
      </w:r>
      <w:proofErr w:type="spellStart"/>
      <w:r w:rsidR="005F1C39">
        <w:rPr>
          <w:rFonts w:ascii="Arial" w:hAnsi="Arial" w:cs="Arial"/>
        </w:rPr>
        <w:t>Xeomim</w:t>
      </w:r>
      <w:proofErr w:type="spellEnd"/>
      <w:r w:rsidR="00844BE1" w:rsidRPr="00B2055F">
        <w:rPr>
          <w:rFonts w:ascii="Arial" w:hAnsi="Arial" w:cs="Arial"/>
          <w:sz w:val="22"/>
          <w:szCs w:val="22"/>
        </w:rPr>
        <w:t>®</w:t>
      </w:r>
      <w:r w:rsidR="005F1C39" w:rsidRPr="005F1C39">
        <w:rPr>
          <w:rFonts w:ascii="Arial" w:hAnsi="Arial" w:cs="Arial"/>
        </w:rPr>
        <w:t xml:space="preserve"> para </w:t>
      </w:r>
      <w:r w:rsidR="005F1C39">
        <w:rPr>
          <w:rFonts w:ascii="Arial" w:hAnsi="Arial" w:cs="Arial"/>
        </w:rPr>
        <w:t xml:space="preserve">o tratamento de rugas </w:t>
      </w:r>
      <w:proofErr w:type="spellStart"/>
      <w:r w:rsidR="005F1C39">
        <w:rPr>
          <w:rFonts w:ascii="Arial" w:hAnsi="Arial" w:cs="Arial"/>
        </w:rPr>
        <w:t>glabelares</w:t>
      </w:r>
      <w:proofErr w:type="spellEnd"/>
      <w:r w:rsidR="005F1C39">
        <w:rPr>
          <w:rFonts w:ascii="Arial" w:hAnsi="Arial" w:cs="Arial"/>
        </w:rPr>
        <w:t>.</w:t>
      </w:r>
      <w:r w:rsidR="005F1C39">
        <w:rPr>
          <w:rFonts w:ascii="Arial" w:hAnsi="Arial" w:cs="Arial"/>
        </w:rPr>
        <w:fldChar w:fldCharType="begin" w:fldLock="1"/>
      </w:r>
      <w:r w:rsidR="00C16777">
        <w:rPr>
          <w:rFonts w:ascii="Arial" w:hAnsi="Arial" w:cs="Arial"/>
        </w:rPr>
        <w:instrText>ADDIN CSL_CITATION {"citationItems":[{"id":"ITEM-1","itemData":{"DOI":"10.36849/jdd.2020.5454","ISSN":"15459616","author":[{"dropping-particle":"","family":"Kerscher","given":"Martina","non-dropping-particle":"","parse-names":false,"suffix":""},{"dropping-particle":"","family":"Fabi","given":"Sabrina","non-dropping-particle":"","parse-names":false,"suffix":""},{"dropping-particle":"","family":"Fischer","given":"Tanja","non-dropping-particle":"","parse-names":false,"suffix":""},{"dropping-particle":"","family":"Gold","given":"Michael","non-dropping-particle":"","parse-names":false,"suffix":""},{"dropping-particle":"","family":"Joseph","given":"John","non-dropping-particle":"","parse-names":false,"suffix":""},{"dropping-particle":"","family":"Prager","given":"Welf","non-dropping-particle":"","parse-names":false,"suffix":""},{"dropping-particle":"","family":"Rzany","given":"Berthold","non-dropping-particle":"","parse-names":false,"suffix":""},{"dropping-particle":"","family":"Yoelin","given":"Steve","non-dropping-particle":"","parse-names":false,"suffix":""},{"dropping-particle":"","family":"Roll","given":"Susanna","non-dropping-particle":"","parse-names":false,"suffix":""},{"dropping-particle":"","family":"Klein","given":"Gudrun","non-dropping-particle":"","parse-names":false,"suffix":""},{"dropping-particle":"","family":"Maas","given":"Corey","non-dropping-particle":"","parse-names":false,"suffix":""}],"container-title":"Journal of Drugs in Dermatology","id":"ITEM-1","issue":"10","issued":{"date-parts":[["2020"]]},"page":"985-991","title":"IncobotulinumtoxinA Demonstrates Safety and Prolonged Duration of Effect in a Dose-Ranging Study for Glabellar Lines","type":"article-journal","volume":"19"},"uris":["http://www.mendeley.com/documents/?uuid=ba80d163-fe47-4a39-a5a7-2a91e5c7ebc3"]}],"mendeley":{"formattedCitation":"(12)","plainTextFormattedCitation":"(12)","previouslyFormattedCitation":"(12)"},"properties":{"noteIndex":0},"schema":"https://github.com/citation-style-language/schema/raw/master/csl-citation.json"}</w:instrText>
      </w:r>
      <w:r w:rsidR="005F1C39">
        <w:rPr>
          <w:rFonts w:ascii="Arial" w:hAnsi="Arial" w:cs="Arial"/>
        </w:rPr>
        <w:fldChar w:fldCharType="separate"/>
      </w:r>
      <w:r w:rsidR="005F1C39" w:rsidRPr="005F1C39">
        <w:rPr>
          <w:rFonts w:ascii="Arial" w:hAnsi="Arial" w:cs="Arial"/>
          <w:noProof/>
        </w:rPr>
        <w:t>(</w:t>
      </w:r>
      <w:r w:rsidR="000631B7">
        <w:rPr>
          <w:rFonts w:ascii="Arial" w:hAnsi="Arial" w:cs="Arial"/>
          <w:noProof/>
        </w:rPr>
        <w:t>10</w:t>
      </w:r>
      <w:r w:rsidR="005F1C39" w:rsidRPr="005F1C39">
        <w:rPr>
          <w:rFonts w:ascii="Arial" w:hAnsi="Arial" w:cs="Arial"/>
          <w:noProof/>
        </w:rPr>
        <w:t>)</w:t>
      </w:r>
      <w:r w:rsidR="005F1C39">
        <w:rPr>
          <w:rFonts w:ascii="Arial" w:hAnsi="Arial" w:cs="Arial"/>
        </w:rPr>
        <w:fldChar w:fldCharType="end"/>
      </w:r>
    </w:p>
    <w:p w14:paraId="61ACB5E1" w14:textId="77777777" w:rsidR="000D3BD7" w:rsidRDefault="000D3BD7" w:rsidP="005F1C39">
      <w:pPr>
        <w:pStyle w:val="Recuodecorpodetexto"/>
        <w:ind w:left="0"/>
        <w:rPr>
          <w:rFonts w:ascii="Arial" w:hAnsi="Arial" w:cs="Arial"/>
        </w:rPr>
      </w:pPr>
    </w:p>
    <w:p w14:paraId="0313FEAB" w14:textId="2C7B18E8" w:rsidR="002A7667" w:rsidRPr="00AE24D3" w:rsidRDefault="002A7667" w:rsidP="005F1C39">
      <w:pPr>
        <w:pStyle w:val="Recuodecorpodetexto"/>
        <w:ind w:left="0"/>
        <w:rPr>
          <w:rFonts w:ascii="Arial" w:hAnsi="Arial" w:cs="Arial"/>
          <w:b/>
          <w:bCs/>
        </w:rPr>
      </w:pPr>
      <w:r w:rsidRPr="00AE24D3">
        <w:rPr>
          <w:rFonts w:ascii="Arial" w:hAnsi="Arial" w:cs="Arial"/>
          <w:b/>
          <w:bCs/>
        </w:rPr>
        <w:t xml:space="preserve">One21: A novel, </w:t>
      </w:r>
      <w:proofErr w:type="spellStart"/>
      <w:r w:rsidRPr="00AE24D3">
        <w:rPr>
          <w:rFonts w:ascii="Arial" w:hAnsi="Arial" w:cs="Arial"/>
          <w:b/>
          <w:bCs/>
        </w:rPr>
        <w:t>customizable</w:t>
      </w:r>
      <w:proofErr w:type="spellEnd"/>
      <w:r w:rsidRPr="00AE24D3">
        <w:rPr>
          <w:rFonts w:ascii="Arial" w:hAnsi="Arial" w:cs="Arial"/>
          <w:b/>
          <w:bCs/>
        </w:rPr>
        <w:t xml:space="preserve"> </w:t>
      </w:r>
      <w:proofErr w:type="spellStart"/>
      <w:r w:rsidRPr="00AE24D3">
        <w:rPr>
          <w:rFonts w:ascii="Arial" w:hAnsi="Arial" w:cs="Arial"/>
          <w:b/>
          <w:bCs/>
        </w:rPr>
        <w:t>injection</w:t>
      </w:r>
      <w:proofErr w:type="spellEnd"/>
      <w:r w:rsidRPr="00AE24D3">
        <w:rPr>
          <w:rFonts w:ascii="Arial" w:hAnsi="Arial" w:cs="Arial"/>
          <w:b/>
          <w:bCs/>
        </w:rPr>
        <w:t xml:space="preserve"> </w:t>
      </w:r>
      <w:proofErr w:type="spellStart"/>
      <w:r w:rsidRPr="00AE24D3">
        <w:rPr>
          <w:rFonts w:ascii="Arial" w:hAnsi="Arial" w:cs="Arial"/>
          <w:b/>
          <w:bCs/>
        </w:rPr>
        <w:t>protocol</w:t>
      </w:r>
      <w:proofErr w:type="spellEnd"/>
      <w:r w:rsidRPr="00AE24D3">
        <w:rPr>
          <w:rFonts w:ascii="Arial" w:hAnsi="Arial" w:cs="Arial"/>
          <w:b/>
          <w:bCs/>
        </w:rPr>
        <w:t xml:space="preserve"> for </w:t>
      </w:r>
      <w:proofErr w:type="spellStart"/>
      <w:r w:rsidRPr="00AE24D3">
        <w:rPr>
          <w:rFonts w:ascii="Arial" w:hAnsi="Arial" w:cs="Arial"/>
          <w:b/>
          <w:bCs/>
        </w:rPr>
        <w:t>treatment</w:t>
      </w:r>
      <w:proofErr w:type="spellEnd"/>
      <w:r w:rsidRPr="00AE24D3">
        <w:rPr>
          <w:rFonts w:ascii="Arial" w:hAnsi="Arial" w:cs="Arial"/>
          <w:b/>
          <w:bCs/>
        </w:rPr>
        <w:t xml:space="preserve"> </w:t>
      </w:r>
      <w:proofErr w:type="spellStart"/>
      <w:r w:rsidRPr="00AE24D3">
        <w:rPr>
          <w:rFonts w:ascii="Arial" w:hAnsi="Arial" w:cs="Arial"/>
          <w:b/>
          <w:bCs/>
        </w:rPr>
        <w:t>of</w:t>
      </w:r>
      <w:proofErr w:type="spellEnd"/>
      <w:r w:rsidRPr="00AE24D3">
        <w:rPr>
          <w:rFonts w:ascii="Arial" w:hAnsi="Arial" w:cs="Arial"/>
          <w:b/>
          <w:bCs/>
        </w:rPr>
        <w:t xml:space="preserve"> </w:t>
      </w:r>
      <w:proofErr w:type="spellStart"/>
      <w:r w:rsidRPr="00AE24D3">
        <w:rPr>
          <w:rFonts w:ascii="Arial" w:hAnsi="Arial" w:cs="Arial"/>
          <w:b/>
          <w:bCs/>
        </w:rPr>
        <w:t>the</w:t>
      </w:r>
      <w:proofErr w:type="spellEnd"/>
      <w:r w:rsidRPr="00AE24D3">
        <w:rPr>
          <w:rFonts w:ascii="Arial" w:hAnsi="Arial" w:cs="Arial"/>
          <w:b/>
          <w:bCs/>
        </w:rPr>
        <w:t xml:space="preserve"> </w:t>
      </w:r>
      <w:proofErr w:type="spellStart"/>
      <w:r w:rsidRPr="00AE24D3">
        <w:rPr>
          <w:rFonts w:ascii="Arial" w:hAnsi="Arial" w:cs="Arial"/>
          <w:b/>
          <w:bCs/>
        </w:rPr>
        <w:t>forehead</w:t>
      </w:r>
      <w:proofErr w:type="spellEnd"/>
      <w:r w:rsidRPr="00AE24D3">
        <w:rPr>
          <w:rFonts w:ascii="Arial" w:hAnsi="Arial" w:cs="Arial"/>
          <w:b/>
          <w:bCs/>
        </w:rPr>
        <w:t xml:space="preserve"> </w:t>
      </w:r>
      <w:proofErr w:type="spellStart"/>
      <w:r w:rsidRPr="00AE24D3">
        <w:rPr>
          <w:rFonts w:ascii="Arial" w:hAnsi="Arial" w:cs="Arial"/>
          <w:b/>
          <w:bCs/>
        </w:rPr>
        <w:t>with</w:t>
      </w:r>
      <w:proofErr w:type="spellEnd"/>
      <w:r w:rsidRPr="00AE24D3">
        <w:rPr>
          <w:rFonts w:ascii="Arial" w:hAnsi="Arial" w:cs="Arial"/>
          <w:b/>
          <w:bCs/>
        </w:rPr>
        <w:t xml:space="preserve"> </w:t>
      </w:r>
      <w:proofErr w:type="spellStart"/>
      <w:r w:rsidRPr="00AE24D3">
        <w:rPr>
          <w:rFonts w:ascii="Arial" w:hAnsi="Arial" w:cs="Arial"/>
          <w:b/>
          <w:bCs/>
        </w:rPr>
        <w:t>incobotulinumtoxina</w:t>
      </w:r>
      <w:proofErr w:type="spellEnd"/>
    </w:p>
    <w:p w14:paraId="06142B49" w14:textId="760ABE86" w:rsidR="000D3BD7" w:rsidRDefault="000D3BD7" w:rsidP="005F1C39">
      <w:pPr>
        <w:pStyle w:val="Recuodecorpodetexto"/>
        <w:ind w:left="0"/>
        <w:rPr>
          <w:rFonts w:ascii="Arial" w:hAnsi="Arial" w:cs="Arial"/>
          <w:noProof/>
          <w:sz w:val="16"/>
          <w:szCs w:val="16"/>
        </w:rPr>
      </w:pPr>
      <w:r w:rsidRPr="00AE24D3">
        <w:rPr>
          <w:rFonts w:ascii="Arial" w:hAnsi="Arial" w:cs="Arial"/>
          <w:noProof/>
          <w:sz w:val="16"/>
          <w:szCs w:val="16"/>
        </w:rPr>
        <w:t xml:space="preserve">Pecora C de S. One21: A novel, customizable injection protocol for treatment of the forehead with incobotulinumtoxina. </w:t>
      </w:r>
      <w:r w:rsidRPr="000D3BD7">
        <w:rPr>
          <w:rFonts w:ascii="Arial" w:hAnsi="Arial" w:cs="Arial"/>
          <w:noProof/>
          <w:sz w:val="16"/>
          <w:szCs w:val="16"/>
        </w:rPr>
        <w:t>Clin Cosmet Investig Dermatol. 2020;13:127–36</w:t>
      </w:r>
    </w:p>
    <w:p w14:paraId="153C06E1" w14:textId="77777777" w:rsidR="00844BE1" w:rsidRPr="003D6F35" w:rsidRDefault="00844BE1" w:rsidP="005F1C39">
      <w:pPr>
        <w:pStyle w:val="Recuodecorpodetexto"/>
        <w:ind w:left="0"/>
        <w:rPr>
          <w:rFonts w:ascii="Arial" w:hAnsi="Arial" w:cs="Arial"/>
          <w:b/>
          <w:bCs/>
          <w:sz w:val="16"/>
          <w:szCs w:val="16"/>
        </w:rPr>
      </w:pPr>
    </w:p>
    <w:p w14:paraId="591E09F8" w14:textId="003D7432" w:rsidR="002A7667" w:rsidRPr="002A7667" w:rsidRDefault="002A7667" w:rsidP="005F1C39">
      <w:pPr>
        <w:pStyle w:val="Recuodecorpodetexto"/>
        <w:ind w:left="0"/>
        <w:rPr>
          <w:rFonts w:ascii="Arial" w:hAnsi="Arial" w:cs="Arial"/>
        </w:rPr>
      </w:pPr>
      <w:r w:rsidRPr="002A7667">
        <w:rPr>
          <w:rFonts w:ascii="Arial" w:hAnsi="Arial" w:cs="Arial"/>
        </w:rPr>
        <w:t>Artigo recente publicado p</w:t>
      </w:r>
      <w:r>
        <w:rPr>
          <w:rFonts w:ascii="Arial" w:hAnsi="Arial" w:cs="Arial"/>
        </w:rPr>
        <w:t>or uma</w:t>
      </w:r>
      <w:r w:rsidRPr="002A7667">
        <w:rPr>
          <w:rFonts w:ascii="Arial" w:hAnsi="Arial" w:cs="Arial"/>
        </w:rPr>
        <w:t xml:space="preserve"> d</w:t>
      </w:r>
      <w:r>
        <w:rPr>
          <w:rFonts w:ascii="Arial" w:hAnsi="Arial" w:cs="Arial"/>
        </w:rPr>
        <w:t xml:space="preserve">ermatologista brasileira mostrando o uso de uma nova técnica </w:t>
      </w:r>
      <w:r w:rsidR="00C16777">
        <w:rPr>
          <w:rFonts w:ascii="Arial" w:hAnsi="Arial" w:cs="Arial"/>
        </w:rPr>
        <w:t xml:space="preserve">para o tratamento de rugas em região frontal (testa) usando </w:t>
      </w:r>
      <w:proofErr w:type="spellStart"/>
      <w:r w:rsidR="00C16777">
        <w:rPr>
          <w:rFonts w:ascii="Arial" w:hAnsi="Arial" w:cs="Arial"/>
        </w:rPr>
        <w:t>Xeomim</w:t>
      </w:r>
      <w:proofErr w:type="spellEnd"/>
      <w:r w:rsidR="00844BE1" w:rsidRPr="00B2055F">
        <w:rPr>
          <w:rFonts w:ascii="Arial" w:hAnsi="Arial" w:cs="Arial"/>
          <w:sz w:val="22"/>
          <w:szCs w:val="22"/>
        </w:rPr>
        <w:t>®</w:t>
      </w:r>
      <w:r w:rsidR="00C16777">
        <w:rPr>
          <w:rFonts w:ascii="Arial" w:hAnsi="Arial" w:cs="Arial"/>
        </w:rPr>
        <w:t xml:space="preserve"> em 21 pontos. Essa abordagem foi capaz de individualizar o tratamento trazendo um resultado natural </w:t>
      </w:r>
      <w:r w:rsidR="00977A39">
        <w:rPr>
          <w:rFonts w:ascii="Arial" w:hAnsi="Arial" w:cs="Arial"/>
        </w:rPr>
        <w:t>que impactou de forma</w:t>
      </w:r>
      <w:r w:rsidR="00C16777">
        <w:rPr>
          <w:rFonts w:ascii="Arial" w:hAnsi="Arial" w:cs="Arial"/>
        </w:rPr>
        <w:t xml:space="preserve"> positiv</w:t>
      </w:r>
      <w:r w:rsidR="00977A39">
        <w:rPr>
          <w:rFonts w:ascii="Arial" w:hAnsi="Arial" w:cs="Arial"/>
        </w:rPr>
        <w:t>a</w:t>
      </w:r>
      <w:r w:rsidR="00C16777">
        <w:rPr>
          <w:rFonts w:ascii="Arial" w:hAnsi="Arial" w:cs="Arial"/>
        </w:rPr>
        <w:t xml:space="preserve"> </w:t>
      </w:r>
      <w:r w:rsidR="00977A39">
        <w:rPr>
          <w:rFonts w:ascii="Arial" w:hAnsi="Arial" w:cs="Arial"/>
        </w:rPr>
        <w:t xml:space="preserve">no tratamento </w:t>
      </w:r>
      <w:r w:rsidR="000631B7">
        <w:rPr>
          <w:rFonts w:ascii="Arial" w:hAnsi="Arial" w:cs="Arial"/>
        </w:rPr>
        <w:t>d</w:t>
      </w:r>
      <w:r w:rsidR="00977A39">
        <w:rPr>
          <w:rFonts w:ascii="Arial" w:hAnsi="Arial" w:cs="Arial"/>
        </w:rPr>
        <w:t>a região superior da fronte, customizando as necessidades de cada paciente</w:t>
      </w:r>
      <w:r w:rsidR="00C16777">
        <w:rPr>
          <w:rFonts w:ascii="Arial" w:hAnsi="Arial" w:cs="Arial"/>
        </w:rPr>
        <w:t>.</w:t>
      </w:r>
      <w:r w:rsidR="00C16777">
        <w:rPr>
          <w:rFonts w:ascii="Arial" w:hAnsi="Arial" w:cs="Arial"/>
        </w:rPr>
        <w:fldChar w:fldCharType="begin" w:fldLock="1"/>
      </w:r>
      <w:r w:rsidR="00C16777">
        <w:rPr>
          <w:rFonts w:ascii="Arial" w:hAnsi="Arial" w:cs="Arial"/>
        </w:rPr>
        <w:instrText>ADDIN CSL_CITATION {"citationItems":[{"id":"ITEM-1","itemData":{"DOI":"10.2147/CCID.S237519","ISSN":"11787015","abstract":"It is well known that incobotulinumtoxinA (INCO) is an effective approved treatment for dynamic wrinkles of the upper face caused by the action of mimetic muscles over time. In doing so, it is important to maintain a balance between muscle groups and a natural facial appearance. Patients differ enormously in their facial anatomy regarding structure and function, both within and between genders, ethnicities, and age. Therefore, treating all patients with the same injection pattern and the same doses can result in undesired outcomes. There is a need for a tailored approach to achieve optimal results, as well as to increase patient satisfaction. With this in mind, the novel one21 injection technique which allows for individualized treatment has been developed for the treatment of horizontal forehead lines using INCO, resulting in a positive impact on eyebrow position and shape. This technique is the next step in a customized approach, giving natural-looking results and high patient satisfaction.","author":[{"dropping-particle":"","family":"Pecora","given":"Carla de Sanctis","non-dropping-particle":"","parse-names":false,"suffix":""}],"container-title":"Clinical, Cosmetic and Investigational Dermatology","id":"ITEM-1","issued":{"date-parts":[["2020"]]},"page":"127-136","title":"One21: A novel, customizable injection protocol for treatment of the forehead with incobotulinumtoxina","type":"article-journal","volume":"13"},"uris":["http://www.mendeley.com/documents/?uuid=7419de74-c373-4231-90e3-04057e907550"]}],"mendeley":{"formattedCitation":"(13)","plainTextFormattedCitation":"(13)"},"properties":{"noteIndex":0},"schema":"https://github.com/citation-style-language/schema/raw/master/csl-citation.json"}</w:instrText>
      </w:r>
      <w:r w:rsidR="00C16777">
        <w:rPr>
          <w:rFonts w:ascii="Arial" w:hAnsi="Arial" w:cs="Arial"/>
        </w:rPr>
        <w:fldChar w:fldCharType="separate"/>
      </w:r>
      <w:r w:rsidR="00C16777" w:rsidRPr="00C16777">
        <w:rPr>
          <w:rFonts w:ascii="Arial" w:hAnsi="Arial" w:cs="Arial"/>
          <w:noProof/>
        </w:rPr>
        <w:t>(</w:t>
      </w:r>
      <w:r w:rsidR="000631B7">
        <w:rPr>
          <w:rFonts w:ascii="Arial" w:hAnsi="Arial" w:cs="Arial"/>
          <w:noProof/>
        </w:rPr>
        <w:t>11</w:t>
      </w:r>
      <w:r w:rsidR="00C16777" w:rsidRPr="00C16777">
        <w:rPr>
          <w:rFonts w:ascii="Arial" w:hAnsi="Arial" w:cs="Arial"/>
          <w:noProof/>
        </w:rPr>
        <w:t>)</w:t>
      </w:r>
      <w:r w:rsidR="00C16777">
        <w:rPr>
          <w:rFonts w:ascii="Arial" w:hAnsi="Arial" w:cs="Arial"/>
        </w:rPr>
        <w:fldChar w:fldCharType="end"/>
      </w:r>
      <w:r w:rsidR="00C16777">
        <w:rPr>
          <w:rFonts w:ascii="Arial" w:hAnsi="Arial" w:cs="Arial"/>
        </w:rPr>
        <w:t xml:space="preserve"> </w:t>
      </w:r>
    </w:p>
    <w:p w14:paraId="085B0C26" w14:textId="77777777" w:rsidR="000631B7" w:rsidRDefault="000631B7" w:rsidP="005C10FB">
      <w:pPr>
        <w:pStyle w:val="TextoComum"/>
        <w:spacing w:line="480" w:lineRule="auto"/>
        <w:ind w:firstLine="0"/>
        <w:jc w:val="left"/>
        <w:rPr>
          <w:b/>
        </w:rPr>
      </w:pPr>
    </w:p>
    <w:p w14:paraId="76CDC9D0" w14:textId="509F3FAF" w:rsidR="005C10FB" w:rsidRPr="003D6F35" w:rsidRDefault="005C10FB" w:rsidP="005C10FB">
      <w:pPr>
        <w:pStyle w:val="TextoComum"/>
        <w:spacing w:line="480" w:lineRule="auto"/>
        <w:ind w:firstLine="0"/>
        <w:jc w:val="left"/>
        <w:rPr>
          <w:b/>
        </w:rPr>
      </w:pPr>
      <w:r w:rsidRPr="003D6F35">
        <w:rPr>
          <w:b/>
        </w:rPr>
        <w:t>REFERÊNCIAS BIBLIOGRÁFICAS</w:t>
      </w:r>
    </w:p>
    <w:p w14:paraId="243F2916" w14:textId="05F30758" w:rsidR="00C16777" w:rsidRPr="000631B7" w:rsidRDefault="005C10FB" w:rsidP="009D67EB">
      <w:pPr>
        <w:widowControl w:val="0"/>
        <w:autoSpaceDE w:val="0"/>
        <w:autoSpaceDN w:val="0"/>
        <w:adjustRightInd w:val="0"/>
        <w:spacing w:after="240" w:line="276" w:lineRule="auto"/>
        <w:ind w:left="640" w:hanging="640"/>
        <w:rPr>
          <w:rFonts w:ascii="Arial" w:hAnsi="Arial" w:cs="Arial"/>
          <w:noProof/>
        </w:rPr>
      </w:pPr>
      <w:r w:rsidRPr="000631B7">
        <w:rPr>
          <w:b/>
        </w:rPr>
        <w:fldChar w:fldCharType="begin" w:fldLock="1"/>
      </w:r>
      <w:r w:rsidRPr="000631B7">
        <w:rPr>
          <w:b/>
          <w:lang w:val="pt-BR"/>
        </w:rPr>
        <w:instrText xml:space="preserve">ADDIN Mendeley Bibliography CSL_BIBLIOGRAPHY </w:instrText>
      </w:r>
      <w:r w:rsidRPr="000631B7">
        <w:rPr>
          <w:b/>
        </w:rPr>
        <w:fldChar w:fldCharType="separate"/>
      </w:r>
      <w:r w:rsidR="00C16777" w:rsidRPr="000631B7">
        <w:rPr>
          <w:rFonts w:ascii="Arial" w:hAnsi="Arial" w:cs="Arial"/>
          <w:noProof/>
          <w:lang w:val="pt-BR"/>
        </w:rPr>
        <w:t xml:space="preserve">1. </w:t>
      </w:r>
      <w:r w:rsidR="00C16777" w:rsidRPr="000631B7">
        <w:rPr>
          <w:rFonts w:ascii="Arial" w:hAnsi="Arial" w:cs="Arial"/>
          <w:noProof/>
          <w:lang w:val="pt-BR"/>
        </w:rPr>
        <w:tab/>
        <w:t xml:space="preserve">Huang W, Foster JA, Rogachefsky AS. Pharmacology of botulinum toxin. </w:t>
      </w:r>
      <w:r w:rsidR="00C16777" w:rsidRPr="000631B7">
        <w:rPr>
          <w:rFonts w:ascii="Arial" w:hAnsi="Arial" w:cs="Arial"/>
          <w:noProof/>
        </w:rPr>
        <w:t xml:space="preserve">J Am Acad Dermatol. 2000;43(2 I):249–59. </w:t>
      </w:r>
    </w:p>
    <w:p w14:paraId="2617F302" w14:textId="77777777" w:rsidR="00C16777" w:rsidRPr="000631B7" w:rsidRDefault="00C16777" w:rsidP="009D67EB">
      <w:pPr>
        <w:widowControl w:val="0"/>
        <w:autoSpaceDE w:val="0"/>
        <w:autoSpaceDN w:val="0"/>
        <w:adjustRightInd w:val="0"/>
        <w:spacing w:after="240" w:line="276" w:lineRule="auto"/>
        <w:ind w:left="640" w:hanging="640"/>
        <w:rPr>
          <w:rFonts w:ascii="Arial" w:hAnsi="Arial" w:cs="Arial"/>
          <w:noProof/>
        </w:rPr>
      </w:pPr>
      <w:r w:rsidRPr="000631B7">
        <w:rPr>
          <w:rFonts w:ascii="Arial" w:hAnsi="Arial" w:cs="Arial"/>
          <w:noProof/>
        </w:rPr>
        <w:t xml:space="preserve">2. </w:t>
      </w:r>
      <w:r w:rsidRPr="000631B7">
        <w:rPr>
          <w:rFonts w:ascii="Arial" w:hAnsi="Arial" w:cs="Arial"/>
          <w:noProof/>
        </w:rPr>
        <w:tab/>
        <w:t xml:space="preserve">Dressler D. Botulinum toxin drugs: brief history and outlook. J Neural Transm. 2016;123(3):277–9. </w:t>
      </w:r>
    </w:p>
    <w:p w14:paraId="7FD2482C" w14:textId="77777777" w:rsidR="00C16777" w:rsidRPr="000631B7" w:rsidRDefault="00C16777" w:rsidP="009D67EB">
      <w:pPr>
        <w:widowControl w:val="0"/>
        <w:autoSpaceDE w:val="0"/>
        <w:autoSpaceDN w:val="0"/>
        <w:adjustRightInd w:val="0"/>
        <w:spacing w:after="240" w:line="276" w:lineRule="auto"/>
        <w:ind w:left="640" w:hanging="640"/>
        <w:rPr>
          <w:rFonts w:ascii="Arial" w:hAnsi="Arial" w:cs="Arial"/>
          <w:noProof/>
        </w:rPr>
      </w:pPr>
      <w:r w:rsidRPr="000631B7">
        <w:rPr>
          <w:rFonts w:ascii="Arial" w:hAnsi="Arial" w:cs="Arial"/>
          <w:noProof/>
        </w:rPr>
        <w:t xml:space="preserve">3. </w:t>
      </w:r>
      <w:r w:rsidRPr="000631B7">
        <w:rPr>
          <w:rFonts w:ascii="Arial" w:hAnsi="Arial" w:cs="Arial"/>
          <w:noProof/>
        </w:rPr>
        <w:tab/>
        <w:t xml:space="preserve">Dashtipour K, Pedouim F. Botulinum Toxin: Preparations for Clinical Use, Immunogenicity, Side Effects, and Safety Profile. Semin Neurol. 2016;36(1):29–33. </w:t>
      </w:r>
    </w:p>
    <w:p w14:paraId="4127C5E2" w14:textId="77777777" w:rsidR="00C16777" w:rsidRPr="000631B7" w:rsidRDefault="00C16777" w:rsidP="009D67EB">
      <w:pPr>
        <w:widowControl w:val="0"/>
        <w:autoSpaceDE w:val="0"/>
        <w:autoSpaceDN w:val="0"/>
        <w:adjustRightInd w:val="0"/>
        <w:spacing w:after="240" w:line="276" w:lineRule="auto"/>
        <w:ind w:left="640" w:hanging="640"/>
        <w:rPr>
          <w:rFonts w:ascii="Arial" w:hAnsi="Arial" w:cs="Arial"/>
          <w:noProof/>
        </w:rPr>
      </w:pPr>
      <w:r w:rsidRPr="000631B7">
        <w:rPr>
          <w:rFonts w:ascii="Arial" w:hAnsi="Arial" w:cs="Arial"/>
          <w:noProof/>
        </w:rPr>
        <w:t xml:space="preserve">4. </w:t>
      </w:r>
      <w:r w:rsidRPr="000631B7">
        <w:rPr>
          <w:rFonts w:ascii="Arial" w:hAnsi="Arial" w:cs="Arial"/>
          <w:noProof/>
        </w:rPr>
        <w:tab/>
        <w:t xml:space="preserve">Bula. XEOMIN®. </w:t>
      </w:r>
    </w:p>
    <w:p w14:paraId="2DDF395B" w14:textId="77777777" w:rsidR="00C16777" w:rsidRPr="000631B7" w:rsidRDefault="00C16777" w:rsidP="009D67EB">
      <w:pPr>
        <w:widowControl w:val="0"/>
        <w:autoSpaceDE w:val="0"/>
        <w:autoSpaceDN w:val="0"/>
        <w:adjustRightInd w:val="0"/>
        <w:spacing w:after="240" w:line="276" w:lineRule="auto"/>
        <w:ind w:left="640" w:hanging="640"/>
        <w:rPr>
          <w:rFonts w:ascii="Arial" w:hAnsi="Arial" w:cs="Arial"/>
          <w:noProof/>
        </w:rPr>
      </w:pPr>
      <w:r w:rsidRPr="000631B7">
        <w:rPr>
          <w:rFonts w:ascii="Arial" w:hAnsi="Arial" w:cs="Arial"/>
          <w:noProof/>
        </w:rPr>
        <w:t xml:space="preserve">5. </w:t>
      </w:r>
      <w:r w:rsidRPr="000631B7">
        <w:rPr>
          <w:rFonts w:ascii="Arial" w:hAnsi="Arial" w:cs="Arial"/>
          <w:noProof/>
        </w:rPr>
        <w:tab/>
        <w:t xml:space="preserve">Reiner B. Clinical Relevance of Botulinum Toxin Immunogenicity. BioDrugs. 2012;26(2). </w:t>
      </w:r>
    </w:p>
    <w:p w14:paraId="67A8321F" w14:textId="77777777" w:rsidR="00C16777" w:rsidRPr="000631B7" w:rsidRDefault="00C16777" w:rsidP="009D67EB">
      <w:pPr>
        <w:widowControl w:val="0"/>
        <w:autoSpaceDE w:val="0"/>
        <w:autoSpaceDN w:val="0"/>
        <w:adjustRightInd w:val="0"/>
        <w:spacing w:after="240" w:line="276" w:lineRule="auto"/>
        <w:ind w:left="640" w:hanging="640"/>
        <w:rPr>
          <w:rFonts w:ascii="Arial" w:hAnsi="Arial" w:cs="Arial"/>
          <w:noProof/>
        </w:rPr>
      </w:pPr>
      <w:r w:rsidRPr="000631B7">
        <w:rPr>
          <w:rFonts w:ascii="Arial" w:hAnsi="Arial" w:cs="Arial"/>
          <w:noProof/>
        </w:rPr>
        <w:t xml:space="preserve">6. </w:t>
      </w:r>
      <w:r w:rsidRPr="000631B7">
        <w:rPr>
          <w:rFonts w:ascii="Arial" w:hAnsi="Arial" w:cs="Arial"/>
          <w:noProof/>
        </w:rPr>
        <w:tab/>
        <w:t xml:space="preserve">Sattler G, Callander MJ, Grablowitz D, Walker T, Bee EK, Rzany B, et al. Noninferiority of incobotulinumtoxinA, free from complexing proteins, compared with another botulinum </w:t>
      </w:r>
      <w:r w:rsidRPr="000631B7">
        <w:rPr>
          <w:rFonts w:ascii="Arial" w:hAnsi="Arial" w:cs="Arial"/>
          <w:noProof/>
        </w:rPr>
        <w:lastRenderedPageBreak/>
        <w:t xml:space="preserve">toxin type A in the treatment of glabellar frown lines. Dermatologic Surg. 2010;36(SUPPL. 4):2146–54. </w:t>
      </w:r>
    </w:p>
    <w:p w14:paraId="3A97B5D7" w14:textId="77777777" w:rsidR="00C16777" w:rsidRPr="000631B7" w:rsidRDefault="00C16777" w:rsidP="009D67EB">
      <w:pPr>
        <w:widowControl w:val="0"/>
        <w:autoSpaceDE w:val="0"/>
        <w:autoSpaceDN w:val="0"/>
        <w:adjustRightInd w:val="0"/>
        <w:spacing w:after="240" w:line="276" w:lineRule="auto"/>
        <w:ind w:left="640" w:hanging="640"/>
        <w:rPr>
          <w:rFonts w:ascii="Arial" w:hAnsi="Arial" w:cs="Arial"/>
          <w:noProof/>
        </w:rPr>
      </w:pPr>
      <w:r w:rsidRPr="000631B7">
        <w:rPr>
          <w:rFonts w:ascii="Arial" w:hAnsi="Arial" w:cs="Arial"/>
          <w:noProof/>
        </w:rPr>
        <w:t xml:space="preserve">7. </w:t>
      </w:r>
      <w:r w:rsidRPr="000631B7">
        <w:rPr>
          <w:rFonts w:ascii="Arial" w:hAnsi="Arial" w:cs="Arial"/>
          <w:noProof/>
        </w:rPr>
        <w:tab/>
        <w:t xml:space="preserve">Rappl T, Parvizi D, Friedl H, Wiedner M, May S, Kranzelbinder B, et al. Onset and duration of effect of incobotulinumtoxinA, onabotulinumtoxinA, and abobotulinumtoxinA in the treatment of glabellar frown lines: A randomized, double-blind study. Clin Cosmet Investig Dermatol. 2013;6:211–9. </w:t>
      </w:r>
    </w:p>
    <w:p w14:paraId="6927C621" w14:textId="77777777" w:rsidR="00C16777" w:rsidRPr="000631B7" w:rsidRDefault="00C16777" w:rsidP="009D67EB">
      <w:pPr>
        <w:widowControl w:val="0"/>
        <w:autoSpaceDE w:val="0"/>
        <w:autoSpaceDN w:val="0"/>
        <w:adjustRightInd w:val="0"/>
        <w:spacing w:after="240" w:line="276" w:lineRule="auto"/>
        <w:ind w:left="640" w:hanging="640"/>
        <w:rPr>
          <w:rFonts w:ascii="Arial" w:hAnsi="Arial" w:cs="Arial"/>
          <w:noProof/>
        </w:rPr>
      </w:pPr>
      <w:r w:rsidRPr="000631B7">
        <w:rPr>
          <w:rFonts w:ascii="Arial" w:hAnsi="Arial" w:cs="Arial"/>
          <w:noProof/>
        </w:rPr>
        <w:t xml:space="preserve">8. </w:t>
      </w:r>
      <w:r w:rsidRPr="000631B7">
        <w:rPr>
          <w:rFonts w:ascii="Arial" w:hAnsi="Arial" w:cs="Arial"/>
          <w:noProof/>
        </w:rPr>
        <w:tab/>
        <w:t>Kane MAC, Gold MH, Coleman WP, Jones DH, Tanghetti EA, Alster TS, et al. A Randomized, Double-Blind Trial to Investigate the Equivalence of IncobotulinumtoxinA and OnabotulinumtoxinA for Glabellar Frown Lines. Dermatologic Surg [Internet]. 2015 Nov;41(11):1310–9. Available from: https://ejournal.poltektegal.ac.id/index.php/siklus/article/view/298%0Ahttp://repositorio.unan.edu.ni/2986/1/5624.pdf%0Ahttp://dx.doi.org/10.1016/j.jana.2015.10.005%0Ahttp://www.biomedcentral.com/1471-2458/12/58%0Ahttp://ovidsp.ovid.com/ovidweb.cgi?T=JS&amp;P</w:t>
      </w:r>
    </w:p>
    <w:p w14:paraId="023DD7A8" w14:textId="21C31B76" w:rsidR="00C16777" w:rsidRPr="00AE24D3" w:rsidRDefault="00C16777" w:rsidP="009D67EB">
      <w:pPr>
        <w:widowControl w:val="0"/>
        <w:autoSpaceDE w:val="0"/>
        <w:autoSpaceDN w:val="0"/>
        <w:adjustRightInd w:val="0"/>
        <w:spacing w:after="240" w:line="276" w:lineRule="auto"/>
        <w:ind w:left="640" w:hanging="640"/>
        <w:rPr>
          <w:rFonts w:ascii="Arial" w:hAnsi="Arial" w:cs="Arial"/>
          <w:noProof/>
          <w:lang w:val="de-DE"/>
        </w:rPr>
      </w:pPr>
      <w:r w:rsidRPr="000631B7">
        <w:rPr>
          <w:rFonts w:ascii="Arial" w:hAnsi="Arial" w:cs="Arial"/>
          <w:noProof/>
          <w:lang w:val="pt-BR"/>
        </w:rPr>
        <w:t xml:space="preserve">11. </w:t>
      </w:r>
      <w:r w:rsidRPr="000631B7">
        <w:rPr>
          <w:rFonts w:ascii="Arial" w:hAnsi="Arial" w:cs="Arial"/>
          <w:noProof/>
          <w:lang w:val="pt-BR"/>
        </w:rPr>
        <w:tab/>
        <w:t xml:space="preserve">Prager W, Nogueira Teixeira D, Leventhal PS. </w:t>
      </w:r>
      <w:r w:rsidRPr="000631B7">
        <w:rPr>
          <w:rFonts w:ascii="Arial" w:hAnsi="Arial" w:cs="Arial"/>
          <w:noProof/>
        </w:rPr>
        <w:t xml:space="preserve">IncobotulinumtoxinA for Aesthetic Indications: A Systematic Review of Prospective Comparative Trials. </w:t>
      </w:r>
      <w:r w:rsidRPr="00AE24D3">
        <w:rPr>
          <w:rFonts w:ascii="Arial" w:hAnsi="Arial" w:cs="Arial"/>
          <w:noProof/>
          <w:lang w:val="de-DE"/>
        </w:rPr>
        <w:t xml:space="preserve">Dermatologic Surg. 2017;43(7):959–66. </w:t>
      </w:r>
    </w:p>
    <w:p w14:paraId="1987082C" w14:textId="77777777" w:rsidR="00C16777" w:rsidRPr="000631B7" w:rsidRDefault="00C16777" w:rsidP="009D67EB">
      <w:pPr>
        <w:widowControl w:val="0"/>
        <w:autoSpaceDE w:val="0"/>
        <w:autoSpaceDN w:val="0"/>
        <w:adjustRightInd w:val="0"/>
        <w:spacing w:after="240" w:line="276" w:lineRule="auto"/>
        <w:ind w:left="640" w:hanging="640"/>
        <w:rPr>
          <w:rFonts w:ascii="Arial" w:hAnsi="Arial" w:cs="Arial"/>
          <w:noProof/>
        </w:rPr>
      </w:pPr>
      <w:r w:rsidRPr="00AE24D3">
        <w:rPr>
          <w:rFonts w:ascii="Arial" w:hAnsi="Arial" w:cs="Arial"/>
          <w:noProof/>
          <w:lang w:val="de-DE"/>
        </w:rPr>
        <w:t xml:space="preserve">12. </w:t>
      </w:r>
      <w:r w:rsidRPr="00AE24D3">
        <w:rPr>
          <w:rFonts w:ascii="Arial" w:hAnsi="Arial" w:cs="Arial"/>
          <w:noProof/>
          <w:lang w:val="de-DE"/>
        </w:rPr>
        <w:tab/>
        <w:t xml:space="preserve">Kerscher M, Fabi S, Fischer T, Gold M, Joseph J, Prager W, et al. </w:t>
      </w:r>
      <w:r w:rsidRPr="000631B7">
        <w:rPr>
          <w:rFonts w:ascii="Arial" w:hAnsi="Arial" w:cs="Arial"/>
          <w:noProof/>
        </w:rPr>
        <w:t xml:space="preserve">IncobotulinumtoxinA Demonstrates Safety and Prolonged Duration of Effect in a Dose-Ranging Study for Glabellar Lines. J Drugs Dermatology. 2020;19(10):985–91. </w:t>
      </w:r>
    </w:p>
    <w:p w14:paraId="6C51460B" w14:textId="77777777" w:rsidR="00C16777" w:rsidRPr="000631B7" w:rsidRDefault="00C16777" w:rsidP="009D67EB">
      <w:pPr>
        <w:widowControl w:val="0"/>
        <w:autoSpaceDE w:val="0"/>
        <w:autoSpaceDN w:val="0"/>
        <w:adjustRightInd w:val="0"/>
        <w:spacing w:after="240" w:line="276" w:lineRule="auto"/>
        <w:ind w:left="640" w:hanging="640"/>
        <w:rPr>
          <w:rFonts w:ascii="Arial" w:hAnsi="Arial" w:cs="Arial"/>
          <w:noProof/>
        </w:rPr>
      </w:pPr>
      <w:r w:rsidRPr="000631B7">
        <w:rPr>
          <w:rFonts w:ascii="Arial" w:hAnsi="Arial" w:cs="Arial"/>
          <w:noProof/>
        </w:rPr>
        <w:t xml:space="preserve">13. </w:t>
      </w:r>
      <w:r w:rsidRPr="000631B7">
        <w:rPr>
          <w:rFonts w:ascii="Arial" w:hAnsi="Arial" w:cs="Arial"/>
          <w:noProof/>
        </w:rPr>
        <w:tab/>
        <w:t xml:space="preserve">Pecora C de S. One21: A novel, customizable injection protocol for treatment of the forehead with incobotulinumtoxina. Clin Cosmet Investig Dermatol. 2020;13:127–36. </w:t>
      </w:r>
    </w:p>
    <w:p w14:paraId="077BE354" w14:textId="434CFA65" w:rsidR="004F2264" w:rsidRPr="000631B7" w:rsidRDefault="005C10FB" w:rsidP="005C10FB">
      <w:pPr>
        <w:rPr>
          <w:lang w:val="pt-BR"/>
        </w:rPr>
      </w:pPr>
      <w:r w:rsidRPr="000631B7">
        <w:rPr>
          <w:b/>
        </w:rPr>
        <w:fldChar w:fldCharType="end"/>
      </w:r>
    </w:p>
    <w:sectPr w:rsidR="004F2264" w:rsidRPr="000631B7">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6088C" w14:textId="77777777" w:rsidR="008A1246" w:rsidRDefault="008A1246" w:rsidP="00944619">
      <w:pPr>
        <w:spacing w:after="0" w:line="240" w:lineRule="auto"/>
      </w:pPr>
      <w:r>
        <w:separator/>
      </w:r>
    </w:p>
  </w:endnote>
  <w:endnote w:type="continuationSeparator" w:id="0">
    <w:p w14:paraId="5B2FD1A9" w14:textId="77777777" w:rsidR="008A1246" w:rsidRDefault="008A1246" w:rsidP="00944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1850580"/>
      <w:docPartObj>
        <w:docPartGallery w:val="Page Numbers (Bottom of Page)"/>
        <w:docPartUnique/>
      </w:docPartObj>
    </w:sdtPr>
    <w:sdtEndPr/>
    <w:sdtContent>
      <w:p w14:paraId="32247297" w14:textId="0E870281" w:rsidR="00944619" w:rsidRDefault="00944619">
        <w:pPr>
          <w:pStyle w:val="Rodap"/>
          <w:jc w:val="center"/>
        </w:pPr>
        <w:r>
          <w:fldChar w:fldCharType="begin"/>
        </w:r>
        <w:r>
          <w:instrText>PAGE   \* MERGEFORMAT</w:instrText>
        </w:r>
        <w:r>
          <w:fldChar w:fldCharType="separate"/>
        </w:r>
        <w:r>
          <w:rPr>
            <w:lang w:val="pt-BR"/>
          </w:rPr>
          <w:t>2</w:t>
        </w:r>
        <w:r>
          <w:fldChar w:fldCharType="end"/>
        </w:r>
      </w:p>
    </w:sdtContent>
  </w:sdt>
  <w:p w14:paraId="3FA70964" w14:textId="77777777" w:rsidR="00944619" w:rsidRDefault="0094461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247C6E" w14:textId="77777777" w:rsidR="008A1246" w:rsidRDefault="008A1246" w:rsidP="00944619">
      <w:pPr>
        <w:spacing w:after="0" w:line="240" w:lineRule="auto"/>
      </w:pPr>
      <w:r>
        <w:separator/>
      </w:r>
    </w:p>
  </w:footnote>
  <w:footnote w:type="continuationSeparator" w:id="0">
    <w:p w14:paraId="0D6949BC" w14:textId="77777777" w:rsidR="008A1246" w:rsidRDefault="008A1246" w:rsidP="009446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56199"/>
    <w:multiLevelType w:val="hybridMultilevel"/>
    <w:tmpl w:val="916094BE"/>
    <w:lvl w:ilvl="0" w:tplc="D6E22A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5048A"/>
    <w:multiLevelType w:val="hybridMultilevel"/>
    <w:tmpl w:val="B8C27E18"/>
    <w:lvl w:ilvl="0" w:tplc="FB768E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E14B54"/>
    <w:multiLevelType w:val="hybridMultilevel"/>
    <w:tmpl w:val="787CA9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773EDC"/>
    <w:multiLevelType w:val="hybridMultilevel"/>
    <w:tmpl w:val="2D8A7CF4"/>
    <w:lvl w:ilvl="0" w:tplc="99D40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46"/>
    <w:rsid w:val="00006CE8"/>
    <w:rsid w:val="00016E6A"/>
    <w:rsid w:val="00027844"/>
    <w:rsid w:val="0004710C"/>
    <w:rsid w:val="0005213A"/>
    <w:rsid w:val="000631B7"/>
    <w:rsid w:val="000812F6"/>
    <w:rsid w:val="00083E32"/>
    <w:rsid w:val="00084626"/>
    <w:rsid w:val="0008608C"/>
    <w:rsid w:val="00091A67"/>
    <w:rsid w:val="00093EFC"/>
    <w:rsid w:val="000C3D8F"/>
    <w:rsid w:val="000C55B5"/>
    <w:rsid w:val="000C59F3"/>
    <w:rsid w:val="000D3BD7"/>
    <w:rsid w:val="000F0894"/>
    <w:rsid w:val="000F0B8B"/>
    <w:rsid w:val="0010783E"/>
    <w:rsid w:val="001102BF"/>
    <w:rsid w:val="0011105F"/>
    <w:rsid w:val="00122342"/>
    <w:rsid w:val="001307C8"/>
    <w:rsid w:val="00132344"/>
    <w:rsid w:val="001560CB"/>
    <w:rsid w:val="001603B8"/>
    <w:rsid w:val="00166258"/>
    <w:rsid w:val="001741E4"/>
    <w:rsid w:val="001823C0"/>
    <w:rsid w:val="00182AAD"/>
    <w:rsid w:val="001914F7"/>
    <w:rsid w:val="001A471A"/>
    <w:rsid w:val="001A692C"/>
    <w:rsid w:val="001B1759"/>
    <w:rsid w:val="001E4912"/>
    <w:rsid w:val="001E6A1E"/>
    <w:rsid w:val="001F2155"/>
    <w:rsid w:val="001F4457"/>
    <w:rsid w:val="00200F9A"/>
    <w:rsid w:val="00206B3C"/>
    <w:rsid w:val="002160DA"/>
    <w:rsid w:val="0022056A"/>
    <w:rsid w:val="0022227B"/>
    <w:rsid w:val="00223859"/>
    <w:rsid w:val="00227A1C"/>
    <w:rsid w:val="00230B35"/>
    <w:rsid w:val="002513F5"/>
    <w:rsid w:val="0026018C"/>
    <w:rsid w:val="00266E98"/>
    <w:rsid w:val="00270443"/>
    <w:rsid w:val="00274430"/>
    <w:rsid w:val="0029290E"/>
    <w:rsid w:val="002945AA"/>
    <w:rsid w:val="002971BB"/>
    <w:rsid w:val="002A7667"/>
    <w:rsid w:val="002A7A3A"/>
    <w:rsid w:val="002B4070"/>
    <w:rsid w:val="002C1360"/>
    <w:rsid w:val="002C29DC"/>
    <w:rsid w:val="002D1C99"/>
    <w:rsid w:val="002D79CA"/>
    <w:rsid w:val="002E6BE0"/>
    <w:rsid w:val="002F0F14"/>
    <w:rsid w:val="00323BDC"/>
    <w:rsid w:val="0037166C"/>
    <w:rsid w:val="003834C7"/>
    <w:rsid w:val="00384D0F"/>
    <w:rsid w:val="00393DF2"/>
    <w:rsid w:val="003D1D7C"/>
    <w:rsid w:val="003D6F35"/>
    <w:rsid w:val="003E397D"/>
    <w:rsid w:val="003E3ECE"/>
    <w:rsid w:val="003E4130"/>
    <w:rsid w:val="00417762"/>
    <w:rsid w:val="00417A9C"/>
    <w:rsid w:val="0042059A"/>
    <w:rsid w:val="00421B27"/>
    <w:rsid w:val="004222AF"/>
    <w:rsid w:val="00442828"/>
    <w:rsid w:val="00446DC1"/>
    <w:rsid w:val="00457E29"/>
    <w:rsid w:val="0047033D"/>
    <w:rsid w:val="004724AA"/>
    <w:rsid w:val="00484D4F"/>
    <w:rsid w:val="004921FC"/>
    <w:rsid w:val="004B66D5"/>
    <w:rsid w:val="004D001B"/>
    <w:rsid w:val="004D73AC"/>
    <w:rsid w:val="004D7E01"/>
    <w:rsid w:val="004F2264"/>
    <w:rsid w:val="0050395C"/>
    <w:rsid w:val="00504E69"/>
    <w:rsid w:val="00512CA6"/>
    <w:rsid w:val="005374D8"/>
    <w:rsid w:val="00543876"/>
    <w:rsid w:val="00547B54"/>
    <w:rsid w:val="00552A07"/>
    <w:rsid w:val="00561668"/>
    <w:rsid w:val="00562033"/>
    <w:rsid w:val="005645A3"/>
    <w:rsid w:val="005677DF"/>
    <w:rsid w:val="005772E5"/>
    <w:rsid w:val="00590C65"/>
    <w:rsid w:val="0059134A"/>
    <w:rsid w:val="005B748E"/>
    <w:rsid w:val="005C10FB"/>
    <w:rsid w:val="005C1219"/>
    <w:rsid w:val="005D58F0"/>
    <w:rsid w:val="005F1C39"/>
    <w:rsid w:val="005F6260"/>
    <w:rsid w:val="006025EB"/>
    <w:rsid w:val="006134C3"/>
    <w:rsid w:val="00623FED"/>
    <w:rsid w:val="00624B35"/>
    <w:rsid w:val="00631C11"/>
    <w:rsid w:val="00647C22"/>
    <w:rsid w:val="00657805"/>
    <w:rsid w:val="00661197"/>
    <w:rsid w:val="006A5FC9"/>
    <w:rsid w:val="006B2768"/>
    <w:rsid w:val="006B320C"/>
    <w:rsid w:val="006C3D95"/>
    <w:rsid w:val="006D6485"/>
    <w:rsid w:val="006E1784"/>
    <w:rsid w:val="006E178D"/>
    <w:rsid w:val="007004E8"/>
    <w:rsid w:val="00722F95"/>
    <w:rsid w:val="007270ED"/>
    <w:rsid w:val="007319DB"/>
    <w:rsid w:val="0075272B"/>
    <w:rsid w:val="0075781B"/>
    <w:rsid w:val="0076112A"/>
    <w:rsid w:val="00764FB7"/>
    <w:rsid w:val="007813DB"/>
    <w:rsid w:val="00792F97"/>
    <w:rsid w:val="007A34EE"/>
    <w:rsid w:val="007C1B22"/>
    <w:rsid w:val="007C7299"/>
    <w:rsid w:val="007D0A2C"/>
    <w:rsid w:val="007D659D"/>
    <w:rsid w:val="007E09BD"/>
    <w:rsid w:val="007E14B2"/>
    <w:rsid w:val="007F07C2"/>
    <w:rsid w:val="007F1DE2"/>
    <w:rsid w:val="007F3776"/>
    <w:rsid w:val="00806179"/>
    <w:rsid w:val="00811382"/>
    <w:rsid w:val="00815E24"/>
    <w:rsid w:val="00830B14"/>
    <w:rsid w:val="00830D37"/>
    <w:rsid w:val="00836B17"/>
    <w:rsid w:val="00841EAF"/>
    <w:rsid w:val="00844BE1"/>
    <w:rsid w:val="008460D6"/>
    <w:rsid w:val="00862D8B"/>
    <w:rsid w:val="00866A1B"/>
    <w:rsid w:val="008773EC"/>
    <w:rsid w:val="0087759A"/>
    <w:rsid w:val="00890A35"/>
    <w:rsid w:val="0089333B"/>
    <w:rsid w:val="008A1246"/>
    <w:rsid w:val="008A2C0A"/>
    <w:rsid w:val="008C2CA1"/>
    <w:rsid w:val="00930D92"/>
    <w:rsid w:val="00935329"/>
    <w:rsid w:val="00944619"/>
    <w:rsid w:val="00947C5A"/>
    <w:rsid w:val="00954198"/>
    <w:rsid w:val="0095569F"/>
    <w:rsid w:val="00957705"/>
    <w:rsid w:val="00960A9C"/>
    <w:rsid w:val="009618DC"/>
    <w:rsid w:val="009631D4"/>
    <w:rsid w:val="00973A99"/>
    <w:rsid w:val="009776A6"/>
    <w:rsid w:val="00977A39"/>
    <w:rsid w:val="00991AC9"/>
    <w:rsid w:val="00995108"/>
    <w:rsid w:val="009A048A"/>
    <w:rsid w:val="009A27FF"/>
    <w:rsid w:val="009C3817"/>
    <w:rsid w:val="009D67EB"/>
    <w:rsid w:val="009E0DA5"/>
    <w:rsid w:val="009E6965"/>
    <w:rsid w:val="009F186A"/>
    <w:rsid w:val="009F40BD"/>
    <w:rsid w:val="00A238A1"/>
    <w:rsid w:val="00A2555E"/>
    <w:rsid w:val="00A53729"/>
    <w:rsid w:val="00A74B9D"/>
    <w:rsid w:val="00A8043B"/>
    <w:rsid w:val="00A85FC9"/>
    <w:rsid w:val="00A87619"/>
    <w:rsid w:val="00A93B99"/>
    <w:rsid w:val="00AB076D"/>
    <w:rsid w:val="00AC052E"/>
    <w:rsid w:val="00AD082E"/>
    <w:rsid w:val="00AD228A"/>
    <w:rsid w:val="00AD2A5F"/>
    <w:rsid w:val="00AD31E2"/>
    <w:rsid w:val="00AD34BC"/>
    <w:rsid w:val="00AE24D3"/>
    <w:rsid w:val="00AE7446"/>
    <w:rsid w:val="00B04914"/>
    <w:rsid w:val="00B1747E"/>
    <w:rsid w:val="00B2055F"/>
    <w:rsid w:val="00B27993"/>
    <w:rsid w:val="00B338FF"/>
    <w:rsid w:val="00B43BB1"/>
    <w:rsid w:val="00B50082"/>
    <w:rsid w:val="00B578C4"/>
    <w:rsid w:val="00B72C08"/>
    <w:rsid w:val="00BC6840"/>
    <w:rsid w:val="00BD4D53"/>
    <w:rsid w:val="00BF1215"/>
    <w:rsid w:val="00BF4A4D"/>
    <w:rsid w:val="00C020DD"/>
    <w:rsid w:val="00C10249"/>
    <w:rsid w:val="00C16777"/>
    <w:rsid w:val="00C2319F"/>
    <w:rsid w:val="00C30EA1"/>
    <w:rsid w:val="00C65E46"/>
    <w:rsid w:val="00C7561B"/>
    <w:rsid w:val="00C81A15"/>
    <w:rsid w:val="00C81BC1"/>
    <w:rsid w:val="00C81D7A"/>
    <w:rsid w:val="00C82FD7"/>
    <w:rsid w:val="00C87624"/>
    <w:rsid w:val="00C955D1"/>
    <w:rsid w:val="00CA1457"/>
    <w:rsid w:val="00CA34F4"/>
    <w:rsid w:val="00CA6D5E"/>
    <w:rsid w:val="00CB2B2D"/>
    <w:rsid w:val="00CB6550"/>
    <w:rsid w:val="00CC23A7"/>
    <w:rsid w:val="00CD5F6A"/>
    <w:rsid w:val="00CF4AFE"/>
    <w:rsid w:val="00D176D5"/>
    <w:rsid w:val="00D5479C"/>
    <w:rsid w:val="00D652D1"/>
    <w:rsid w:val="00D66DA5"/>
    <w:rsid w:val="00D74D3F"/>
    <w:rsid w:val="00DB1C57"/>
    <w:rsid w:val="00DC0589"/>
    <w:rsid w:val="00DD5B9E"/>
    <w:rsid w:val="00DD7E56"/>
    <w:rsid w:val="00DE11F7"/>
    <w:rsid w:val="00DE356A"/>
    <w:rsid w:val="00DE6FC9"/>
    <w:rsid w:val="00E27A7C"/>
    <w:rsid w:val="00E36636"/>
    <w:rsid w:val="00E51F70"/>
    <w:rsid w:val="00E72A18"/>
    <w:rsid w:val="00E84746"/>
    <w:rsid w:val="00EB03B2"/>
    <w:rsid w:val="00EB54CD"/>
    <w:rsid w:val="00EC5EFA"/>
    <w:rsid w:val="00EC6D7F"/>
    <w:rsid w:val="00ED06F3"/>
    <w:rsid w:val="00EF2E12"/>
    <w:rsid w:val="00EF308E"/>
    <w:rsid w:val="00EF3B35"/>
    <w:rsid w:val="00EF5CD3"/>
    <w:rsid w:val="00F023A6"/>
    <w:rsid w:val="00F13B03"/>
    <w:rsid w:val="00F1546E"/>
    <w:rsid w:val="00F16198"/>
    <w:rsid w:val="00F17926"/>
    <w:rsid w:val="00F419C4"/>
    <w:rsid w:val="00F53CE6"/>
    <w:rsid w:val="00F6009B"/>
    <w:rsid w:val="00F61611"/>
    <w:rsid w:val="00F7575A"/>
    <w:rsid w:val="00F93FCD"/>
    <w:rsid w:val="00FA07E2"/>
    <w:rsid w:val="00FA58E3"/>
    <w:rsid w:val="00FC51B8"/>
    <w:rsid w:val="00FC5716"/>
    <w:rsid w:val="00FD47AA"/>
    <w:rsid w:val="00FF71A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2AA47"/>
  <w15:chartTrackingRefBased/>
  <w15:docId w15:val="{5459BD50-6C62-4866-B1BF-FCFD66C19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C10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Comum">
    <w:name w:val="Texto_Comum"/>
    <w:basedOn w:val="Normal"/>
    <w:rsid w:val="00E84746"/>
    <w:pPr>
      <w:spacing w:after="240" w:line="360" w:lineRule="auto"/>
      <w:ind w:firstLine="2268"/>
      <w:jc w:val="both"/>
    </w:pPr>
    <w:rPr>
      <w:rFonts w:ascii="Arial" w:eastAsia="Times New Roman" w:hAnsi="Arial" w:cs="Times New Roman"/>
      <w:sz w:val="24"/>
      <w:szCs w:val="24"/>
      <w:lang w:val="pt-BR" w:eastAsia="pt-BR"/>
    </w:rPr>
  </w:style>
  <w:style w:type="paragraph" w:styleId="Recuodecorpodetexto">
    <w:name w:val="Body Text Indent"/>
    <w:basedOn w:val="Normal"/>
    <w:link w:val="RecuodecorpodetextoChar"/>
    <w:semiHidden/>
    <w:rsid w:val="00E84746"/>
    <w:pPr>
      <w:spacing w:after="0" w:line="480" w:lineRule="auto"/>
      <w:ind w:left="5423"/>
      <w:jc w:val="both"/>
    </w:pPr>
    <w:rPr>
      <w:rFonts w:ascii="Times New Roman" w:eastAsia="Times New Roman" w:hAnsi="Times New Roman" w:cs="Times New Roman"/>
      <w:sz w:val="24"/>
      <w:szCs w:val="24"/>
      <w:lang w:val="pt-BR" w:eastAsia="pt-BR"/>
    </w:rPr>
  </w:style>
  <w:style w:type="character" w:customStyle="1" w:styleId="RecuodecorpodetextoChar">
    <w:name w:val="Recuo de corpo de texto Char"/>
    <w:basedOn w:val="Fontepargpadro"/>
    <w:link w:val="Recuodecorpodetexto"/>
    <w:semiHidden/>
    <w:rsid w:val="00E84746"/>
    <w:rPr>
      <w:rFonts w:ascii="Times New Roman" w:eastAsia="Times New Roman" w:hAnsi="Times New Roman" w:cs="Times New Roman"/>
      <w:sz w:val="24"/>
      <w:szCs w:val="24"/>
      <w:lang w:val="pt-BR" w:eastAsia="pt-BR"/>
    </w:rPr>
  </w:style>
  <w:style w:type="paragraph" w:styleId="Ttulo">
    <w:name w:val="Title"/>
    <w:basedOn w:val="Normal"/>
    <w:link w:val="TtuloChar"/>
    <w:qFormat/>
    <w:rsid w:val="005C10FB"/>
    <w:pPr>
      <w:autoSpaceDE w:val="0"/>
      <w:autoSpaceDN w:val="0"/>
      <w:adjustRightInd w:val="0"/>
      <w:spacing w:after="0" w:line="240" w:lineRule="auto"/>
      <w:jc w:val="center"/>
    </w:pPr>
    <w:rPr>
      <w:rFonts w:ascii="Arial" w:eastAsia="Times New Roman" w:hAnsi="Arial" w:cs="Arial"/>
      <w:b/>
      <w:sz w:val="24"/>
      <w:szCs w:val="24"/>
      <w:lang w:val="pt-BR" w:eastAsia="pt-BR"/>
    </w:rPr>
  </w:style>
  <w:style w:type="character" w:customStyle="1" w:styleId="TtuloChar">
    <w:name w:val="Título Char"/>
    <w:basedOn w:val="Fontepargpadro"/>
    <w:link w:val="Ttulo"/>
    <w:rsid w:val="005C10FB"/>
    <w:rPr>
      <w:rFonts w:ascii="Arial" w:eastAsia="Times New Roman" w:hAnsi="Arial" w:cs="Arial"/>
      <w:b/>
      <w:sz w:val="24"/>
      <w:szCs w:val="24"/>
      <w:lang w:val="pt-BR" w:eastAsia="pt-BR"/>
    </w:rPr>
  </w:style>
  <w:style w:type="paragraph" w:customStyle="1" w:styleId="TituloPrincipal">
    <w:name w:val="Titulo_Principal"/>
    <w:basedOn w:val="Ttulo1"/>
    <w:next w:val="TextoComum"/>
    <w:rsid w:val="005C10FB"/>
    <w:pPr>
      <w:keepLines w:val="0"/>
      <w:spacing w:before="0" w:after="960" w:line="240" w:lineRule="auto"/>
      <w:jc w:val="center"/>
    </w:pPr>
    <w:rPr>
      <w:rFonts w:ascii="Arial" w:eastAsia="Times New Roman" w:hAnsi="Arial" w:cs="Arial"/>
      <w:b/>
      <w:bCs/>
      <w:caps/>
      <w:color w:val="auto"/>
      <w:kern w:val="32"/>
      <w:sz w:val="28"/>
      <w:szCs w:val="28"/>
      <w:lang w:val="pt-BR" w:eastAsia="pt-BR"/>
    </w:rPr>
  </w:style>
  <w:style w:type="character" w:customStyle="1" w:styleId="Ttulo1Char">
    <w:name w:val="Título 1 Char"/>
    <w:basedOn w:val="Fontepargpadro"/>
    <w:link w:val="Ttulo1"/>
    <w:uiPriority w:val="9"/>
    <w:rsid w:val="005C10FB"/>
    <w:rPr>
      <w:rFonts w:asciiTheme="majorHAnsi" w:eastAsiaTheme="majorEastAsia" w:hAnsiTheme="majorHAnsi" w:cstheme="majorBidi"/>
      <w:color w:val="2F5496" w:themeColor="accent1" w:themeShade="BF"/>
      <w:sz w:val="32"/>
      <w:szCs w:val="32"/>
    </w:rPr>
  </w:style>
  <w:style w:type="character" w:styleId="Refdecomentrio">
    <w:name w:val="annotation reference"/>
    <w:basedOn w:val="Fontepargpadro"/>
    <w:uiPriority w:val="99"/>
    <w:semiHidden/>
    <w:unhideWhenUsed/>
    <w:rsid w:val="009F40BD"/>
    <w:rPr>
      <w:sz w:val="16"/>
      <w:szCs w:val="16"/>
    </w:rPr>
  </w:style>
  <w:style w:type="paragraph" w:styleId="Textodecomentrio">
    <w:name w:val="annotation text"/>
    <w:basedOn w:val="Normal"/>
    <w:link w:val="TextodecomentrioChar"/>
    <w:uiPriority w:val="99"/>
    <w:semiHidden/>
    <w:unhideWhenUsed/>
    <w:rsid w:val="009F40B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F40BD"/>
    <w:rPr>
      <w:sz w:val="20"/>
      <w:szCs w:val="20"/>
    </w:rPr>
  </w:style>
  <w:style w:type="paragraph" w:styleId="Assuntodocomentrio">
    <w:name w:val="annotation subject"/>
    <w:basedOn w:val="Textodecomentrio"/>
    <w:next w:val="Textodecomentrio"/>
    <w:link w:val="AssuntodocomentrioChar"/>
    <w:uiPriority w:val="99"/>
    <w:semiHidden/>
    <w:unhideWhenUsed/>
    <w:rsid w:val="009F40BD"/>
    <w:rPr>
      <w:b/>
      <w:bCs/>
    </w:rPr>
  </w:style>
  <w:style w:type="character" w:customStyle="1" w:styleId="AssuntodocomentrioChar">
    <w:name w:val="Assunto do comentário Char"/>
    <w:basedOn w:val="TextodecomentrioChar"/>
    <w:link w:val="Assuntodocomentrio"/>
    <w:uiPriority w:val="99"/>
    <w:semiHidden/>
    <w:rsid w:val="009F40BD"/>
    <w:rPr>
      <w:b/>
      <w:bCs/>
      <w:sz w:val="20"/>
      <w:szCs w:val="20"/>
    </w:rPr>
  </w:style>
  <w:style w:type="paragraph" w:styleId="Textodebalo">
    <w:name w:val="Balloon Text"/>
    <w:basedOn w:val="Normal"/>
    <w:link w:val="TextodebaloChar"/>
    <w:uiPriority w:val="99"/>
    <w:semiHidden/>
    <w:unhideWhenUsed/>
    <w:rsid w:val="009F40B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F40BD"/>
    <w:rPr>
      <w:rFonts w:ascii="Segoe UI" w:hAnsi="Segoe UI" w:cs="Segoe UI"/>
      <w:sz w:val="18"/>
      <w:szCs w:val="18"/>
    </w:rPr>
  </w:style>
  <w:style w:type="paragraph" w:styleId="PargrafodaLista">
    <w:name w:val="List Paragraph"/>
    <w:basedOn w:val="Normal"/>
    <w:uiPriority w:val="34"/>
    <w:qFormat/>
    <w:rsid w:val="004D001B"/>
    <w:pPr>
      <w:ind w:left="720"/>
      <w:contextualSpacing/>
    </w:pPr>
  </w:style>
  <w:style w:type="paragraph" w:styleId="Cabealho">
    <w:name w:val="header"/>
    <w:basedOn w:val="Normal"/>
    <w:link w:val="CabealhoChar"/>
    <w:uiPriority w:val="99"/>
    <w:unhideWhenUsed/>
    <w:rsid w:val="0094461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44619"/>
  </w:style>
  <w:style w:type="paragraph" w:styleId="Rodap">
    <w:name w:val="footer"/>
    <w:basedOn w:val="Normal"/>
    <w:link w:val="RodapChar"/>
    <w:uiPriority w:val="99"/>
    <w:unhideWhenUsed/>
    <w:rsid w:val="00944619"/>
    <w:pPr>
      <w:tabs>
        <w:tab w:val="center" w:pos="4252"/>
        <w:tab w:val="right" w:pos="8504"/>
      </w:tabs>
      <w:spacing w:after="0" w:line="240" w:lineRule="auto"/>
    </w:pPr>
  </w:style>
  <w:style w:type="character" w:customStyle="1" w:styleId="RodapChar">
    <w:name w:val="Rodapé Char"/>
    <w:basedOn w:val="Fontepargpadro"/>
    <w:link w:val="Rodap"/>
    <w:uiPriority w:val="99"/>
    <w:rsid w:val="00944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280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E0CE2-2E2D-4CA6-AAE7-7ADFC1F37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8658</Words>
  <Characters>46755</Characters>
  <Application>Microsoft Office Word</Application>
  <DocSecurity>0</DocSecurity>
  <Lines>389</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Soler</dc:creator>
  <cp:keywords/>
  <dc:description/>
  <cp:lastModifiedBy>Camille Rodrigues Silva</cp:lastModifiedBy>
  <cp:revision>2</cp:revision>
  <cp:lastPrinted>2020-11-21T20:51:00Z</cp:lastPrinted>
  <dcterms:created xsi:type="dcterms:W3CDTF">2020-12-18T18:43:00Z</dcterms:created>
  <dcterms:modified xsi:type="dcterms:W3CDTF">2020-12-18T18:43:00Z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a428a5e3-1e91-358b-bd5d-68c0e26705e9</vt:lpwstr>
  </property>
  <property fmtid="{D5CDD505-2E9C-101B-9397-08002B2CF9AE}" pid="24" name="Mendeley Citation Style_1">
    <vt:lpwstr>http://www.zotero.org/styles/vancouver</vt:lpwstr>
  </property>
</Properties>
</file>