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b18619e" w14:textId="7b18619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