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p-values for trend lines in Fig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51"/>
        <w:gridCol w:w="1430"/>
        <w:gridCol w:w="496"/>
      </w:tblGrid>
      <w:tr>
        <w:trPr>
          <w:trHeight w:val="396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436"/>
        </w:trPr>
        <w:tc>
          <w:tcPr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Dimension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trHeight w:val="397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trHeight w:val="397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socioeconomic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436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397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2018-05-30T14:39:10Z</dcterms:modified>
  <cp:category/>
</cp:coreProperties>
</file>