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Cod: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Hake: p-values for trend lines in Fig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74"/>
        <w:gridCol w:w="996"/>
        <w:gridCol w:w="1107"/>
        <w:gridCol w:w="1430"/>
      </w:tblGrid>
      <w:tr>
        <w:trPr>
          <w:trHeight w:val="435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ecological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institutional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socioeconomic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GDP 2016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&lt;0.01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economic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OHI fisheries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Readiness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trHeight w:val="436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Vulnerability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2018-05-30T11:36:24Z</dcterms:modified>
  <cp:category/>
</cp:coreProperties>
</file>