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47200ca1" w14:textId="47200ca1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Cod: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Compilance (scores)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0.13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0.19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Technical Development (number per country)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1.00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0.48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0.68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0.04</w:t>
            </w:r>
          </w:p>
        </w:tc>
      </w:tr>
    </w:tbl>
    <w:p>
      <w:pPr>
        <w:pBdr/>
        <w:spacing w:before="20" w:after="20"/>
        <w:ind w:left="20" w:right="20"/>
        <w:jc w:val="left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Hake: p-values for trend lines in Fig 8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Var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ecological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institutional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socioeconomic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Compilance (scores)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0.92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0.03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GDP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&lt;0.01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0.67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0.51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0.24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0.14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OHI economic 2016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0.27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0.52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Readiness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0.11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0.49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0.25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Technical Development (number per country)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0.73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0.30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1.00</w:t>
            </w:r>
          </w:p>
        </w:tc>
      </w:tr>
      <w:tr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b w:val="true"/>
                <w:color w:val="000000"/>
                <w:sz w:val="24"/>
              </w:rPr>
              <w:t xml:space="preserve">Vulnerability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0.82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0.36</w:t>
            </w:r>
          </w:p>
        </w:tc>
        <w:tc>
          <w:tcPr>
            <w:tcBorders>
              <w:top w:val="single" w:color="#000000" w:sz="4"/>
              <w:left w:val="single" w:color="#000000" w:sz="4"/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4"/>
              </w:rPr>
              <w:t xml:space="preserve">0.32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ns8="http://schemas.openxmlformats.org/schemaLibrary/2006/main" xmlns:mc="http://schemas.openxmlformats.org/markup-compatibility/2006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w10="urn:schemas-microsoft-com:office:word" xmlns:v="urn:schemas-microsoft-com:vml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/ on computer 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