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10. Values and normalization of Gear Diversity.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34"/>
        <w:gridCol w:w="1534"/>
        <w:gridCol w:w="2012"/>
        <w:gridCol w:w="1945"/>
      </w:tblGrid>
      <w:tr>
        <w:trPr>
          <w:cantSplit/>
          <w:trHeight w:val="438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Gear Diversity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NormalizedGearDiv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GEAR DIVERSITY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</w:t>
            </w:r>
          </w:p>
        </w:tc>
      </w:tr>
      <w:tr>
        <w:trPr>
          <w:cantSplit/>
          <w:trHeight w:val="397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2021-01-03T23:40:57Z</dcterms:modified>
  <cp:category/>
</cp:coreProperties>
</file>