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10. Values and normalization of Gear Diversity.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574"/>
        <w:gridCol w:w="1374"/>
        <w:gridCol w:w="1852"/>
        <w:gridCol w:w="1785"/>
      </w:tblGrid>
      <w:tr>
        <w:trPr>
          <w:trHeight w:val="438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Gear Diversity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NormalizedGearDiv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GEAR DIVERSITY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2018-05-30T11:00:57Z</dcterms:modified>
  <cp:category/>
</cp:coreProperties>
</file>