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11. Indicators and normalization of Fleet Mobility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185"/>
        <w:gridCol w:w="1352"/>
        <w:gridCol w:w="2346"/>
        <w:gridCol w:w="2513"/>
        <w:gridCol w:w="17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 MOBILITY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2018-05-30T12:15:53Z</dcterms:modified>
  <cp:category/>
</cp:coreProperties>
</file>