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13. Catch dependency factors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590"/>
        <w:gridCol w:w="1779"/>
        <w:gridCol w:w="187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0.567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2018-05-18T13:20:43Z</dcterms:modified>
  <cp:category/>
</cp:coreProperties>
</file>