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13. Catch dependency factors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0"/>
        <w:gridCol w:w="1779"/>
        <w:gridCol w:w="187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2018-08-02T11:58:51Z</dcterms:modified>
  <cp:category/>
</cp:coreProperties>
</file>