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13. Catch dependency factors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0"/>
        <w:gridCol w:w="1779"/>
        <w:gridCol w:w="187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2018-05-30T12:07:40Z</dcterms:modified>
  <cp:category/>
</cp:coreProperties>
</file>