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13. Catch dependency factors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0"/>
        <w:gridCol w:w="1779"/>
        <w:gridCol w:w="187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2018-05-30T12:15:55Z</dcterms:modified>
  <cp:category/>
</cp:coreProperties>
</file>