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14. Adaptive Management indicator values and normalization.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052"/>
        <w:gridCol w:w="1274"/>
        <w:gridCol w:w="1941"/>
        <w:gridCol w:w="1474"/>
        <w:gridCol w:w="1618"/>
      </w:tblGrid>
      <w:tr>
        <w:trPr>
          <w:trHeight w:val="435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Research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Management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normalizedResearch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normalizedMng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ADAPTIVE.MNG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5385.000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4333.000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12472.000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27710.000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8030.000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13325.000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806.000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8862.000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8480.000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5839.000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17871.000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71934.000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20341.000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19279.000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617.000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10759.000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528.000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5910.000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12811.000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18128.000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1431.000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88672.000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4115.000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18290.000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2295.000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6021.000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71149.000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15606.000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2018-05-31T15:22:16Z</dcterms:modified>
  <cp:category/>
</cp:coreProperties>
</file>