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123"/>
        <w:gridCol w:w="1434"/>
        <w:gridCol w:w="2101"/>
        <w:gridCol w:w="1634"/>
        <w:gridCol w:w="1778"/>
      </w:tblGrid>
      <w:tr>
        <w:trPr>
          <w:cantSplit/>
          <w:trHeight w:val="435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5385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5839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20341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19279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71149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15606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2021-01-09T16:00:12Z</dcterms:modified>
  <cp:category/>
</cp:coreProperties>
</file>