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18. TAC (million tons) per stock and country (2015)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2890"/>
        <w:gridCol w:w="440"/>
        <w:gridCol w:w="663"/>
        <w:gridCol w:w="552"/>
        <w:gridCol w:w="552"/>
        <w:gridCol w:w="440"/>
        <w:gridCol w:w="663"/>
        <w:gridCol w:w="663"/>
        <w:gridCol w:w="552"/>
        <w:gridCol w:w="552"/>
        <w:gridCol w:w="552"/>
        <w:gridCol w:w="663"/>
        <w:gridCol w:w="552"/>
        <w:gridCol w:w="440"/>
        <w:gridCol w:w="663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1151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2894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13603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11969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CODCOASTNOR/</w:t>
              <w:br/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6656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13283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3154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2728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2660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CODKAT/</w:t>
              <w:br/>
              <w:t xml:space="preserve">CODNS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862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4956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3142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1065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2800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528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4368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25471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47078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438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215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8848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849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4129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2018-05-30T11:49:22Z</dcterms:modified>
  <cp:category/>
</cp:coreProperties>
</file>