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2cfc4ce" w14:textId="e2cfc4c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19. Factor Quota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