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19. Factor Quota values per country.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06"/>
        <w:gridCol w:w="1806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</w:t>
              <w:br/>
              <w:t xml:space="preserve">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2021-01-31T19:45:39Z</dcterms:modified>
  <cp:category/>
</cp:coreProperties>
</file>