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19. Factor Quota values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546"/>
        <w:gridCol w:w="1646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2018-05-30T11:11:43Z</dcterms:modified>
  <cp:category/>
</cp:coreProperties>
</file>