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06"/>
        <w:gridCol w:w="1806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2021-01-03T23:41:04Z</dcterms:modified>
  <cp:category/>
</cp:coreProperties>
</file>