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Table1. Area indicators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23"/>
        <w:gridCol w:w="1390"/>
        <w:gridCol w:w="1757"/>
        <w:gridCol w:w="1812"/>
        <w:gridCol w:w="2607"/>
        <w:gridCol w:w="811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AreaChange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Min area change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Max area change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Area Change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AREA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1.122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0.561</w:t>
            </w:r>
          </w:p>
        </w:tc>
      </w:tr>
      <w:tr>
        <w:trPr>
          <w:cantSplit/>
          <w:trHeight w:val="433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European 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2021-01-29T12:53:35Z</dcterms:modified>
  <cp:category/>
</cp:coreProperties>
</file>