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Table1. Area indicators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63"/>
        <w:gridCol w:w="1729"/>
        <w:gridCol w:w="1729"/>
        <w:gridCol w:w="1606"/>
        <w:gridCol w:w="1718"/>
        <w:gridCol w:w="1951"/>
        <w:gridCol w:w="2024"/>
        <w:gridCol w:w="651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Area2006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Area2100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 2%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 98%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Area06'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Area100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</w:t>
            </w:r>
          </w:p>
        </w:tc>
      </w:tr>
      <w:tr>
        <w:trPr>
          <w:trHeight w:val="433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European hake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5918472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6210615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261895.600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83378496.000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Atlantic 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7014930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7868484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261895.600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83378496.000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2018-05-30T14:37:38Z</dcterms:modified>
  <cp:category/>
</cp:coreProperties>
</file>