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Table1. Area indicators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23"/>
        <w:gridCol w:w="1390"/>
        <w:gridCol w:w="1757"/>
        <w:gridCol w:w="1812"/>
        <w:gridCol w:w="2607"/>
        <w:gridCol w:w="811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AreaChange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Min area change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Max area change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Area Change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AREA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1.122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0.561</w:t>
            </w:r>
          </w:p>
        </w:tc>
      </w:tr>
      <w:tr>
        <w:trPr>
          <w:cantSplit/>
          <w:trHeight w:val="433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2021-01-29T17:15:24Z</dcterms:modified>
  <cp:category/>
</cp:coreProperties>
</file>