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056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2021-01-03T23:41:06Z</dcterms:modified>
  <cp:category/>
</cp:coreProperties>
</file>