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2. Value of the coefficients (ß) from the linear models of SSB historic (full time series), SSB recent (1980-2018), R and F in RAM legacy stocks. Significance at the 0.001 (***), 0.01 (**), 0.05 (*) and 0.1 levels.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744"/>
        <w:gridCol w:w="1467"/>
        <w:gridCol w:w="1545"/>
        <w:gridCol w:w="834"/>
        <w:gridCol w:w="1612"/>
        <w:gridCol w:w="1445"/>
        <w:gridCol w:w="1167"/>
        <w:gridCol w:w="1657"/>
      </w:tblGrid>
      <w:tr>
        <w:trPr>
          <w:cantSplit/>
          <w:trHeight w:val="438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B_SSBrecent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B_SSBhistoric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B_F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B_R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SSB.average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F.average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R.average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CODNEAR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50925.000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15436.000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-10130000.000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813051.300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0.620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578611100.000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CODNEARNCW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-1887.400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-1887.400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27552.380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-1547.700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-889.400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-197174.000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42874.360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0.579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15425530.000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8496.000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-3686.000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-1151990.000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256794.900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153450000.000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-15166.000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-6058.000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-0.004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-7356000.000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225250.000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0.853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182531200.000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-354.550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-333.900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-1732438.000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6641.132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0.906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27300770.000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-960.570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-960.570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-672345.000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225250.000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11068650.000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CODIIIaW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-1085.600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-2838.900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-0.002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-18380000.000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98135.900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0.831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461510500.000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4892.000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5617.000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42160.000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98966.670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358487179.000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-567.400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-567.400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733600.000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17838.650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0.765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79467568.000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pgSz w:h="11906" w:w="16838" w:orient="landscape"/>
          <w:type w:val="oddPage"/>
          <w:cols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2021-01-29T14:25:39Z</dcterms:modified>
  <cp:category/>
</cp:coreProperties>
</file>