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2. Value of the coefficients (ß) from the linear models of SSB historic (full time series), SSB recent (1980-2018), R and F in RAM legacy stocks. Significance at the 0.001 (***), 0.01 (**), 0.05 (*) and 0.1 levels.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44"/>
        <w:gridCol w:w="1467"/>
        <w:gridCol w:w="1545"/>
        <w:gridCol w:w="834"/>
        <w:gridCol w:w="1612"/>
        <w:gridCol w:w="1445"/>
        <w:gridCol w:w="1167"/>
        <w:gridCol w:w="1657"/>
      </w:tblGrid>
      <w:tr>
        <w:trPr>
          <w:cantSplit/>
          <w:trHeight w:val="438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B_SSBrecent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B_SSBhistoric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B_F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B_R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SSB.average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F.average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R.average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50925.000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15436.000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-10130000.000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813051.300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578611100.000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CODNEARNCW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-1887.400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-1887.400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27552.380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-1547.700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-889.400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-197174.000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42874.360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0.579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15425530.000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8496.000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-3686.000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-1151990.000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256794.900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153450000.000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-15166.000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-6058.000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-7356000.000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225250.000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0.853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182531200.000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-354.550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-333.900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-1732438.000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6641.132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0.906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27300770.000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-960.570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-960.570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-672345.000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225250.000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11068650.000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-1085.600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-2838.900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-18380000.000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98135.900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0.831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461510500.000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4892.000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5617.000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42160.000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98966.670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358487179.000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-567.400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-567.400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733600.000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17838.650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0.765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79467568.000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h="11906" w:w="16838" w:orient="landscape"/>
          <w:type w:val="oddPage"/>
          <w:cols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2021-01-31T19:45:29Z</dcterms:modified>
  <cp:category/>
</cp:coreProperties>
</file>