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Normalization of Abundance indicators and Abundance factor calculation.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063"/>
        <w:gridCol w:w="1140"/>
        <w:gridCol w:w="685"/>
        <w:gridCol w:w="707"/>
        <w:gridCol w:w="1630"/>
        <w:gridCol w:w="1707"/>
        <w:gridCol w:w="1252"/>
        <w:gridCol w:w="1274"/>
        <w:gridCol w:w="13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SSBhistoric_norm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2018-05-30T16:52:22Z</dcterms:modified>
  <cp:category/>
</cp:coreProperties>
</file>