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0.092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2021-01-29T12:53:36Z</dcterms:modified>
  <cp:category/>
</cp:coreProperties>
</file>