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Value of the abundance indicators and overexploitation. Value of indicators normalized from Table SI2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1744"/>
        <w:gridCol w:w="1223"/>
        <w:gridCol w:w="1300"/>
        <w:gridCol w:w="845"/>
        <w:gridCol w:w="867"/>
        <w:gridCol w:w="1790"/>
        <w:gridCol w:w="1867"/>
        <w:gridCol w:w="1412"/>
        <w:gridCol w:w="1434"/>
        <w:gridCol w:w="1522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SSBhistoric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SSBhistoric_norm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0.438</w:t>
            </w:r>
          </w:p>
        </w:tc>
      </w:tr>
      <w:tr>
        <w:trPr>
          <w:cantSplit/>
          <w:trHeight w:val="433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2021-01-04T22:28:05Z</dcterms:modified>
  <cp:category/>
</cp:coreProperties>
</file>