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Value of the abundance indicators and overexploitation. Value of indicators normalized from Table SI2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1744"/>
        <w:gridCol w:w="1223"/>
        <w:gridCol w:w="1300"/>
        <w:gridCol w:w="845"/>
        <w:gridCol w:w="867"/>
        <w:gridCol w:w="1790"/>
        <w:gridCol w:w="1867"/>
        <w:gridCol w:w="1412"/>
        <w:gridCol w:w="1434"/>
        <w:gridCol w:w="1522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SSBhistoric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SSBhistoric_norm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0.438</w:t>
            </w:r>
          </w:p>
        </w:tc>
      </w:tr>
      <w:tr>
        <w:trPr>
          <w:cantSplit/>
          <w:trHeight w:val="433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2021-01-09T16:00:04Z</dcterms:modified>
  <cp:category/>
</cp:coreProperties>
</file>