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Normalization of Abundance indicators and Abundance factor calculation.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063"/>
        <w:gridCol w:w="685"/>
        <w:gridCol w:w="707"/>
        <w:gridCol w:w="1630"/>
        <w:gridCol w:w="1252"/>
        <w:gridCol w:w="1274"/>
        <w:gridCol w:w="13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2018-05-30T14:37:40Z</dcterms:modified>
  <cp:category/>
</cp:coreProperties>
</file>