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Value of the abundance indicators and overexploitation. Value of indicators normalized from Table SI2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744"/>
        <w:gridCol w:w="1223"/>
        <w:gridCol w:w="1300"/>
        <w:gridCol w:w="845"/>
        <w:gridCol w:w="867"/>
        <w:gridCol w:w="1790"/>
        <w:gridCol w:w="1867"/>
        <w:gridCol w:w="1412"/>
        <w:gridCol w:w="1434"/>
        <w:gridCol w:w="15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</w:tr>
      <w:tr>
        <w:trPr>
          <w:cantSplit/>
          <w:trHeight w:val="433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2021-01-04T21:41:03Z</dcterms:modified>
  <cp:category/>
</cp:coreProperties>
</file>