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5. Overexploitation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973"/>
        <w:gridCol w:w="674"/>
        <w:gridCol w:w="2029"/>
        <w:gridCol w:w="1840"/>
        <w:gridCol w:w="21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OverMSY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OverMSY'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Status'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2018-08-02T11:58:46Z</dcterms:modified>
  <cp:category/>
</cp:coreProperties>
</file>