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6. Recovery indicator,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874"/>
        <w:gridCol w:w="1218"/>
        <w:gridCol w:w="1329"/>
        <w:gridCol w:w="2118"/>
        <w:gridCol w:w="1229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2%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 98%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43.34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2018-07-27T11:00:26Z</dcterms:modified>
  <cp:category/>
</cp:coreProperties>
</file>