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6. Recovery indicator,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034"/>
        <w:gridCol w:w="1378"/>
        <w:gridCol w:w="1489"/>
        <w:gridCol w:w="2278"/>
        <w:gridCol w:w="1389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 2%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 98%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2021-01-13T14:30:41Z</dcterms:modified>
  <cp:category/>
</cp:coreProperties>
</file>