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7. Ecological factors per stock.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1362"/>
        <w:gridCol w:w="1618"/>
        <w:gridCol w:w="2129"/>
        <w:gridCol w:w="1229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ABUNDANCE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TEMPERATURE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OVEREXPLOITATION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0.2756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0.5276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0.3994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0.9764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0.5764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0.5856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0.5276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0.3106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0.9524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0.9528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0.4356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0.5040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0.2484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0.5040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2018-05-30T11:24:11Z</dcterms:modified>
  <cp:category/>
</cp:coreProperties>
</file>