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c484e88" w14:textId="9c484e8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7. Ecological factors per stock.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0.4158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