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522"/>
        <w:gridCol w:w="1778"/>
        <w:gridCol w:w="2289"/>
        <w:gridCol w:w="13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2021-01-04T22:28:07Z</dcterms:modified>
  <cp:category/>
</cp:coreProperties>
</file>