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ad0ce6c" w14:textId="9ad0ce6c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