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dbb74e" w14:textId="7bdbb74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