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9. Ecological Factors per fishing country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362"/>
        <w:gridCol w:w="2129"/>
        <w:gridCol w:w="1618"/>
        <w:gridCol w:w="1362"/>
        <w:gridCol w:w="2129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gridSpan w:val="3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2018-05-30T11:59:55Z</dcterms:modified>
  <cp:category/>
</cp:coreProperties>
</file>