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S3. Correlation matrix of main explanatory variables</w:t>
      </w:r>
    </w:p>
    <w:p>
      <w:pPr>
        <w:pStyle w:val="Normal"/>
      </w:pPr>
      <w:r>
        <w:t xml:space="preserve">Pearson correlation coefficients between the main explanatory variables used in the nested logit models, computed across all observations. Alternative-level variables (availability, price, wind speed, distance) were averaged across fishing alternatives before computing correlations. Values close to 1 or -1 indicate strong linear association; values near 0 indicate no linear association.</w:t>
      </w:r>
    </w:p>
    <w:p>
      <w:pPr>
        <w:pStyle w:val="Titre2"/>
      </w:pPr>
      <w:r>
        <w:t xml:space="preserve">Cluster c4</w:t>
      </w:r>
    </w:p>
    <w:p>
      <w:pPr>
        <w:pStyle w:val="Normal"/>
      </w:pPr>
      <w:r>
        <w:rPr/>
        <w:drawing>
          <wp:inline distT="0" distB="0" distL="0" distR="0">
            <wp:extent cx="5486400" cy="50292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2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Cluster c5</w:t>
      </w:r>
    </w:p>
    <w:p>
      <w:pPr>
        <w:pStyle w:val="Normal"/>
      </w:pPr>
      <w:r>
        <w:rPr/>
        <w:drawing>
          <wp:inline distT="0" distB="0" distL="0" distR="0">
            <wp:extent cx="5486400" cy="50292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2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Cluster c6</w:t>
      </w:r>
    </w:p>
    <w:p>
      <w:pPr>
        <w:pStyle w:val="Normal"/>
      </w:pPr>
      <w:r>
        <w:rPr/>
        <w:drawing>
          <wp:inline distT="0" distB="0" distL="0" distR="0">
            <wp:extent cx="5486400" cy="50292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2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Cluster c7</w:t>
      </w:r>
    </w:p>
    <w:p>
      <w:pPr>
        <w:pStyle w:val="Normal"/>
      </w:pPr>
      <w:r>
        <w:rPr/>
        <w:drawing>
          <wp:inline distT="0" distB="0" distL="0" distR="0">
            <wp:extent cx="5486400" cy="50292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2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19e07b449d48656e24c2db7c73ee1d3b7334cf7b.png"/>
<Relationship Id="rId8" Type="http://schemas.openxmlformats.org/officeDocument/2006/relationships/image" Target="media/2b222c92d8906ca0f83ca4d4d58b2e23e961a3f6.png"/>
<Relationship Id="rId9" Type="http://schemas.openxmlformats.org/officeDocument/2006/relationships/image" Target="media/4eb282d2bb2a22e360547b997ac6338ec84195fe.png"/>
<Relationship Id="rId10" Type="http://schemas.openxmlformats.org/officeDocument/2006/relationships/image" Target="media/71f6fb08286d610054eec2c9d59e978c0f13dac5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2026-03-09T15:47:47Z</dcterms:modified>
  <cp:category/>
</cp:coreProperties>
</file>