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NL nesting tree — Cluster c4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Courier New" w:hAnsi="Courier New" w:eastAsia="Courier New" w:cs="Courier New"/>
          <w:i w:val="false"/>
          <w:b w:val="false"/>
          <w:u w:val="none"/>
          <w:strike w:val="false"/>
          <w:sz w:val="18"/>
          <w:szCs w:val="18"/>
          <w:color w:val="000000"/>
        </w:rPr>
        <w:t xml:space="preserve">Nest: root 
Alternative: no_participation
Nest: part
Nest: part 
Nest: cmck
Nest: cmck 
Alternative: laa_cmck
Alternative: sba_cmck
Nest: msqd
Nest: msqd 
Alternative: laa_msqd
Alternative: mna_msqd
Alternative: mra_msqd
Alternative: sba_msqd
Alternative: sfa_msqd
Nest: psdn
Nest: psdn 
Alternative: laa_psdn
Alternative: mna_psdn
Nest: nanc
Nest: nanc 
Alternative: laa_nanc
Alternative: mna_nanc
Alternative: sfa_nanc
Nest: tuna
Nest: tuna 
Alternative: laa_ytna
Alternative: laa_btna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2026-01-23T10:17:47Z</dcterms:modified>
  <cp:category/>
</cp:coreProperties>
</file>