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C1E99" w:rsidR="66ED8389" w:rsidP="009C1E99" w:rsidRDefault="005E2792" w14:paraId="44A898A3" w14:textId="47280F7A">
      <w:pPr>
        <w:pStyle w:val="IOPTitle"/>
      </w:pPr>
      <w:r w:rsidRPr="009C1E99">
        <w:t xml:space="preserve">Repeated Multiunit Auctions </w:t>
      </w:r>
      <w:r w:rsidRPr="009C1E99" w:rsidR="66ED8389">
        <w:t>of ITQ</w:t>
      </w:r>
      <w:r w:rsidRPr="009C1E99" w:rsidR="00D11B86">
        <w:t>s</w:t>
      </w:r>
      <w:r w:rsidRPr="009C1E99" w:rsidR="00C26D77">
        <w:t xml:space="preserve"> in Chile</w:t>
      </w:r>
      <w:r w:rsidRPr="009C1E99">
        <w:t xml:space="preserve"> </w:t>
      </w:r>
    </w:p>
    <w:p w:rsidRPr="00097605" w:rsidR="00D43152" w:rsidP="00097605" w:rsidRDefault="66ED8389" w14:paraId="1B5A7149" w14:textId="3C2E6BAD">
      <w:pPr>
        <w:pStyle w:val="IOPAuthor"/>
      </w:pPr>
      <w:r w:rsidRPr="00097605">
        <w:t>Jorge Dresdner</w:t>
      </w:r>
      <w:r w:rsidRPr="00097605" w:rsidR="00D43152">
        <w:rPr>
          <w:vertAlign w:val="superscript"/>
        </w:rPr>
        <w:t>1</w:t>
      </w:r>
      <w:r w:rsidRPr="00097605" w:rsidR="51979DEF">
        <w:rPr>
          <w:vertAlign w:val="superscript"/>
        </w:rPr>
        <w:t>,</w:t>
      </w:r>
      <w:proofErr w:type="gramStart"/>
      <w:r w:rsidRPr="00097605" w:rsidR="0080486A">
        <w:rPr>
          <w:vertAlign w:val="superscript"/>
        </w:rPr>
        <w:t>2</w:t>
      </w:r>
      <w:r w:rsidR="0080486A">
        <w:rPr>
          <w:vertAlign w:val="superscript"/>
        </w:rPr>
        <w:t>,</w:t>
      </w:r>
      <w:r w:rsidRPr="0086515E" w:rsidR="0080486A">
        <w:rPr>
          <w:rFonts w:ascii="Segoe UI Symbol" w:hAnsi="Segoe UI Symbol" w:cs="Segoe UI Symbol"/>
          <w:b w:val="0"/>
          <w:bCs/>
          <w:vertAlign w:val="superscript"/>
        </w:rPr>
        <w:t>✉</w:t>
      </w:r>
      <w:proofErr w:type="gramEnd"/>
      <w:r w:rsidR="0080486A">
        <w:t xml:space="preserve"> &amp;</w:t>
      </w:r>
      <w:r w:rsidRPr="00097605" w:rsidR="00D43152">
        <w:t xml:space="preserve"> </w:t>
      </w:r>
      <w:r w:rsidRPr="00097605" w:rsidR="5CFA4851">
        <w:t xml:space="preserve">Felipe </w:t>
      </w:r>
      <w:r w:rsidRPr="00097605" w:rsidR="000B5B48">
        <w:t xml:space="preserve">J. </w:t>
      </w:r>
      <w:r w:rsidRPr="00097605" w:rsidR="5CFA4851">
        <w:t>Quezada-Escalona</w:t>
      </w:r>
      <w:r w:rsidRPr="00097605" w:rsidR="00D43152">
        <w:rPr>
          <w:vertAlign w:val="superscript"/>
        </w:rPr>
        <w:t>1</w:t>
      </w:r>
    </w:p>
    <w:p w:rsidR="00D43152" w:rsidP="00097605" w:rsidRDefault="00D43152" w14:paraId="77B8C958" w14:textId="2A33048C">
      <w:pPr>
        <w:pStyle w:val="IOPAff"/>
      </w:pPr>
      <w:r w:rsidRPr="7E40D6EC">
        <w:rPr>
          <w:vertAlign w:val="superscript"/>
        </w:rPr>
        <w:t xml:space="preserve">1 </w:t>
      </w:r>
      <w:r w:rsidR="442F44E3">
        <w:t>Department of Economics, Universidad de Concepción, Concepción, Chile</w:t>
      </w:r>
    </w:p>
    <w:p w:rsidR="00D43152" w:rsidP="00097605" w:rsidRDefault="00D43152" w14:paraId="07112E48" w14:textId="1B6BD6CE">
      <w:pPr>
        <w:pStyle w:val="IOPAff"/>
      </w:pPr>
      <w:r w:rsidRPr="7E40D6EC">
        <w:rPr>
          <w:vertAlign w:val="superscript"/>
        </w:rPr>
        <w:t xml:space="preserve">2 </w:t>
      </w:r>
      <w:r w:rsidR="2649A09A">
        <w:t xml:space="preserve">Interdisciplinary </w:t>
      </w:r>
      <w:proofErr w:type="spellStart"/>
      <w:r w:rsidR="2649A09A">
        <w:t>Center</w:t>
      </w:r>
      <w:proofErr w:type="spellEnd"/>
      <w:r w:rsidR="2649A09A">
        <w:t xml:space="preserve"> for Aquaculture Research</w:t>
      </w:r>
      <w:r w:rsidR="2AA18B9D">
        <w:t>, Concepción, Chile</w:t>
      </w:r>
    </w:p>
    <w:p w:rsidR="00D601FC" w:rsidP="00097605" w:rsidRDefault="00D601FC" w14:paraId="0889F452" w14:textId="77777777">
      <w:pPr>
        <w:pStyle w:val="IOPAff"/>
      </w:pPr>
    </w:p>
    <w:p w:rsidRPr="00D43152" w:rsidR="00D43152" w:rsidP="00097605" w:rsidRDefault="00905B75" w14:paraId="7D219A59" w14:textId="6FCFD61F">
      <w:pPr>
        <w:pStyle w:val="IOPAff"/>
      </w:pPr>
      <w:r w:rsidRPr="00905B75">
        <w:rPr>
          <w:rFonts w:ascii="Segoe UI Symbol" w:hAnsi="Segoe UI Symbol" w:cs="Segoe UI Symbol"/>
        </w:rPr>
        <w:t>✉</w:t>
      </w:r>
      <w:r w:rsidRPr="00905B75">
        <w:t xml:space="preserve"> Correspondence:</w:t>
      </w:r>
      <w:r>
        <w:t xml:space="preserve"> </w:t>
      </w:r>
    </w:p>
    <w:p w:rsidR="00AD0D53" w:rsidP="00097605" w:rsidRDefault="00AD0D53" w14:paraId="58D0D6C2" w14:textId="0F1D3EDF">
      <w:pPr>
        <w:pStyle w:val="IOPH1"/>
      </w:pPr>
    </w:p>
    <w:p w:rsidRPr="00097605" w:rsidR="00D74B07" w:rsidP="00097605" w:rsidRDefault="00D74B07" w14:paraId="64810972" w14:textId="77777777">
      <w:pPr>
        <w:pStyle w:val="IOPH1"/>
      </w:pPr>
      <w:r w:rsidRPr="00097605">
        <w:t>Abstract</w:t>
      </w:r>
    </w:p>
    <w:p w:rsidR="00D74B07" w:rsidP="00D74B07" w:rsidRDefault="004C5140" w14:paraId="455443FE" w14:textId="1812AB14">
      <w:pPr>
        <w:pStyle w:val="IOPAbsText"/>
        <w:rPr>
          <w:noProof/>
        </w:rPr>
      </w:pPr>
      <w:r w:rsidRPr="00902754">
        <w:rPr>
          <w:noProof/>
          <w:highlight w:val="yellow"/>
        </w:rPr>
        <w:t>Add text here…</w:t>
      </w:r>
    </w:p>
    <w:p w:rsidR="005223F4" w:rsidP="00AD0D53" w:rsidRDefault="005223F4" w14:paraId="4CC12F21" w14:textId="2C3005B9">
      <w:pPr>
        <w:pStyle w:val="IOPKwd"/>
        <w:pBdr>
          <w:bottom w:val="none" w:color="auto" w:sz="0" w:space="0"/>
        </w:pBdr>
      </w:pPr>
      <w:r>
        <w:t xml:space="preserve">Keywords: </w:t>
      </w:r>
      <w:r w:rsidR="003D07CD">
        <w:t>auctions</w:t>
      </w:r>
      <w:r w:rsidR="003D07CD">
        <w:t xml:space="preserve">, </w:t>
      </w:r>
      <w:r w:rsidR="004C5140">
        <w:t>individual transferable quota</w:t>
      </w:r>
    </w:p>
    <w:p w:rsidR="00AD0D53" w:rsidP="00AD0D53" w:rsidRDefault="00AD0D53" w14:paraId="65C05323" w14:textId="77777777">
      <w:pPr>
        <w:pStyle w:val="IOPKwd"/>
      </w:pPr>
    </w:p>
    <w:p w:rsidR="004D2E4E" w:rsidP="005223F4" w:rsidRDefault="004D2E4E" w14:paraId="0A42CFE3" w14:textId="77777777">
      <w:pPr>
        <w:pStyle w:val="IOPAbsText"/>
        <w:sectPr w:rsidR="004D2E4E" w:rsidSect="00A352C6">
          <w:headerReference w:type="default" r:id="rId11"/>
          <w:footerReference w:type="default" r:id="rId12"/>
          <w:headerReference w:type="first" r:id="rId13"/>
          <w:footerReference w:type="first" r:id="rId14"/>
          <w:pgSz w:w="11906" w:h="16838" w:orient="portrait"/>
          <w:pgMar w:top="1417" w:right="1701" w:bottom="1417" w:left="1701" w:header="709" w:footer="709" w:gutter="0"/>
          <w:cols w:space="708"/>
          <w:docGrid w:linePitch="360"/>
        </w:sectPr>
      </w:pPr>
    </w:p>
    <w:p w:rsidRPr="00097605" w:rsidR="00A40AFB" w:rsidP="00097605" w:rsidRDefault="00A40AFB" w14:paraId="402DF881" w14:textId="6B4D62D5">
      <w:pPr>
        <w:pStyle w:val="IOPH1"/>
      </w:pPr>
      <w:r w:rsidRPr="00097605">
        <w:t>1.</w:t>
      </w:r>
      <w:r w:rsidRPr="00097605" w:rsidR="00A352C6">
        <w:t xml:space="preserve"> </w:t>
      </w:r>
      <w:r w:rsidRPr="00097605" w:rsidR="00C87A06">
        <w:t>Introduction</w:t>
      </w:r>
    </w:p>
    <w:p w:rsidRPr="00C62204" w:rsidR="00CD7C69" w:rsidP="0055274C" w:rsidRDefault="00CD7C69" w14:paraId="6DE5533D" w14:textId="77777777">
      <w:pPr>
        <w:pStyle w:val="IOPText"/>
        <w:rPr>
          <w:noProof/>
        </w:rPr>
      </w:pPr>
      <w:r w:rsidRPr="00C62204">
        <w:rPr>
          <w:noProof/>
        </w:rPr>
        <w:t>The story here is that:</w:t>
      </w:r>
    </w:p>
    <w:p w:rsidRPr="00C62204" w:rsidR="00CD7C69" w:rsidP="00CD7C69" w:rsidRDefault="00C62204" w14:paraId="68EB9DE9" w14:textId="644A5B94">
      <w:pPr>
        <w:pStyle w:val="IOPText"/>
        <w:numPr>
          <w:ilvl w:val="0"/>
          <w:numId w:val="4"/>
        </w:numPr>
        <w:rPr>
          <w:noProof/>
        </w:rPr>
      </w:pPr>
      <w:r w:rsidRPr="00C62204">
        <w:rPr>
          <w:noProof/>
        </w:rPr>
        <w:t>The government is receiving less income through auctions compared with the previous system, where vessel owners had to pay taxes.</w:t>
      </w:r>
    </w:p>
    <w:p w:rsidRPr="00C62204" w:rsidR="00C62204" w:rsidP="00C62204" w:rsidRDefault="00C62204" w14:paraId="41653765" w14:textId="08DD1CC4">
      <w:pPr>
        <w:pStyle w:val="IOPText"/>
        <w:numPr>
          <w:ilvl w:val="1"/>
          <w:numId w:val="4"/>
        </w:numPr>
        <w:rPr>
          <w:noProof/>
        </w:rPr>
      </w:pPr>
      <w:r w:rsidRPr="00C62204">
        <w:rPr>
          <w:noProof/>
        </w:rPr>
        <w:t>Is it part of the design?</w:t>
      </w:r>
    </w:p>
    <w:p w:rsidRPr="00C62204" w:rsidR="00C62204" w:rsidP="00C62204" w:rsidRDefault="00C62204" w14:paraId="345BAB25" w14:textId="7F42EA8D">
      <w:pPr>
        <w:pStyle w:val="IOPText"/>
        <w:numPr>
          <w:ilvl w:val="1"/>
          <w:numId w:val="4"/>
        </w:numPr>
        <w:rPr>
          <w:noProof/>
        </w:rPr>
      </w:pPr>
      <w:r w:rsidRPr="65794C80">
        <w:rPr>
          <w:noProof/>
        </w:rPr>
        <w:t xml:space="preserve">Are the </w:t>
      </w:r>
      <w:r w:rsidRPr="65794C80" w:rsidR="00A352C6">
        <w:rPr>
          <w:noProof/>
        </w:rPr>
        <w:t>auctions</w:t>
      </w:r>
      <w:r w:rsidRPr="65794C80">
        <w:rPr>
          <w:noProof/>
        </w:rPr>
        <w:t xml:space="preserve"> non-competitive, so the revenue generated by the auctions is less than expected</w:t>
      </w:r>
    </w:p>
    <w:p w:rsidR="00DA16D6" w:rsidP="65794C80" w:rsidRDefault="00816A50" w14:paraId="2206012C" w14:textId="3D8A7C2E">
      <w:pPr>
        <w:pStyle w:val="IOPText"/>
        <w:numPr>
          <w:ilvl w:val="0"/>
          <w:numId w:val="4"/>
        </w:numPr>
        <w:rPr>
          <w:noProof/>
        </w:rPr>
      </w:pPr>
      <w:r w:rsidRPr="65794C80" w:rsidR="49AD1AE7">
        <w:rPr>
          <w:noProof/>
        </w:rPr>
        <w:t>Discusión Ley de Pesca en el Mostrador</w:t>
      </w:r>
    </w:p>
    <w:p w:rsidR="00DA16D6" w:rsidP="65794C80" w:rsidRDefault="49AD1AE7" w14:paraId="5E20F73C" w14:textId="270673AE">
      <w:pPr>
        <w:pStyle w:val="IOPText"/>
        <w:numPr>
          <w:ilvl w:val="1"/>
          <w:numId w:val="4"/>
        </w:numPr>
        <w:rPr>
          <w:noProof/>
        </w:rPr>
      </w:pPr>
      <w:r w:rsidRPr="65794C80">
        <w:rPr>
          <w:noProof/>
        </w:rPr>
        <w:t>Espacio importante para el mercado que no ha ocurrido en Chile que es competencia por las cuotas individuales</w:t>
      </w:r>
    </w:p>
    <w:p w:rsidR="00DA16D6" w:rsidP="65794C80" w:rsidRDefault="49AD1AE7" w14:paraId="49931B80" w14:textId="4EF14D4A">
      <w:pPr>
        <w:pStyle w:val="IOPText"/>
        <w:numPr>
          <w:ilvl w:val="2"/>
          <w:numId w:val="4"/>
        </w:numPr>
        <w:rPr>
          <w:noProof/>
        </w:rPr>
      </w:pPr>
      <w:r w:rsidRPr="65794C80">
        <w:rPr>
          <w:noProof/>
        </w:rPr>
        <w:t>Critica a cuotas asignadas por participación historica</w:t>
      </w:r>
      <w:r w:rsidRPr="65794C80" w:rsidR="0CDC43CA">
        <w:rPr>
          <w:noProof/>
        </w:rPr>
        <w:t>.</w:t>
      </w:r>
    </w:p>
    <w:p w:rsidR="00DA16D6" w:rsidP="65794C80" w:rsidRDefault="59C8EF5B" w14:paraId="761B0DD4" w14:textId="77D0D71B">
      <w:pPr>
        <w:pStyle w:val="IOPText"/>
        <w:numPr>
          <w:ilvl w:val="2"/>
          <w:numId w:val="4"/>
        </w:numPr>
        <w:rPr>
          <w:noProof/>
        </w:rPr>
      </w:pPr>
      <w:r w:rsidRPr="65794C80">
        <w:rPr>
          <w:noProof/>
        </w:rPr>
        <w:t>Sin embargo, derechos de propiedad no bien definidos al reducir los años que duran las cuotas</w:t>
      </w:r>
      <w:r w:rsidRPr="65794C80" w:rsidR="69C648CA">
        <w:rPr>
          <w:noProof/>
        </w:rPr>
        <w:t>.</w:t>
      </w:r>
    </w:p>
    <w:p w:rsidR="00DA16D6" w:rsidP="65794C80" w:rsidRDefault="69C648CA" w14:paraId="5428748C" w14:textId="02964E1C">
      <w:pPr>
        <w:pStyle w:val="IOPText"/>
        <w:numPr>
          <w:ilvl w:val="2"/>
          <w:numId w:val="4"/>
        </w:numPr>
        <w:rPr>
          <w:noProof/>
        </w:rPr>
      </w:pPr>
      <w:r w:rsidRPr="65794C80">
        <w:rPr>
          <w:noProof/>
        </w:rPr>
        <w:lastRenderedPageBreak/>
        <w:t xml:space="preserve">Caso GlobalPesca, adquirio % importante en mercado secundario. </w:t>
      </w:r>
    </w:p>
    <w:p w:rsidR="00DA16D6" w:rsidP="65794C80" w:rsidRDefault="5DA027A7" w14:paraId="647DF24C" w14:textId="28F15CB3">
      <w:pPr>
        <w:pStyle w:val="IOPText"/>
        <w:numPr>
          <w:ilvl w:val="1"/>
          <w:numId w:val="4"/>
        </w:numPr>
        <w:rPr>
          <w:noProof/>
        </w:rPr>
      </w:pPr>
      <w:r w:rsidRPr="65794C80">
        <w:rPr>
          <w:noProof/>
        </w:rPr>
        <w:t xml:space="preserve">Agostini: Proteger competencia mas que a empresas. </w:t>
      </w:r>
      <w:r w:rsidRPr="65794C80" w:rsidR="668A1C19">
        <w:rPr>
          <w:noProof/>
        </w:rPr>
        <w:t>Se requiere la competencia. Asignacion inicial fe discrecional, lo que n</w:t>
      </w:r>
      <w:r w:rsidRPr="65794C80">
        <w:rPr>
          <w:noProof/>
        </w:rPr>
        <w:t>ada indica que sea eficiente.</w:t>
      </w:r>
      <w:r w:rsidRPr="65794C80" w:rsidR="41DCAC68">
        <w:rPr>
          <w:noProof/>
        </w:rPr>
        <w:t xml:space="preserve"> </w:t>
      </w:r>
    </w:p>
    <w:p w:rsidR="00DA16D6" w:rsidP="65794C80" w:rsidRDefault="350C9F08" w14:paraId="042E613D" w14:textId="09BD471B">
      <w:pPr>
        <w:pStyle w:val="IOPText"/>
        <w:numPr>
          <w:ilvl w:val="1"/>
          <w:numId w:val="4"/>
        </w:numPr>
        <w:rPr>
          <w:noProof/>
        </w:rPr>
      </w:pPr>
      <w:r w:rsidRPr="65794C80">
        <w:rPr>
          <w:noProof/>
        </w:rPr>
        <w:t xml:space="preserve">Hay evidencia de que las subastas competitivas te aseguran eficiencia? </w:t>
      </w:r>
      <w:r w:rsidRPr="65794C80" w:rsidR="41DCAC68">
        <w:rPr>
          <w:b/>
          <w:bCs/>
          <w:noProof/>
        </w:rPr>
        <w:t>No hay</w:t>
      </w:r>
      <w:r w:rsidRPr="65794C80" w:rsidR="75357868">
        <w:rPr>
          <w:b/>
          <w:bCs/>
          <w:noProof/>
        </w:rPr>
        <w:t>!!!</w:t>
      </w:r>
    </w:p>
    <w:p w:rsidR="00DA16D6" w:rsidP="65794C80" w:rsidRDefault="17B6934E" w14:paraId="131CA89F" w14:textId="1212F108">
      <w:pPr>
        <w:pStyle w:val="IOPText"/>
        <w:numPr>
          <w:ilvl w:val="2"/>
          <w:numId w:val="4"/>
        </w:numPr>
        <w:rPr>
          <w:noProof/>
          <w:highlight w:val="yellow"/>
        </w:rPr>
      </w:pPr>
      <w:r w:rsidRPr="65794C80">
        <w:rPr>
          <w:noProof/>
          <w:highlight w:val="yellow"/>
        </w:rPr>
        <w:t>2 cosas aca:</w:t>
      </w:r>
    </w:p>
    <w:p w:rsidR="00DA16D6" w:rsidP="65794C80" w:rsidRDefault="17B6934E" w14:paraId="59113AE9" w14:textId="635F4576">
      <w:pPr>
        <w:pStyle w:val="IOPText"/>
        <w:numPr>
          <w:ilvl w:val="3"/>
          <w:numId w:val="4"/>
        </w:numPr>
        <w:rPr>
          <w:noProof/>
          <w:highlight w:val="yellow"/>
        </w:rPr>
      </w:pPr>
      <w:r w:rsidRPr="65794C80">
        <w:rPr>
          <w:noProof/>
          <w:highlight w:val="yellow"/>
        </w:rPr>
        <w:t>Si la subasta no es competitiva, menos lo es la operacion?</w:t>
      </w:r>
    </w:p>
    <w:p w:rsidR="00DA16D6" w:rsidP="65794C80" w:rsidRDefault="17B6934E" w14:paraId="586A42DF" w14:textId="267D67F0">
      <w:pPr>
        <w:pStyle w:val="IOPText"/>
        <w:numPr>
          <w:ilvl w:val="3"/>
          <w:numId w:val="4"/>
        </w:numPr>
        <w:rPr>
          <w:noProof/>
          <w:highlight w:val="yellow"/>
        </w:rPr>
      </w:pPr>
      <w:r w:rsidRPr="65794C80">
        <w:rPr>
          <w:noProof/>
          <w:highlight w:val="yellow"/>
        </w:rPr>
        <w:t>Si la subasta es competitiva, asegura eficiencia en la operacion?</w:t>
      </w:r>
    </w:p>
    <w:p w:rsidR="00DA16D6" w:rsidP="65794C80" w:rsidRDefault="17B6934E" w14:paraId="719D5C71" w14:textId="0ACE2D98">
      <w:pPr>
        <w:pStyle w:val="IOPText"/>
        <w:numPr>
          <w:ilvl w:val="3"/>
          <w:numId w:val="4"/>
        </w:numPr>
        <w:rPr>
          <w:noProof/>
          <w:highlight w:val="yellow"/>
        </w:rPr>
      </w:pPr>
      <w:r w:rsidRPr="65794C80">
        <w:rPr>
          <w:noProof/>
          <w:highlight w:val="yellow"/>
        </w:rPr>
        <w:t xml:space="preserve">Ambos casos requiere revisar competitividad en </w:t>
      </w:r>
      <w:r w:rsidRPr="65794C80" w:rsidR="0E519527">
        <w:rPr>
          <w:noProof/>
          <w:highlight w:val="yellow"/>
        </w:rPr>
        <w:t>las subastas, y luego eficiencia tecnica en la pesqueria...</w:t>
      </w:r>
    </w:p>
    <w:p w:rsidR="00DA16D6" w:rsidP="65794C80" w:rsidRDefault="00DA16D6" w14:paraId="2240EECD" w14:textId="171353AE">
      <w:pPr>
        <w:pStyle w:val="IOPText"/>
        <w:rPr>
          <w:noProof/>
        </w:rPr>
      </w:pPr>
    </w:p>
    <w:p w:rsidR="00DA16D6" w:rsidP="65794C80" w:rsidRDefault="49AD1AE7" w14:paraId="342C69E9" w14:textId="7DEB32A7">
      <w:pPr>
        <w:pStyle w:val="IOPText"/>
        <w:ind w:left="227" w:firstLine="0"/>
      </w:pPr>
      <w:r w:rsidRPr="65794C80">
        <w:rPr>
          <w:noProof/>
          <w:highlight w:val="yellow"/>
        </w:rPr>
        <w:t xml:space="preserve">In this paper, we analyzed a rich dataset of auctions for X species to analyze the competitiveness of these auctions by comparing them to theoretically predicted outcomes under perfect competition. See </w:t>
      </w:r>
      <w:sdt>
        <w:sdtPr>
          <w:rPr>
            <w:noProof/>
            <w:color w:val="000000" w:themeColor="text1"/>
            <w:highlight w:val="yellow"/>
          </w:rPr>
          <w:tag w:val="MENDELEY_CITATION_v3_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"/>
          <w:id w:val="526205809"/>
          <w:placeholder>
            <w:docPart w:val="DefaultPlaceholder_-1854013440"/>
          </w:placeholder>
        </w:sdtPr>
        <w:sdtEndPr/>
        <w:sdtContent>
          <w:r w:rsidRPr="65794C80">
            <w:rPr>
              <w:noProof/>
              <w:color w:val="000000" w:themeColor="text1"/>
              <w:highlight w:val="yellow"/>
            </w:rPr>
            <w:t>Peña-Torres et al. (2022)</w:t>
          </w:r>
        </w:sdtContent>
      </w:sdt>
      <w:r w:rsidRPr="65794C80" w:rsidR="7A8ECFCC">
        <w:rPr>
          <w:noProof/>
          <w:color w:val="000000" w:themeColor="text1"/>
          <w:highlight w:val="yellow"/>
        </w:rPr>
        <w:t xml:space="preserve">. </w:t>
      </w:r>
      <w:r w:rsidRPr="65794C80" w:rsidR="7A8ECFCC">
        <w:rPr>
          <w:noProof/>
          <w:color w:val="000000" w:themeColor="text1"/>
          <w:highlight w:val="magenta"/>
        </w:rPr>
        <w:t>Then, eficiencia tecnica???</w:t>
      </w:r>
    </w:p>
    <w:p w:rsidR="00DA16D6" w:rsidP="65794C80" w:rsidRDefault="00DA16D6" w14:paraId="5FF279BD" w14:textId="2BA54CAE">
      <w:pPr>
        <w:pStyle w:val="IOPText"/>
        <w:ind w:left="227" w:firstLine="0"/>
        <w:rPr>
          <w:noProof/>
          <w:color w:val="000000" w:themeColor="text1"/>
          <w:highlight w:val="magenta"/>
        </w:rPr>
      </w:pPr>
    </w:p>
    <w:p w:rsidR="00DA16D6" w:rsidP="65794C80" w:rsidRDefault="7C0B59E1" w14:paraId="3614659F" w14:textId="238443C0">
      <w:pPr>
        <w:pStyle w:val="IOPText"/>
        <w:ind w:left="227" w:firstLine="0"/>
      </w:pPr>
      <w:r w:rsidRPr="65794C80">
        <w:rPr>
          <w:noProof/>
          <w:color w:val="000000" w:themeColor="text1"/>
          <w:highlight w:val="magenta"/>
        </w:rPr>
        <w:t>Julio Peña: Precios 3 veces mas altos que impuesto espeficifico. Incumbentes no solo pagan las rentas de cpturar, sino que la inversion en plantas, flotas, etc.</w:t>
      </w:r>
    </w:p>
    <w:p w:rsidR="00DA16D6" w:rsidP="65794C80" w:rsidRDefault="01A1514F" w14:paraId="7490CB44" w14:textId="23EC13C2">
      <w:pPr>
        <w:pStyle w:val="IOPText"/>
        <w:ind w:left="227" w:firstLine="0"/>
      </w:pPr>
      <w:r w:rsidRPr="65794C80">
        <w:rPr>
          <w:noProof/>
          <w:color w:val="000000" w:themeColor="text1"/>
          <w:highlight w:val="magenta"/>
        </w:rPr>
        <w:t>Concentracion no es mala, es una respuesta eficiente</w:t>
      </w:r>
    </w:p>
    <w:p w:rsidR="00DA16D6" w:rsidP="65794C80" w:rsidRDefault="016DE651" w14:paraId="1DC6D8D0" w14:textId="2F3DEBA8">
      <w:pPr>
        <w:pStyle w:val="IOPText"/>
        <w:ind w:left="227" w:firstLine="0"/>
      </w:pPr>
      <w:r w:rsidRPr="65794C80">
        <w:rPr>
          <w:noProof/>
          <w:color w:val="000000" w:themeColor="text1"/>
          <w:highlight w:val="magenta"/>
        </w:rPr>
        <w:t>No ha entrado nadie nuevo tras licitaciones</w:t>
      </w:r>
    </w:p>
    <w:p w:rsidR="00DA16D6" w:rsidP="65794C80" w:rsidRDefault="00DA16D6" w14:paraId="3BE8C439" w14:textId="007918E4">
      <w:pPr>
        <w:pStyle w:val="IOPText"/>
        <w:rPr>
          <w:noProof/>
          <w:highlight w:val="yellow"/>
        </w:rPr>
      </w:pPr>
    </w:p>
    <w:p w:rsidR="00DA16D6" w:rsidP="00097605" w:rsidRDefault="00DA16D6" w14:paraId="08E97F62" w14:textId="607560B0">
      <w:pPr>
        <w:pStyle w:val="IOPH1"/>
        <w:rPr>
          <w:noProof/>
        </w:rPr>
      </w:pPr>
    </w:p>
    <w:p w:rsidR="00DA16D6" w:rsidP="00097605" w:rsidRDefault="00CD7C69" w14:paraId="2F1D4D6B" w14:textId="2D8B3E8B">
      <w:pPr>
        <w:pStyle w:val="IOPH1"/>
      </w:pPr>
      <w:r w:rsidRPr="65794C80">
        <w:rPr>
          <w:noProof/>
        </w:rPr>
        <w:t>2</w:t>
      </w:r>
      <w:r w:rsidR="00DA16D6">
        <w:t xml:space="preserve">. </w:t>
      </w:r>
      <w:r w:rsidR="00F10EA6">
        <w:t>Auctions in the fishing industry</w:t>
      </w:r>
    </w:p>
    <w:p w:rsidR="65794C80" w:rsidP="00097605" w:rsidRDefault="65794C80" w14:paraId="758B1BB4" w14:textId="36DB8CB2">
      <w:pPr>
        <w:pStyle w:val="IOPH1"/>
      </w:pPr>
    </w:p>
    <w:p w:rsidRPr="00CD7C69" w:rsidR="00A352C6" w:rsidP="00097605" w:rsidRDefault="00A352C6" w14:paraId="39BE0864" w14:textId="77777777">
      <w:pPr>
        <w:pStyle w:val="IOPH1"/>
        <w:rPr>
          <w:noProof/>
        </w:rPr>
      </w:pPr>
    </w:p>
    <w:p w:rsidR="00F10EA6" w:rsidP="00097605" w:rsidRDefault="00F10EA6" w14:paraId="0DA2C587" w14:textId="5DAEAE56">
      <w:pPr>
        <w:pStyle w:val="IOPH1"/>
      </w:pPr>
      <w:r>
        <w:t xml:space="preserve">3. </w:t>
      </w:r>
      <w:r w:rsidR="00201A82">
        <w:t>Methods</w:t>
      </w:r>
    </w:p>
    <w:p w:rsidR="00201A82" w:rsidP="00097605" w:rsidRDefault="00201A82" w14:paraId="2D02C0E4" w14:textId="1BEA7FF2">
      <w:pPr>
        <w:pStyle w:val="IOPH2"/>
      </w:pPr>
      <w:r>
        <w:t xml:space="preserve">3.1 </w:t>
      </w:r>
      <w:r w:rsidR="00C34690">
        <w:t>Data</w:t>
      </w:r>
    </w:p>
    <w:p w:rsidR="00C34690" w:rsidP="00097605" w:rsidRDefault="00C34690" w14:paraId="0A4C8D4A" w14:textId="2205C3BB">
      <w:pPr>
        <w:pStyle w:val="IOPH2"/>
      </w:pPr>
      <w:r>
        <w:t>3.1 Econometric Model</w:t>
      </w:r>
    </w:p>
    <w:p w:rsidR="00915F06" w:rsidP="00F53D0A" w:rsidRDefault="00915F06" w14:paraId="4010B37D" w14:textId="119A4B19">
      <w:pPr>
        <w:pStyle w:val="IOPText"/>
      </w:pPr>
      <w:r>
        <w:t xml:space="preserve">From </w:t>
      </w:r>
      <w:sdt>
        <w:sdtPr>
          <w:rPr>
            <w:color w:val="000000" w:themeColor="text1"/>
          </w:rPr>
          <w:tag w:val="MENDELEY_CITATION_v3_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"/>
          <w:id w:val="-399595689"/>
          <w:placeholder>
            <w:docPart w:val="DefaultPlaceholder_-1854013440"/>
          </w:placeholder>
        </w:sdtPr>
        <w:sdtEndPr/>
        <w:sdtContent>
          <w:r w:rsidRPr="65794C80" w:rsidR="00F53D0A">
            <w:rPr>
              <w:color w:val="000000" w:themeColor="text1"/>
            </w:rPr>
            <w:t>Peña-Torres et al. (2022): “</w:t>
          </w:r>
        </w:sdtContent>
      </w:sdt>
      <w:r>
        <w:t>We have data only on winning bids, not on losing (bidding)</w:t>
      </w:r>
      <w:r w:rsidR="3A57F8C5">
        <w:t xml:space="preserve"> </w:t>
      </w:r>
      <w:r>
        <w:t xml:space="preserve">offers. Thus, we cannot use </w:t>
      </w:r>
      <w:r w:rsidR="00684FCA">
        <w:t xml:space="preserve">the </w:t>
      </w:r>
      <w:r>
        <w:t xml:space="preserve">identiﬁcation techniques proposed in </w:t>
      </w:r>
      <w:proofErr w:type="spellStart"/>
      <w:r>
        <w:t>Bajari</w:t>
      </w:r>
      <w:proofErr w:type="spellEnd"/>
      <w:r>
        <w:t xml:space="preserve"> and Ye (2003) or Aryal</w:t>
      </w:r>
      <w:r w:rsidR="00142B13">
        <w:t xml:space="preserve"> </w:t>
      </w:r>
      <w:r>
        <w:t>and Gabrielli (2013). Nor do we have data on the bidders’ costs or economic returns, as other empirical analyses on collusion do (Rees 1993)</w:t>
      </w:r>
      <w:r w:rsidR="00F53D0A">
        <w:t>”</w:t>
      </w:r>
    </w:p>
    <w:p w:rsidR="00142B13" w:rsidP="00142B13" w:rsidRDefault="00142B13" w14:paraId="20CFB774" w14:textId="5CCB4155">
      <w:pPr>
        <w:pStyle w:val="IOPText"/>
        <w:numPr>
          <w:ilvl w:val="0"/>
          <w:numId w:val="5"/>
        </w:numPr>
      </w:pPr>
      <w:r w:rsidRPr="00142B13">
        <w:t>Aryal, G., and M. Gabrielli. 2013. “</w:t>
      </w:r>
      <w:commentRangeStart w:id="0"/>
      <w:r w:rsidRPr="00142B13">
        <w:t>Testing for Collusion in Asymmetric First-Price Auctions</w:t>
      </w:r>
      <w:commentRangeEnd w:id="0"/>
      <w:r w:rsidR="00830084">
        <w:rPr>
          <w:rStyle w:val="Refdecomentario"/>
          <w:rFonts w:ascii="Calibri" w:hAnsi="Calibri"/>
        </w:rPr>
        <w:commentReference w:id="0"/>
      </w:r>
      <w:r w:rsidRPr="00142B13">
        <w:t>.” International</w:t>
      </w:r>
      <w:r w:rsidR="00727FA3">
        <w:t xml:space="preserve"> </w:t>
      </w:r>
      <w:r w:rsidRPr="00142B13">
        <w:t>Journal of Industrial Organization 31 (1): 26–35.</w:t>
      </w:r>
    </w:p>
    <w:p w:rsidR="000E1A0C" w:rsidP="00142B13" w:rsidRDefault="000E1A0C" w14:paraId="0885AACD" w14:textId="4C990A6A">
      <w:pPr>
        <w:pStyle w:val="IOPText"/>
        <w:numPr>
          <w:ilvl w:val="0"/>
          <w:numId w:val="5"/>
        </w:numPr>
      </w:pPr>
      <w:proofErr w:type="spellStart"/>
      <w:r w:rsidRPr="000E1A0C">
        <w:t>Bajari</w:t>
      </w:r>
      <w:proofErr w:type="spellEnd"/>
      <w:r w:rsidRPr="000E1A0C">
        <w:t>, P., and L. Ye. 2003. “Deciding between Competition and Collusion.” Review of Economics and Sta-</w:t>
      </w:r>
      <w:proofErr w:type="spellStart"/>
      <w:r w:rsidRPr="000E1A0C">
        <w:t>tistics</w:t>
      </w:r>
      <w:proofErr w:type="spellEnd"/>
      <w:r w:rsidRPr="000E1A0C">
        <w:t xml:space="preserve"> 85 (4): 971–89</w:t>
      </w:r>
    </w:p>
    <w:p w:rsidR="00727FA3" w:rsidP="00142B13" w:rsidRDefault="00727FA3" w14:paraId="438E0064" w14:textId="42C12988">
      <w:pPr>
        <w:pStyle w:val="IOPText"/>
        <w:numPr>
          <w:ilvl w:val="0"/>
          <w:numId w:val="5"/>
        </w:numPr>
      </w:pPr>
      <w:r w:rsidRPr="00727FA3">
        <w:t>Rees, R. 1993. “Collusive Equilibrium in the Great Salt Duopoly.” Economic Journal 103 (419): 833–48</w:t>
      </w:r>
    </w:p>
    <w:p w:rsidR="00142B13" w:rsidP="00F53D0A" w:rsidRDefault="00142B13" w14:paraId="567F6722" w14:textId="77777777">
      <w:pPr>
        <w:pStyle w:val="IOPText"/>
      </w:pPr>
    </w:p>
    <w:p w:rsidR="00A352C6" w:rsidP="00097605" w:rsidRDefault="00A352C6" w14:paraId="0CF12E36" w14:textId="77777777">
      <w:pPr>
        <w:pStyle w:val="IOPH1"/>
        <w:rPr>
          <w:noProof/>
        </w:rPr>
      </w:pPr>
    </w:p>
    <w:p w:rsidR="006228A2" w:rsidP="00097605" w:rsidRDefault="006228A2" w14:paraId="741D58C1" w14:textId="08A06938">
      <w:pPr>
        <w:pStyle w:val="IOPH1"/>
        <w:rPr>
          <w:noProof/>
        </w:rPr>
      </w:pPr>
      <w:r>
        <w:rPr>
          <w:noProof/>
        </w:rPr>
        <w:t>Acknowledgements</w:t>
      </w:r>
    </w:p>
    <w:p w:rsidR="003808EB" w:rsidP="00A352C6" w:rsidRDefault="00A352C6" w14:paraId="29590166" w14:textId="29768295">
      <w:pPr>
        <w:pStyle w:val="IOPText"/>
        <w:rPr>
          <w:noProof/>
        </w:rPr>
      </w:pPr>
      <w:r>
        <w:rPr>
          <w:noProof/>
        </w:rPr>
        <w:t>Quezada</w:t>
      </w:r>
      <w:r w:rsidR="000B5B48">
        <w:rPr>
          <w:noProof/>
          <w:lang w:val="es-ES"/>
        </w:rPr>
        <w:t>-</w:t>
      </w:r>
      <w:r w:rsidR="000B5B48">
        <w:rPr>
          <w:noProof/>
        </w:rPr>
        <w:t>Escalona</w:t>
      </w:r>
      <w:r>
        <w:rPr>
          <w:noProof/>
        </w:rPr>
        <w:t xml:space="preserve"> </w:t>
      </w:r>
      <w:r w:rsidRPr="00A352C6">
        <w:rPr>
          <w:noProof/>
        </w:rPr>
        <w:t xml:space="preserve">gratefully </w:t>
      </w:r>
      <w:r>
        <w:rPr>
          <w:noProof/>
        </w:rPr>
        <w:t>acknowledges</w:t>
      </w:r>
      <w:r w:rsidRPr="00A352C6">
        <w:rPr>
          <w:noProof/>
        </w:rPr>
        <w:t xml:space="preserve"> financial support for this research from ANID-Chile, under project</w:t>
      </w:r>
      <w:r>
        <w:rPr>
          <w:noProof/>
        </w:rPr>
        <w:t xml:space="preserve"> </w:t>
      </w:r>
      <w:r w:rsidRPr="00A352C6">
        <w:rPr>
          <w:noProof/>
        </w:rPr>
        <w:t>Fondecyt Iniciación No. 11250223.</w:t>
      </w:r>
    </w:p>
    <w:p w:rsidR="00A352C6" w:rsidP="00097605" w:rsidRDefault="00A352C6" w14:paraId="142FAF15" w14:textId="77777777">
      <w:pPr>
        <w:pStyle w:val="IOPH1"/>
        <w:rPr>
          <w:noProof/>
        </w:rPr>
      </w:pPr>
    </w:p>
    <w:p w:rsidR="00A21CD3" w:rsidP="00097605" w:rsidRDefault="006228A2" w14:paraId="3CC24D86" w14:textId="1B868F2F">
      <w:pPr>
        <w:pStyle w:val="IOPH1"/>
        <w:rPr>
          <w:noProof/>
        </w:rPr>
      </w:pPr>
      <w:r>
        <w:rPr>
          <w:noProof/>
        </w:rPr>
        <w:t>References</w:t>
      </w:r>
    </w:p>
    <w:sdt>
      <w:sdtPr>
        <w:rPr>
          <w:b/>
          <w:bCs/>
          <w:noProof/>
          <w:color w:val="000000"/>
        </w:rPr>
        <w:tag w:val="MENDELEY_BIBLIOGRAPHY"/>
        <w:id w:val="1083797560"/>
        <w:placeholder>
          <w:docPart w:val="DefaultPlaceholder_-1854013440"/>
        </w:placeholder>
      </w:sdtPr>
      <w:sdtEndPr>
        <w:rPr>
          <w:rFonts w:ascii="Aptos" w:hAnsi="Aptos" w:asciiTheme="minorAscii" w:hAnsiTheme="minorAscii"/>
          <w:b w:val="0"/>
          <w:bCs w:val="0"/>
          <w:noProof/>
          <w:color w:val="000000" w:themeColor="text1"/>
        </w:rPr>
      </w:sdtEndPr>
      <w:sdtContent>
        <w:p w:rsidRPr="009C1E99" w:rsidR="003808EB" w:rsidP="000B5B48" w:rsidRDefault="00F53D0A" w14:paraId="58296D10" w14:textId="7D02CB4E">
          <w:pPr>
            <w:autoSpaceDE w:val="0"/>
            <w:autoSpaceDN w:val="0"/>
            <w:ind w:left="480" w:hanging="480"/>
            <w:divId w:val="387263497"/>
            <w:rPr>
              <w:rFonts w:eastAsia="Times New Roman" w:asciiTheme="minorHAnsi" w:hAnsiTheme="minorHAnsi"/>
              <w:sz w:val="20"/>
              <w:szCs w:val="20"/>
            </w:rPr>
          </w:pPr>
          <w:r w:rsidRPr="009C1E99">
            <w:rPr>
              <w:rFonts w:eastAsia="Times New Roman" w:asciiTheme="minorHAnsi" w:hAnsiTheme="minorHAnsi"/>
              <w:sz w:val="20"/>
              <w:szCs w:val="20"/>
            </w:rPr>
            <w:t xml:space="preserve">Peña-Torres, J., Muñoz, R., &amp; Quezada, F. (2022). Entry Deterrence and Collusion at Repeated Multiunit Auctions of ITQs. </w:t>
          </w:r>
          <w:r w:rsidRPr="009C1E99">
            <w:rPr>
              <w:rFonts w:eastAsia="Times New Roman" w:asciiTheme="minorHAnsi" w:hAnsiTheme="minorHAnsi"/>
              <w:i/>
              <w:iCs/>
              <w:sz w:val="20"/>
              <w:szCs w:val="20"/>
            </w:rPr>
            <w:t>Marine Resource Economics</w:t>
          </w:r>
          <w:r w:rsidRPr="009C1E99">
            <w:rPr>
              <w:rFonts w:eastAsia="Times New Roman" w:asciiTheme="minorHAnsi" w:hAnsiTheme="minorHAnsi"/>
              <w:sz w:val="20"/>
              <w:szCs w:val="20"/>
            </w:rPr>
            <w:t xml:space="preserve">, </w:t>
          </w:r>
          <w:r w:rsidRPr="009C1E99">
            <w:rPr>
              <w:rFonts w:eastAsia="Times New Roman" w:asciiTheme="minorHAnsi" w:hAnsiTheme="minorHAnsi"/>
              <w:i/>
              <w:iCs/>
              <w:sz w:val="20"/>
              <w:szCs w:val="20"/>
            </w:rPr>
            <w:t>37</w:t>
          </w:r>
          <w:r w:rsidRPr="009C1E99">
            <w:rPr>
              <w:rFonts w:eastAsia="Times New Roman" w:asciiTheme="minorHAnsi" w:hAnsiTheme="minorHAnsi"/>
              <w:sz w:val="20"/>
              <w:szCs w:val="20"/>
            </w:rPr>
            <w:t>(4), 437–465. https://doi.org/10.1086/721014</w:t>
          </w:r>
        </w:p>
      </w:sdtContent>
    </w:sdt>
    <w:p w:rsidRPr="00D43152" w:rsidR="005223F4" w:rsidP="006228A2" w:rsidRDefault="005223F4" w14:paraId="0524E26D" w14:textId="77777777">
      <w:pPr>
        <w:pStyle w:val="IOPText"/>
        <w:ind w:firstLine="0"/>
        <w:rPr>
          <w:noProof/>
        </w:rPr>
      </w:pPr>
    </w:p>
    <w:sectPr w:rsidRPr="00D43152" w:rsidR="005223F4" w:rsidSect="00A352C6">
      <w:headerReference w:type="default" r:id="rId21"/>
      <w:footerReference w:type="default" r:id="rId22"/>
      <w:headerReference w:type="first" r:id="rId23"/>
      <w:footerReference w:type="first" r:id="rId24"/>
      <w:type w:val="continuous"/>
      <w:pgSz w:w="11906" w:h="16838" w:orient="portrait" w:code="9"/>
      <w:pgMar w:top="1417" w:right="1701" w:bottom="1417" w:left="1701" w:header="709" w:footer="709" w:gutter="0"/>
      <w:cols w:space="227"/>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FQ" w:author="Felipe Javier Quezada Escalona" w:date="2025-11-10T16:48:00Z" w:id="0">
    <w:p w:rsidR="00830084" w:rsidP="00830084" w:rsidRDefault="00830084" w14:paraId="2B03E8B7" w14:textId="77777777">
      <w:pPr>
        <w:pStyle w:val="Textocomentario"/>
      </w:pPr>
      <w:r>
        <w:rPr>
          <w:rStyle w:val="Refdecomentario"/>
        </w:rPr>
        <w:annotationRef/>
      </w:r>
      <w:r>
        <w:rPr>
          <w:lang w:val="es-ES"/>
        </w:rPr>
        <w:t>De acuerdo a lo que escribe Julio, para usar este paper se necesitan datos de perdedores. ¿Tenemos esos datos?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03E8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C6688C" w16cex:dateUtc="2025-11-10T19: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03E8B7" w16cid:durableId="5BC668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4CD9" w:rsidP="00927301" w:rsidRDefault="000B4CD9" w14:paraId="7CDF0E53" w14:textId="77777777">
      <w:pPr>
        <w:spacing w:after="0" w:line="240" w:lineRule="auto"/>
      </w:pPr>
      <w:r>
        <w:separator/>
      </w:r>
    </w:p>
  </w:endnote>
  <w:endnote w:type="continuationSeparator" w:id="0">
    <w:p w:rsidR="000B4CD9" w:rsidP="00927301" w:rsidRDefault="000B4CD9" w14:paraId="60D56C6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36C0" w:rsidP="00E0258D" w:rsidRDefault="003E4E2B" w14:paraId="1541E504" w14:textId="4A52F663">
    <w:pPr>
      <w:pStyle w:val="Piedepgina"/>
      <w:tabs>
        <w:tab w:val="clear" w:pos="4513"/>
        <w:tab w:val="clear" w:pos="9026"/>
        <w:tab w:val="center" w:pos="5046"/>
        <w:tab w:val="right" w:pos="10092"/>
      </w:tabs>
    </w:pPr>
    <w:r w:rsidRPr="009536C0">
      <w:rPr>
        <w:sz w:val="14"/>
        <w:szCs w:val="14"/>
      </w:rPr>
      <w:tab/>
    </w:r>
    <w:r w:rsidRPr="009536C0" w:rsidR="009536C0">
      <w:rPr>
        <w:sz w:val="14"/>
        <w:szCs w:val="14"/>
      </w:rPr>
      <w:fldChar w:fldCharType="begin"/>
    </w:r>
    <w:r w:rsidRPr="009536C0" w:rsidR="009536C0">
      <w:rPr>
        <w:sz w:val="14"/>
        <w:szCs w:val="14"/>
      </w:rPr>
      <w:instrText xml:space="preserve"> PAGE   \* MERGEFORMAT </w:instrText>
    </w:r>
    <w:r w:rsidRPr="009536C0" w:rsidR="009536C0">
      <w:rPr>
        <w:sz w:val="14"/>
        <w:szCs w:val="14"/>
      </w:rPr>
      <w:fldChar w:fldCharType="separate"/>
    </w:r>
    <w:r w:rsidR="00322803">
      <w:rPr>
        <w:noProof/>
        <w:sz w:val="14"/>
        <w:szCs w:val="14"/>
      </w:rPr>
      <w:t>1</w:t>
    </w:r>
    <w:r w:rsidRPr="009536C0" w:rsidR="009536C0">
      <w:rPr>
        <w:noProof/>
        <w:sz w:val="14"/>
        <w:szCs w:val="14"/>
      </w:rPr>
      <w:fldChar w:fldCharType="end"/>
    </w:r>
    <w:r w:rsidRPr="000A33FC">
      <w:rPr>
        <w:noProof/>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65794C80" w:rsidTr="65794C80" w14:paraId="20876A1D" w14:textId="77777777">
      <w:trPr>
        <w:trHeight w:val="300"/>
      </w:trPr>
      <w:tc>
        <w:tcPr>
          <w:tcW w:w="2830" w:type="dxa"/>
        </w:tcPr>
        <w:p w:rsidR="65794C80" w:rsidP="65794C80" w:rsidRDefault="65794C80" w14:paraId="707E22EB" w14:textId="5C71DE19">
          <w:pPr>
            <w:pStyle w:val="Encabezado"/>
            <w:ind w:left="-115"/>
          </w:pPr>
        </w:p>
      </w:tc>
      <w:tc>
        <w:tcPr>
          <w:tcW w:w="2830" w:type="dxa"/>
        </w:tcPr>
        <w:p w:rsidR="65794C80" w:rsidP="65794C80" w:rsidRDefault="65794C80" w14:paraId="16C49ABF" w14:textId="2C84545F">
          <w:pPr>
            <w:pStyle w:val="Encabezado"/>
            <w:jc w:val="center"/>
          </w:pPr>
        </w:p>
      </w:tc>
      <w:tc>
        <w:tcPr>
          <w:tcW w:w="2830" w:type="dxa"/>
        </w:tcPr>
        <w:p w:rsidR="65794C80" w:rsidP="65794C80" w:rsidRDefault="65794C80" w14:paraId="017F80DB" w14:textId="6DF99458">
          <w:pPr>
            <w:pStyle w:val="Encabezado"/>
            <w:ind w:right="-115"/>
            <w:jc w:val="right"/>
          </w:pPr>
        </w:p>
      </w:tc>
    </w:tr>
  </w:tbl>
  <w:p w:rsidR="65794C80" w:rsidP="65794C80" w:rsidRDefault="65794C80" w14:paraId="0112651F" w14:textId="201A488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33FC" w:rsidP="003E4E2B" w:rsidRDefault="003E4E2B" w14:paraId="335F77E7" w14:textId="77777777">
    <w:pPr>
      <w:pStyle w:val="Piedepgina"/>
      <w:tabs>
        <w:tab w:val="clear" w:pos="4513"/>
        <w:tab w:val="clear" w:pos="9026"/>
        <w:tab w:val="center" w:pos="5046"/>
        <w:tab w:val="right" w:pos="10092"/>
      </w:tabs>
      <w:jc w:val="center"/>
    </w:pPr>
    <w:r w:rsidRPr="009536C0">
      <w:rPr>
        <w:sz w:val="14"/>
        <w:szCs w:val="14"/>
      </w:rPr>
      <w:tab/>
    </w:r>
    <w:r w:rsidRPr="009536C0" w:rsidR="000A33FC">
      <w:rPr>
        <w:sz w:val="14"/>
        <w:szCs w:val="14"/>
      </w:rPr>
      <w:fldChar w:fldCharType="begin"/>
    </w:r>
    <w:r w:rsidRPr="009536C0" w:rsidR="000A33FC">
      <w:rPr>
        <w:sz w:val="14"/>
        <w:szCs w:val="14"/>
      </w:rPr>
      <w:instrText xml:space="preserve"> PAGE   \* MERGEFORMAT </w:instrText>
    </w:r>
    <w:r w:rsidRPr="009536C0" w:rsidR="000A33FC">
      <w:rPr>
        <w:sz w:val="14"/>
        <w:szCs w:val="14"/>
      </w:rPr>
      <w:fldChar w:fldCharType="separate"/>
    </w:r>
    <w:r w:rsidR="00322803">
      <w:rPr>
        <w:noProof/>
        <w:sz w:val="14"/>
        <w:szCs w:val="14"/>
      </w:rPr>
      <w:t>2</w:t>
    </w:r>
    <w:r w:rsidRPr="009536C0" w:rsidR="000A33FC">
      <w:rPr>
        <w:noProof/>
        <w:sz w:val="14"/>
        <w:szCs w:val="14"/>
      </w:rPr>
      <w:fldChar w:fldCharType="end"/>
    </w:r>
    <w:r>
      <w:tab/>
    </w:r>
  </w:p>
  <w:p w:rsidR="000A33FC" w:rsidRDefault="000A33FC" w14:paraId="7087B6E0" w14:textId="7777777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65794C80" w:rsidTr="65794C80" w14:paraId="7D1828D0" w14:textId="77777777">
      <w:trPr>
        <w:trHeight w:val="300"/>
      </w:trPr>
      <w:tc>
        <w:tcPr>
          <w:tcW w:w="2830" w:type="dxa"/>
        </w:tcPr>
        <w:p w:rsidR="65794C80" w:rsidP="65794C80" w:rsidRDefault="65794C80" w14:paraId="4A989C70" w14:textId="59A57FDC">
          <w:pPr>
            <w:pStyle w:val="Encabezado"/>
            <w:ind w:left="-115"/>
          </w:pPr>
        </w:p>
      </w:tc>
      <w:tc>
        <w:tcPr>
          <w:tcW w:w="2830" w:type="dxa"/>
        </w:tcPr>
        <w:p w:rsidR="65794C80" w:rsidP="65794C80" w:rsidRDefault="65794C80" w14:paraId="00347D46" w14:textId="36AAFE9C">
          <w:pPr>
            <w:pStyle w:val="Encabezado"/>
            <w:jc w:val="center"/>
          </w:pPr>
        </w:p>
      </w:tc>
      <w:tc>
        <w:tcPr>
          <w:tcW w:w="2830" w:type="dxa"/>
        </w:tcPr>
        <w:p w:rsidR="65794C80" w:rsidP="65794C80" w:rsidRDefault="65794C80" w14:paraId="3EDAFF9E" w14:textId="22A100B6">
          <w:pPr>
            <w:pStyle w:val="Encabezado"/>
            <w:ind w:right="-115"/>
            <w:jc w:val="right"/>
          </w:pPr>
        </w:p>
      </w:tc>
    </w:tr>
  </w:tbl>
  <w:p w:rsidR="65794C80" w:rsidP="65794C80" w:rsidRDefault="65794C80" w14:paraId="1EA70413" w14:textId="50F109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4CD9" w:rsidP="00927301" w:rsidRDefault="000B4CD9" w14:paraId="58CEBD3F" w14:textId="77777777">
      <w:pPr>
        <w:spacing w:after="0" w:line="240" w:lineRule="auto"/>
      </w:pPr>
      <w:r>
        <w:separator/>
      </w:r>
    </w:p>
  </w:footnote>
  <w:footnote w:type="continuationSeparator" w:id="0">
    <w:p w:rsidR="000B4CD9" w:rsidP="00927301" w:rsidRDefault="000B4CD9" w14:paraId="2488652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97605" w:rsidR="00135BA6" w:rsidP="003E4E2B" w:rsidRDefault="65794C80" w14:paraId="3D4D9693" w14:textId="5FCEF619">
    <w:pPr>
      <w:pStyle w:val="IOPHeader"/>
      <w:tabs>
        <w:tab w:val="clear" w:pos="4513"/>
        <w:tab w:val="clear" w:pos="9026"/>
        <w:tab w:val="right" w:pos="10092"/>
      </w:tabs>
      <w:rPr>
        <w:rFonts w:asciiTheme="minorHAnsi" w:hAnsiTheme="minorHAnsi"/>
        <w:sz w:val="20"/>
        <w:szCs w:val="20"/>
      </w:rPr>
    </w:pPr>
    <w:r w:rsidRPr="00097605">
      <w:rPr>
        <w:rFonts w:asciiTheme="minorHAnsi" w:hAnsiTheme="minorHAnsi"/>
        <w:b/>
        <w:bCs/>
        <w:sz w:val="20"/>
        <w:szCs w:val="20"/>
      </w:rPr>
      <w:t>Department of Economics</w:t>
    </w:r>
    <w:r w:rsidRPr="00097605" w:rsidR="00135BA6">
      <w:rPr>
        <w:rFonts w:asciiTheme="minorHAnsi" w:hAnsiTheme="minorHAnsi"/>
        <w:sz w:val="20"/>
        <w:szCs w:val="20"/>
      </w:rPr>
      <w:tab/>
    </w:r>
  </w:p>
  <w:p w:rsidR="00927301" w:rsidP="003E4E2B" w:rsidRDefault="00135BA6" w14:paraId="128324CD" w14:textId="4953120F">
    <w:pPr>
      <w:pStyle w:val="Encabezado"/>
      <w:tabs>
        <w:tab w:val="clear" w:pos="4513"/>
        <w:tab w:val="clear" w:pos="9026"/>
        <w:tab w:val="right" w:pos="10092"/>
      </w:tabs>
    </w:pPr>
    <w:r w:rsidRPr="00097605">
      <w:rPr>
        <w:rFonts w:asciiTheme="minorHAnsi" w:hAnsiTheme="minorHAnsi"/>
        <w:sz w:val="20"/>
        <w:szCs w:val="20"/>
      </w:rPr>
      <w:t>Universidad de Concepción</w:t>
    </w:r>
    <w:r w:rsidRPr="00097605" w:rsidR="00654D1E">
      <w:rPr>
        <w:sz w:val="20"/>
        <w:szCs w:val="20"/>
      </w:rPr>
      <w:t xml:space="preserve"> </w:t>
    </w:r>
    <w:r w:rsidR="003E4E2B">
      <w:tab/>
    </w:r>
  </w:p>
  <w:p w:rsidRPr="00654D1E" w:rsidR="00135BA6" w:rsidP="003E4E2B" w:rsidRDefault="00135BA6" w14:paraId="0470A12B" w14:textId="77777777">
    <w:pPr>
      <w:pStyle w:val="Encabezado"/>
      <w:tabs>
        <w:tab w:val="clear" w:pos="4513"/>
        <w:tab w:val="clear" w:pos="9026"/>
        <w:tab w:val="right" w:pos="1009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65794C80" w:rsidTr="65794C80" w14:paraId="5D4A02B2" w14:textId="77777777">
      <w:trPr>
        <w:trHeight w:val="300"/>
      </w:trPr>
      <w:tc>
        <w:tcPr>
          <w:tcW w:w="2830" w:type="dxa"/>
        </w:tcPr>
        <w:p w:rsidR="65794C80" w:rsidP="65794C80" w:rsidRDefault="65794C80" w14:paraId="3CA76BAB" w14:textId="41947241">
          <w:pPr>
            <w:pStyle w:val="Encabezado"/>
            <w:ind w:left="-115"/>
          </w:pPr>
        </w:p>
      </w:tc>
      <w:tc>
        <w:tcPr>
          <w:tcW w:w="2830" w:type="dxa"/>
        </w:tcPr>
        <w:p w:rsidR="65794C80" w:rsidP="65794C80" w:rsidRDefault="65794C80" w14:paraId="0C62918C" w14:textId="56B3FEA5">
          <w:pPr>
            <w:pStyle w:val="Encabezado"/>
            <w:jc w:val="center"/>
          </w:pPr>
        </w:p>
      </w:tc>
      <w:tc>
        <w:tcPr>
          <w:tcW w:w="2830" w:type="dxa"/>
        </w:tcPr>
        <w:p w:rsidR="65794C80" w:rsidP="65794C80" w:rsidRDefault="65794C80" w14:paraId="2CD94D09" w14:textId="4959DD37">
          <w:pPr>
            <w:pStyle w:val="Encabezado"/>
            <w:ind w:right="-115"/>
            <w:jc w:val="right"/>
          </w:pPr>
        </w:p>
      </w:tc>
    </w:tr>
  </w:tbl>
  <w:p w:rsidR="65794C80" w:rsidP="65794C80" w:rsidRDefault="65794C80" w14:paraId="1FB34BEC" w14:textId="0BAB686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C1E99" w:rsidR="00E0258D" w:rsidP="00E0258D" w:rsidRDefault="65794C80" w14:paraId="30549168" w14:textId="200B6CE0">
    <w:pPr>
      <w:pStyle w:val="IOPHeader"/>
      <w:tabs>
        <w:tab w:val="clear" w:pos="4513"/>
        <w:tab w:val="clear" w:pos="9026"/>
        <w:tab w:val="right" w:pos="10092"/>
      </w:tabs>
      <w:rPr>
        <w:rFonts w:asciiTheme="minorHAnsi" w:hAnsiTheme="minorHAnsi"/>
        <w:sz w:val="20"/>
        <w:szCs w:val="20"/>
      </w:rPr>
    </w:pPr>
    <w:r w:rsidRPr="009C1E99">
      <w:rPr>
        <w:rFonts w:asciiTheme="minorHAnsi" w:hAnsiTheme="minorHAnsi"/>
        <w:b/>
        <w:bCs/>
        <w:sz w:val="20"/>
        <w:szCs w:val="20"/>
      </w:rPr>
      <w:t>Department of Economics</w:t>
    </w:r>
    <w:r w:rsidRPr="009C1E99" w:rsidR="00E0258D">
      <w:rPr>
        <w:rFonts w:asciiTheme="minorHAnsi" w:hAnsiTheme="minorHAnsi"/>
        <w:sz w:val="20"/>
        <w:szCs w:val="20"/>
      </w:rPr>
      <w:tab/>
    </w:r>
  </w:p>
  <w:p w:rsidR="00E0258D" w:rsidP="00E0258D" w:rsidRDefault="00E0258D" w14:paraId="375B0684" w14:textId="77777777">
    <w:pPr>
      <w:pStyle w:val="Encabezado"/>
      <w:tabs>
        <w:tab w:val="clear" w:pos="4513"/>
        <w:tab w:val="clear" w:pos="9026"/>
        <w:tab w:val="right" w:pos="10092"/>
      </w:tabs>
    </w:pPr>
    <w:r w:rsidRPr="009C1E99">
      <w:rPr>
        <w:rFonts w:asciiTheme="minorHAnsi" w:hAnsiTheme="minorHAnsi"/>
        <w:sz w:val="20"/>
        <w:szCs w:val="20"/>
      </w:rPr>
      <w:t>Universidad de Concepción</w:t>
    </w:r>
    <w:r w:rsidRPr="009C1E99">
      <w:rPr>
        <w:sz w:val="20"/>
        <w:szCs w:val="20"/>
      </w:rPr>
      <w:t xml:space="preserve"> </w:t>
    </w:r>
    <w:r>
      <w:tab/>
    </w:r>
  </w:p>
  <w:p w:rsidRPr="00654D1E" w:rsidR="00E0258D" w:rsidP="00E0258D" w:rsidRDefault="00E0258D" w14:paraId="3A15D796" w14:textId="77777777">
    <w:pPr>
      <w:pStyle w:val="Encabezado"/>
      <w:tabs>
        <w:tab w:val="clear" w:pos="4513"/>
        <w:tab w:val="clear" w:pos="9026"/>
        <w:tab w:val="right" w:pos="10092"/>
      </w:tabs>
    </w:pPr>
  </w:p>
  <w:p w:rsidRPr="00E0258D" w:rsidR="009536C0" w:rsidP="00E0258D" w:rsidRDefault="009536C0" w14:paraId="18B3954D" w14:textId="1412CD24">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65794C80" w:rsidTr="65794C80" w14:paraId="791A63B0" w14:textId="77777777">
      <w:trPr>
        <w:trHeight w:val="300"/>
      </w:trPr>
      <w:tc>
        <w:tcPr>
          <w:tcW w:w="2830" w:type="dxa"/>
        </w:tcPr>
        <w:p w:rsidR="65794C80" w:rsidP="65794C80" w:rsidRDefault="65794C80" w14:paraId="01DDB9F4" w14:textId="028264F5">
          <w:pPr>
            <w:pStyle w:val="Encabezado"/>
            <w:ind w:left="-115"/>
          </w:pPr>
        </w:p>
      </w:tc>
      <w:tc>
        <w:tcPr>
          <w:tcW w:w="2830" w:type="dxa"/>
        </w:tcPr>
        <w:p w:rsidR="65794C80" w:rsidP="65794C80" w:rsidRDefault="65794C80" w14:paraId="202841A4" w14:textId="515F3A04">
          <w:pPr>
            <w:pStyle w:val="Encabezado"/>
            <w:jc w:val="center"/>
          </w:pPr>
        </w:p>
      </w:tc>
      <w:tc>
        <w:tcPr>
          <w:tcW w:w="2830" w:type="dxa"/>
        </w:tcPr>
        <w:p w:rsidR="65794C80" w:rsidP="65794C80" w:rsidRDefault="65794C80" w14:paraId="004CBBAB" w14:textId="3FBBB478">
          <w:pPr>
            <w:pStyle w:val="Encabezado"/>
            <w:ind w:right="-115"/>
            <w:jc w:val="right"/>
          </w:pPr>
        </w:p>
      </w:tc>
    </w:tr>
  </w:tbl>
  <w:p w:rsidR="65794C80" w:rsidP="65794C80" w:rsidRDefault="65794C80" w14:paraId="26B1BB7A" w14:textId="1ACF903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92753"/>
    <w:multiLevelType w:val="hybridMultilevel"/>
    <w:tmpl w:val="8E3E83E2"/>
    <w:lvl w:ilvl="0" w:tplc="340A0001">
      <w:start w:val="1"/>
      <w:numFmt w:val="bullet"/>
      <w:lvlText w:val=""/>
      <w:lvlJc w:val="left"/>
      <w:pPr>
        <w:ind w:left="947" w:hanging="360"/>
      </w:pPr>
      <w:rPr>
        <w:rFonts w:hint="default" w:ascii="Symbol" w:hAnsi="Symbol"/>
      </w:rPr>
    </w:lvl>
    <w:lvl w:ilvl="1" w:tplc="340A0003" w:tentative="1">
      <w:start w:val="1"/>
      <w:numFmt w:val="bullet"/>
      <w:lvlText w:val="o"/>
      <w:lvlJc w:val="left"/>
      <w:pPr>
        <w:ind w:left="1667" w:hanging="360"/>
      </w:pPr>
      <w:rPr>
        <w:rFonts w:hint="default" w:ascii="Courier New" w:hAnsi="Courier New" w:cs="Courier New"/>
      </w:rPr>
    </w:lvl>
    <w:lvl w:ilvl="2" w:tplc="340A0005" w:tentative="1">
      <w:start w:val="1"/>
      <w:numFmt w:val="bullet"/>
      <w:lvlText w:val=""/>
      <w:lvlJc w:val="left"/>
      <w:pPr>
        <w:ind w:left="2387" w:hanging="360"/>
      </w:pPr>
      <w:rPr>
        <w:rFonts w:hint="default" w:ascii="Wingdings" w:hAnsi="Wingdings"/>
      </w:rPr>
    </w:lvl>
    <w:lvl w:ilvl="3" w:tplc="340A0001" w:tentative="1">
      <w:start w:val="1"/>
      <w:numFmt w:val="bullet"/>
      <w:lvlText w:val=""/>
      <w:lvlJc w:val="left"/>
      <w:pPr>
        <w:ind w:left="3107" w:hanging="360"/>
      </w:pPr>
      <w:rPr>
        <w:rFonts w:hint="default" w:ascii="Symbol" w:hAnsi="Symbol"/>
      </w:rPr>
    </w:lvl>
    <w:lvl w:ilvl="4" w:tplc="340A0003" w:tentative="1">
      <w:start w:val="1"/>
      <w:numFmt w:val="bullet"/>
      <w:lvlText w:val="o"/>
      <w:lvlJc w:val="left"/>
      <w:pPr>
        <w:ind w:left="3827" w:hanging="360"/>
      </w:pPr>
      <w:rPr>
        <w:rFonts w:hint="default" w:ascii="Courier New" w:hAnsi="Courier New" w:cs="Courier New"/>
      </w:rPr>
    </w:lvl>
    <w:lvl w:ilvl="5" w:tplc="340A0005" w:tentative="1">
      <w:start w:val="1"/>
      <w:numFmt w:val="bullet"/>
      <w:lvlText w:val=""/>
      <w:lvlJc w:val="left"/>
      <w:pPr>
        <w:ind w:left="4547" w:hanging="360"/>
      </w:pPr>
      <w:rPr>
        <w:rFonts w:hint="default" w:ascii="Wingdings" w:hAnsi="Wingdings"/>
      </w:rPr>
    </w:lvl>
    <w:lvl w:ilvl="6" w:tplc="340A0001" w:tentative="1">
      <w:start w:val="1"/>
      <w:numFmt w:val="bullet"/>
      <w:lvlText w:val=""/>
      <w:lvlJc w:val="left"/>
      <w:pPr>
        <w:ind w:left="5267" w:hanging="360"/>
      </w:pPr>
      <w:rPr>
        <w:rFonts w:hint="default" w:ascii="Symbol" w:hAnsi="Symbol"/>
      </w:rPr>
    </w:lvl>
    <w:lvl w:ilvl="7" w:tplc="340A0003" w:tentative="1">
      <w:start w:val="1"/>
      <w:numFmt w:val="bullet"/>
      <w:lvlText w:val="o"/>
      <w:lvlJc w:val="left"/>
      <w:pPr>
        <w:ind w:left="5987" w:hanging="360"/>
      </w:pPr>
      <w:rPr>
        <w:rFonts w:hint="default" w:ascii="Courier New" w:hAnsi="Courier New" w:cs="Courier New"/>
      </w:rPr>
    </w:lvl>
    <w:lvl w:ilvl="8" w:tplc="340A0005" w:tentative="1">
      <w:start w:val="1"/>
      <w:numFmt w:val="bullet"/>
      <w:lvlText w:val=""/>
      <w:lvlJc w:val="left"/>
      <w:pPr>
        <w:ind w:left="6707" w:hanging="360"/>
      </w:pPr>
      <w:rPr>
        <w:rFonts w:hint="default" w:ascii="Wingdings" w:hAnsi="Wingdings"/>
      </w:rPr>
    </w:lvl>
  </w:abstractNum>
  <w:abstractNum w:abstractNumId="1" w15:restartNumberingAfterBreak="0">
    <w:nsid w:val="25D63530"/>
    <w:multiLevelType w:val="hybridMultilevel"/>
    <w:tmpl w:val="2DB02EAC"/>
    <w:lvl w:ilvl="0" w:tplc="F9D4D22E">
      <w:start w:val="1"/>
      <w:numFmt w:val="decimal"/>
      <w:pStyle w:val="IOPRefs"/>
      <w:lvlText w:val="[%1]"/>
      <w:lvlJc w:val="left"/>
      <w:pPr>
        <w:tabs>
          <w:tab w:val="num" w:pos="284"/>
        </w:tabs>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D37250C"/>
    <w:multiLevelType w:val="hybridMultilevel"/>
    <w:tmpl w:val="DD24603E"/>
    <w:lvl w:ilvl="0" w:tplc="340A000F">
      <w:start w:val="1"/>
      <w:numFmt w:val="decimal"/>
      <w:lvlText w:val="%1."/>
      <w:lvlJc w:val="left"/>
      <w:pPr>
        <w:ind w:left="990" w:hanging="360"/>
      </w:pPr>
    </w:lvl>
    <w:lvl w:ilvl="1" w:tplc="340A0019">
      <w:start w:val="1"/>
      <w:numFmt w:val="lowerLetter"/>
      <w:lvlText w:val="%2."/>
      <w:lvlJc w:val="left"/>
      <w:pPr>
        <w:ind w:left="1710" w:hanging="360"/>
      </w:pPr>
    </w:lvl>
    <w:lvl w:ilvl="2" w:tplc="340A001B">
      <w:start w:val="1"/>
      <w:numFmt w:val="lowerRoman"/>
      <w:lvlText w:val="%3."/>
      <w:lvlJc w:val="right"/>
      <w:pPr>
        <w:ind w:left="2430" w:hanging="180"/>
      </w:pPr>
    </w:lvl>
    <w:lvl w:ilvl="3" w:tplc="340A000F">
      <w:start w:val="1"/>
      <w:numFmt w:val="decimal"/>
      <w:lvlText w:val="%4."/>
      <w:lvlJc w:val="left"/>
      <w:pPr>
        <w:ind w:left="3150" w:hanging="360"/>
      </w:pPr>
    </w:lvl>
    <w:lvl w:ilvl="4" w:tplc="340A0019" w:tentative="1">
      <w:start w:val="1"/>
      <w:numFmt w:val="lowerLetter"/>
      <w:lvlText w:val="%5."/>
      <w:lvlJc w:val="left"/>
      <w:pPr>
        <w:ind w:left="3870" w:hanging="360"/>
      </w:pPr>
    </w:lvl>
    <w:lvl w:ilvl="5" w:tplc="340A001B" w:tentative="1">
      <w:start w:val="1"/>
      <w:numFmt w:val="lowerRoman"/>
      <w:lvlText w:val="%6."/>
      <w:lvlJc w:val="right"/>
      <w:pPr>
        <w:ind w:left="4590" w:hanging="180"/>
      </w:pPr>
    </w:lvl>
    <w:lvl w:ilvl="6" w:tplc="340A000F" w:tentative="1">
      <w:start w:val="1"/>
      <w:numFmt w:val="decimal"/>
      <w:lvlText w:val="%7."/>
      <w:lvlJc w:val="left"/>
      <w:pPr>
        <w:ind w:left="5310" w:hanging="360"/>
      </w:pPr>
    </w:lvl>
    <w:lvl w:ilvl="7" w:tplc="340A0019" w:tentative="1">
      <w:start w:val="1"/>
      <w:numFmt w:val="lowerLetter"/>
      <w:lvlText w:val="%8."/>
      <w:lvlJc w:val="left"/>
      <w:pPr>
        <w:ind w:left="6030" w:hanging="360"/>
      </w:pPr>
    </w:lvl>
    <w:lvl w:ilvl="8" w:tplc="340A001B" w:tentative="1">
      <w:start w:val="1"/>
      <w:numFmt w:val="lowerRoman"/>
      <w:lvlText w:val="%9."/>
      <w:lvlJc w:val="right"/>
      <w:pPr>
        <w:ind w:left="6750" w:hanging="180"/>
      </w:pPr>
    </w:lvl>
  </w:abstractNum>
  <w:abstractNum w:abstractNumId="3" w15:restartNumberingAfterBreak="0">
    <w:nsid w:val="6FE73E22"/>
    <w:multiLevelType w:val="hybridMultilevel"/>
    <w:tmpl w:val="891A0B8A"/>
    <w:lvl w:ilvl="0" w:tplc="38AA25C6">
      <w:start w:val="1"/>
      <w:numFmt w:val="decimal"/>
      <w:lvlText w:val="[%1]"/>
      <w:lvlJc w:val="left"/>
      <w:pPr>
        <w:tabs>
          <w:tab w:val="num" w:pos="284"/>
        </w:tabs>
        <w:ind w:left="284" w:firstLine="7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2CC3AC8"/>
    <w:multiLevelType w:val="hybridMultilevel"/>
    <w:tmpl w:val="B8CCE74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1" w16cid:durableId="1760709187">
    <w:abstractNumId w:val="3"/>
  </w:num>
  <w:num w:numId="2" w16cid:durableId="938297492">
    <w:abstractNumId w:val="1"/>
  </w:num>
  <w:num w:numId="3" w16cid:durableId="2131048280">
    <w:abstractNumId w:val="4"/>
  </w:num>
  <w:num w:numId="4" w16cid:durableId="449514488">
    <w:abstractNumId w:val="2"/>
  </w:num>
  <w:num w:numId="5" w16cid:durableId="159713560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lipe Javier Quezada Escalona">
    <w15:presenceInfo w15:providerId="AD" w15:userId="S::felipequezada@udec.cl::76440bcf-225c-4aa3-8524-be08fd473e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dirty"/>
  <w:attachedTemplate r:id="rId1"/>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AD1"/>
    <w:rsid w:val="00017312"/>
    <w:rsid w:val="000242CE"/>
    <w:rsid w:val="000445EA"/>
    <w:rsid w:val="00050A4A"/>
    <w:rsid w:val="0006371B"/>
    <w:rsid w:val="00097605"/>
    <w:rsid w:val="000A33FC"/>
    <w:rsid w:val="000B4CD9"/>
    <w:rsid w:val="000B5B48"/>
    <w:rsid w:val="000C6AD1"/>
    <w:rsid w:val="000D6219"/>
    <w:rsid w:val="000E1A0C"/>
    <w:rsid w:val="000F63A5"/>
    <w:rsid w:val="0012594C"/>
    <w:rsid w:val="00135BA6"/>
    <w:rsid w:val="00142B13"/>
    <w:rsid w:val="00172AEC"/>
    <w:rsid w:val="001A0992"/>
    <w:rsid w:val="001B341B"/>
    <w:rsid w:val="001E02AF"/>
    <w:rsid w:val="00201A82"/>
    <w:rsid w:val="00233283"/>
    <w:rsid w:val="00267E65"/>
    <w:rsid w:val="00322803"/>
    <w:rsid w:val="00365E8F"/>
    <w:rsid w:val="003678D0"/>
    <w:rsid w:val="003808EB"/>
    <w:rsid w:val="00396087"/>
    <w:rsid w:val="003A5833"/>
    <w:rsid w:val="003D07CD"/>
    <w:rsid w:val="003E3ECE"/>
    <w:rsid w:val="003E4E2B"/>
    <w:rsid w:val="00482F3A"/>
    <w:rsid w:val="004A3755"/>
    <w:rsid w:val="004C5140"/>
    <w:rsid w:val="004D2C0F"/>
    <w:rsid w:val="004D2E4E"/>
    <w:rsid w:val="004F2623"/>
    <w:rsid w:val="00500116"/>
    <w:rsid w:val="0051649C"/>
    <w:rsid w:val="005223F4"/>
    <w:rsid w:val="0055274C"/>
    <w:rsid w:val="005E2792"/>
    <w:rsid w:val="00611B52"/>
    <w:rsid w:val="006228A2"/>
    <w:rsid w:val="00634743"/>
    <w:rsid w:val="00653F44"/>
    <w:rsid w:val="00654D1E"/>
    <w:rsid w:val="00664BA2"/>
    <w:rsid w:val="00684FCA"/>
    <w:rsid w:val="00715ECE"/>
    <w:rsid w:val="00727FA3"/>
    <w:rsid w:val="007817DA"/>
    <w:rsid w:val="007854EF"/>
    <w:rsid w:val="007F67E4"/>
    <w:rsid w:val="0080486A"/>
    <w:rsid w:val="00816A50"/>
    <w:rsid w:val="00830084"/>
    <w:rsid w:val="0086515E"/>
    <w:rsid w:val="00874B59"/>
    <w:rsid w:val="0087550C"/>
    <w:rsid w:val="008C2640"/>
    <w:rsid w:val="008D59E9"/>
    <w:rsid w:val="008E6D97"/>
    <w:rsid w:val="00902754"/>
    <w:rsid w:val="00905B75"/>
    <w:rsid w:val="00915F06"/>
    <w:rsid w:val="00923EF1"/>
    <w:rsid w:val="00927301"/>
    <w:rsid w:val="009536C0"/>
    <w:rsid w:val="009C1E99"/>
    <w:rsid w:val="009E4472"/>
    <w:rsid w:val="00A21CD3"/>
    <w:rsid w:val="00A32DD7"/>
    <w:rsid w:val="00A352C6"/>
    <w:rsid w:val="00A40AFB"/>
    <w:rsid w:val="00A72B2E"/>
    <w:rsid w:val="00A75A00"/>
    <w:rsid w:val="00AD0D53"/>
    <w:rsid w:val="00B31D49"/>
    <w:rsid w:val="00B7586C"/>
    <w:rsid w:val="00B86263"/>
    <w:rsid w:val="00C2415C"/>
    <w:rsid w:val="00C26D77"/>
    <w:rsid w:val="00C34690"/>
    <w:rsid w:val="00C62204"/>
    <w:rsid w:val="00C861F6"/>
    <w:rsid w:val="00C87A06"/>
    <w:rsid w:val="00C9386D"/>
    <w:rsid w:val="00C95A45"/>
    <w:rsid w:val="00CC10FC"/>
    <w:rsid w:val="00CD7C69"/>
    <w:rsid w:val="00CE5C4B"/>
    <w:rsid w:val="00D06542"/>
    <w:rsid w:val="00D11B86"/>
    <w:rsid w:val="00D43152"/>
    <w:rsid w:val="00D601FC"/>
    <w:rsid w:val="00D74B07"/>
    <w:rsid w:val="00DA16D6"/>
    <w:rsid w:val="00DD5B6D"/>
    <w:rsid w:val="00DE56DF"/>
    <w:rsid w:val="00E0258D"/>
    <w:rsid w:val="00E04891"/>
    <w:rsid w:val="00E20803"/>
    <w:rsid w:val="00E30443"/>
    <w:rsid w:val="00E5050F"/>
    <w:rsid w:val="00E55BAE"/>
    <w:rsid w:val="00E86050"/>
    <w:rsid w:val="00E9B118"/>
    <w:rsid w:val="00F063C7"/>
    <w:rsid w:val="00F10EA6"/>
    <w:rsid w:val="00F53D0A"/>
    <w:rsid w:val="00F55DD2"/>
    <w:rsid w:val="00F63FE0"/>
    <w:rsid w:val="00F74254"/>
    <w:rsid w:val="00FE30E0"/>
    <w:rsid w:val="016DE651"/>
    <w:rsid w:val="01A1514F"/>
    <w:rsid w:val="08CCCC47"/>
    <w:rsid w:val="0CDC43CA"/>
    <w:rsid w:val="0E1B521B"/>
    <w:rsid w:val="0E519527"/>
    <w:rsid w:val="0EE64068"/>
    <w:rsid w:val="0F72E900"/>
    <w:rsid w:val="102889EB"/>
    <w:rsid w:val="1160A496"/>
    <w:rsid w:val="1165CE57"/>
    <w:rsid w:val="15FC860D"/>
    <w:rsid w:val="17B6934E"/>
    <w:rsid w:val="1D82DFFA"/>
    <w:rsid w:val="1FA56BC9"/>
    <w:rsid w:val="211070A6"/>
    <w:rsid w:val="21D4C2FC"/>
    <w:rsid w:val="254EC2BD"/>
    <w:rsid w:val="2649A09A"/>
    <w:rsid w:val="2AA18B9D"/>
    <w:rsid w:val="2D62F7D2"/>
    <w:rsid w:val="350C9F08"/>
    <w:rsid w:val="361AC099"/>
    <w:rsid w:val="36F000B5"/>
    <w:rsid w:val="39F058F5"/>
    <w:rsid w:val="3A57F8C5"/>
    <w:rsid w:val="3BEA1FD9"/>
    <w:rsid w:val="3C453E63"/>
    <w:rsid w:val="41DCAC68"/>
    <w:rsid w:val="442F44E3"/>
    <w:rsid w:val="4931A057"/>
    <w:rsid w:val="49AD1AE7"/>
    <w:rsid w:val="51807316"/>
    <w:rsid w:val="51979DEF"/>
    <w:rsid w:val="59C8EF5B"/>
    <w:rsid w:val="5CFA4851"/>
    <w:rsid w:val="5DA027A7"/>
    <w:rsid w:val="5F2DFBAE"/>
    <w:rsid w:val="65794C80"/>
    <w:rsid w:val="668A1C19"/>
    <w:rsid w:val="66D6A7A4"/>
    <w:rsid w:val="66ED8389"/>
    <w:rsid w:val="6803802B"/>
    <w:rsid w:val="69C648CA"/>
    <w:rsid w:val="6A5A6269"/>
    <w:rsid w:val="6B9CDB02"/>
    <w:rsid w:val="6BC586C7"/>
    <w:rsid w:val="6CEFCF8D"/>
    <w:rsid w:val="75357868"/>
    <w:rsid w:val="7589B102"/>
    <w:rsid w:val="75A665A9"/>
    <w:rsid w:val="76307CC4"/>
    <w:rsid w:val="7775F499"/>
    <w:rsid w:val="7A8ECFCC"/>
    <w:rsid w:val="7C0B59E1"/>
    <w:rsid w:val="7DF2B44E"/>
    <w:rsid w:val="7E40D6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1DFC44"/>
  <w15:chartTrackingRefBased/>
  <w15:docId w15:val="{2F4515F4-7081-4ACF-8F7B-2AD54FBEB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pPr>
      <w:spacing w:after="160" w:line="259" w:lineRule="auto"/>
    </w:pPr>
    <w:rPr>
      <w:sz w:val="22"/>
      <w:szCs w:val="22"/>
      <w:lang w:val="en-GB"/>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927301"/>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927301"/>
  </w:style>
  <w:style w:type="paragraph" w:styleId="Piedepgina">
    <w:name w:val="footer"/>
    <w:basedOn w:val="Normal"/>
    <w:link w:val="PiedepginaCar"/>
    <w:uiPriority w:val="99"/>
    <w:unhideWhenUsed/>
    <w:rsid w:val="00927301"/>
    <w:pPr>
      <w:tabs>
        <w:tab w:val="center" w:pos="4513"/>
        <w:tab w:val="right" w:pos="9026"/>
      </w:tabs>
      <w:spacing w:after="0" w:line="240" w:lineRule="auto"/>
    </w:pPr>
  </w:style>
  <w:style w:type="character" w:styleId="PiedepginaCar" w:customStyle="1">
    <w:name w:val="Pie de página Car"/>
    <w:basedOn w:val="Fuentedeprrafopredeter"/>
    <w:link w:val="Piedepgina"/>
    <w:uiPriority w:val="99"/>
    <w:rsid w:val="00927301"/>
  </w:style>
  <w:style w:type="paragraph" w:styleId="IOPHeader" w:customStyle="1">
    <w:name w:val="IOPHeader"/>
    <w:basedOn w:val="Encabezado"/>
    <w:link w:val="IOPHeaderChar"/>
    <w:qFormat/>
    <w:rsid w:val="00654D1E"/>
    <w:pPr>
      <w:pBdr>
        <w:bottom w:val="single" w:color="auto" w:sz="4" w:space="1"/>
      </w:pBdr>
    </w:pPr>
  </w:style>
  <w:style w:type="paragraph" w:styleId="IOPTitle" w:customStyle="1">
    <w:name w:val="IOPTitle"/>
    <w:basedOn w:val="Normal"/>
    <w:link w:val="IOPTitleChar"/>
    <w:qFormat/>
    <w:rsid w:val="009C1E99"/>
    <w:pPr>
      <w:spacing w:after="520"/>
    </w:pPr>
    <w:rPr>
      <w:rFonts w:asciiTheme="majorHAnsi" w:hAnsiTheme="majorHAnsi"/>
      <w:b/>
      <w:sz w:val="48"/>
      <w:szCs w:val="48"/>
    </w:rPr>
  </w:style>
  <w:style w:type="character" w:styleId="IOPHeaderChar" w:customStyle="1">
    <w:name w:val="IOPHeader Char"/>
    <w:basedOn w:val="EncabezadoCar"/>
    <w:link w:val="IOPHeader"/>
    <w:rsid w:val="00654D1E"/>
  </w:style>
  <w:style w:type="paragraph" w:styleId="IOPAuthor" w:customStyle="1">
    <w:name w:val="IOPAuthor"/>
    <w:basedOn w:val="Normal"/>
    <w:link w:val="IOPAuthorChar"/>
    <w:qFormat/>
    <w:rsid w:val="00097605"/>
    <w:pPr>
      <w:spacing w:after="200"/>
      <w:ind w:right="2552"/>
    </w:pPr>
    <w:rPr>
      <w:rFonts w:asciiTheme="minorHAnsi" w:hAnsiTheme="minorHAnsi"/>
      <w:b/>
    </w:rPr>
  </w:style>
  <w:style w:type="character" w:styleId="IOPTitleChar" w:customStyle="1">
    <w:name w:val="IOPTitle Char"/>
    <w:link w:val="IOPTitle"/>
    <w:rsid w:val="009C1E99"/>
    <w:rPr>
      <w:rFonts w:asciiTheme="majorHAnsi" w:hAnsiTheme="majorHAnsi"/>
      <w:b/>
      <w:sz w:val="48"/>
      <w:szCs w:val="48"/>
      <w:lang w:val="en-GB"/>
    </w:rPr>
  </w:style>
  <w:style w:type="paragraph" w:styleId="IOPAff" w:customStyle="1">
    <w:name w:val="IOPAff"/>
    <w:basedOn w:val="IOPAuthor"/>
    <w:link w:val="IOPAffChar"/>
    <w:qFormat/>
    <w:rsid w:val="00D74B07"/>
    <w:pPr>
      <w:spacing w:after="0"/>
    </w:pPr>
    <w:rPr>
      <w:rFonts w:ascii="Times New Roman" w:hAnsi="Times New Roman"/>
      <w:b w:val="0"/>
      <w:sz w:val="18"/>
      <w:szCs w:val="18"/>
    </w:rPr>
  </w:style>
  <w:style w:type="character" w:styleId="IOPAuthorChar" w:customStyle="1">
    <w:name w:val="IOPAuthor Char"/>
    <w:link w:val="IOPAuthor"/>
    <w:rsid w:val="00097605"/>
    <w:rPr>
      <w:rFonts w:asciiTheme="minorHAnsi" w:hAnsiTheme="minorHAnsi"/>
      <w:b/>
      <w:sz w:val="22"/>
      <w:szCs w:val="22"/>
      <w:lang w:val="en-GB"/>
    </w:rPr>
  </w:style>
  <w:style w:type="paragraph" w:styleId="IOPH1" w:customStyle="1">
    <w:name w:val="IOPH1"/>
    <w:basedOn w:val="IOPAff"/>
    <w:link w:val="IOPH1Char"/>
    <w:qFormat/>
    <w:rsid w:val="00097605"/>
    <w:pPr>
      <w:spacing w:before="200" w:after="120"/>
      <w:ind w:right="0"/>
    </w:pPr>
    <w:rPr>
      <w:rFonts w:asciiTheme="minorHAnsi" w:hAnsiTheme="minorHAnsi"/>
      <w:b/>
      <w:sz w:val="22"/>
    </w:rPr>
  </w:style>
  <w:style w:type="character" w:styleId="IOPAffChar" w:customStyle="1">
    <w:name w:val="IOPAff Char"/>
    <w:link w:val="IOPAff"/>
    <w:rsid w:val="00D74B07"/>
    <w:rPr>
      <w:rFonts w:ascii="Times New Roman" w:hAnsi="Times New Roman" w:cs="Times New Roman"/>
      <w:b w:val="0"/>
      <w:sz w:val="18"/>
      <w:szCs w:val="18"/>
    </w:rPr>
  </w:style>
  <w:style w:type="paragraph" w:styleId="IOPAbsText" w:customStyle="1">
    <w:name w:val="IOPAbsText"/>
    <w:basedOn w:val="Normal"/>
    <w:link w:val="IOPAbsTextChar"/>
    <w:qFormat/>
    <w:rsid w:val="00D74B07"/>
    <w:pPr>
      <w:spacing w:after="0"/>
      <w:ind w:right="2552"/>
    </w:pPr>
    <w:rPr>
      <w:rFonts w:ascii="Times New Roman" w:hAnsi="Times New Roman"/>
      <w:sz w:val="20"/>
    </w:rPr>
  </w:style>
  <w:style w:type="character" w:styleId="IOPH1Char" w:customStyle="1">
    <w:name w:val="IOPH1 Char"/>
    <w:link w:val="IOPH1"/>
    <w:rsid w:val="00097605"/>
    <w:rPr>
      <w:rFonts w:asciiTheme="minorHAnsi" w:hAnsiTheme="minorHAnsi"/>
      <w:b/>
      <w:sz w:val="22"/>
      <w:szCs w:val="18"/>
      <w:lang w:val="en-GB"/>
    </w:rPr>
  </w:style>
  <w:style w:type="paragraph" w:styleId="IOPKwd" w:customStyle="1">
    <w:name w:val="IOPKwd"/>
    <w:basedOn w:val="IOPAbsText"/>
    <w:link w:val="IOPKwdChar"/>
    <w:qFormat/>
    <w:rsid w:val="005223F4"/>
    <w:pPr>
      <w:pBdr>
        <w:bottom w:val="single" w:color="auto" w:sz="4" w:space="1"/>
      </w:pBdr>
      <w:spacing w:before="240" w:after="240"/>
      <w:ind w:right="0"/>
    </w:pPr>
  </w:style>
  <w:style w:type="character" w:styleId="IOPAbsTextChar" w:customStyle="1">
    <w:name w:val="IOPAbsText Char"/>
    <w:link w:val="IOPAbsText"/>
    <w:rsid w:val="00D74B07"/>
    <w:rPr>
      <w:rFonts w:ascii="Times New Roman" w:hAnsi="Times New Roman"/>
      <w:sz w:val="20"/>
    </w:rPr>
  </w:style>
  <w:style w:type="paragraph" w:styleId="IOPText" w:customStyle="1">
    <w:name w:val="IOPText"/>
    <w:basedOn w:val="IOPAbsText"/>
    <w:link w:val="IOPTextChar"/>
    <w:qFormat/>
    <w:rsid w:val="00A40AFB"/>
    <w:pPr>
      <w:ind w:right="0" w:firstLine="227"/>
      <w:jc w:val="both"/>
    </w:pPr>
  </w:style>
  <w:style w:type="character" w:styleId="IOPKwdChar" w:customStyle="1">
    <w:name w:val="IOPKwd Char"/>
    <w:link w:val="IOPKwd"/>
    <w:rsid w:val="005223F4"/>
    <w:rPr>
      <w:rFonts w:ascii="Times New Roman" w:hAnsi="Times New Roman"/>
      <w:sz w:val="20"/>
    </w:rPr>
  </w:style>
  <w:style w:type="character" w:styleId="IOPTextChar" w:customStyle="1">
    <w:name w:val="IOPText Char"/>
    <w:link w:val="IOPText"/>
    <w:rsid w:val="00A40AFB"/>
    <w:rPr>
      <w:rFonts w:ascii="Times New Roman" w:hAnsi="Times New Roman"/>
      <w:sz w:val="20"/>
    </w:rPr>
  </w:style>
  <w:style w:type="paragraph" w:styleId="IOPH2" w:customStyle="1">
    <w:name w:val="IOPH2"/>
    <w:basedOn w:val="IOPH1"/>
    <w:link w:val="IOPH2Char"/>
    <w:qFormat/>
    <w:rsid w:val="0087550C"/>
    <w:rPr>
      <w:b w:val="0"/>
      <w:i/>
    </w:rPr>
  </w:style>
  <w:style w:type="paragraph" w:styleId="IOPH3" w:customStyle="1">
    <w:name w:val="IOPH3"/>
    <w:basedOn w:val="IOPH2"/>
    <w:link w:val="IOPH3Char"/>
    <w:qFormat/>
    <w:rsid w:val="008D59E9"/>
    <w:pPr>
      <w:spacing w:after="0"/>
    </w:pPr>
  </w:style>
  <w:style w:type="character" w:styleId="IOPH2Char" w:customStyle="1">
    <w:name w:val="IOPH2 Char"/>
    <w:link w:val="IOPH2"/>
    <w:rsid w:val="0087550C"/>
    <w:rPr>
      <w:rFonts w:ascii="Times New Roman" w:hAnsi="Times New Roman" w:cs="Times New Roman"/>
      <w:b w:val="0"/>
      <w:i/>
      <w:sz w:val="18"/>
      <w:szCs w:val="18"/>
    </w:rPr>
  </w:style>
  <w:style w:type="paragraph" w:styleId="IOPrefs0" w:customStyle="1">
    <w:name w:val="IOPrefs"/>
    <w:link w:val="IOPrefsChar"/>
    <w:rsid w:val="00E86050"/>
    <w:pPr>
      <w:spacing w:line="259" w:lineRule="auto"/>
      <w:ind w:left="284" w:hanging="284"/>
    </w:pPr>
    <w:rPr>
      <w:rFonts w:ascii="Times New Roman" w:hAnsi="Times New Roman"/>
      <w:noProof/>
      <w:sz w:val="18"/>
      <w:szCs w:val="22"/>
      <w:lang w:val="en-GB"/>
    </w:rPr>
  </w:style>
  <w:style w:type="character" w:styleId="IOPH3Char" w:customStyle="1">
    <w:name w:val="IOPH3 Char"/>
    <w:link w:val="IOPH3"/>
    <w:rsid w:val="008D59E9"/>
    <w:rPr>
      <w:rFonts w:ascii="Times New Roman" w:hAnsi="Times New Roman" w:cs="Times New Roman"/>
      <w:b w:val="0"/>
      <w:i/>
      <w:sz w:val="18"/>
      <w:szCs w:val="18"/>
    </w:rPr>
  </w:style>
  <w:style w:type="paragraph" w:styleId="IOPRefs" w:customStyle="1">
    <w:name w:val="IOPRefs"/>
    <w:basedOn w:val="IOPrefs0"/>
    <w:link w:val="IOPRefsChar0"/>
    <w:qFormat/>
    <w:rsid w:val="00E86050"/>
    <w:pPr>
      <w:numPr>
        <w:numId w:val="2"/>
      </w:numPr>
    </w:pPr>
  </w:style>
  <w:style w:type="character" w:styleId="IOPrefsChar" w:customStyle="1">
    <w:name w:val="IOPrefs Char"/>
    <w:link w:val="IOPrefs0"/>
    <w:rsid w:val="00E86050"/>
    <w:rPr>
      <w:rFonts w:ascii="Times New Roman" w:hAnsi="Times New Roman"/>
      <w:noProof/>
      <w:sz w:val="18"/>
    </w:rPr>
  </w:style>
  <w:style w:type="character" w:styleId="IOPRefsChar0" w:customStyle="1">
    <w:name w:val="IOPRefs Char"/>
    <w:link w:val="IOPRefs"/>
    <w:rsid w:val="00E86050"/>
    <w:rPr>
      <w:rFonts w:ascii="Times New Roman" w:hAnsi="Times New Roman"/>
      <w:noProof/>
      <w:sz w:val="18"/>
    </w:rPr>
  </w:style>
  <w:style w:type="character" w:styleId="Textodelmarcadordeposicin">
    <w:name w:val="Placeholder Text"/>
    <w:basedOn w:val="Fuentedeprrafopredeter"/>
    <w:uiPriority w:val="99"/>
    <w:semiHidden/>
    <w:rsid w:val="00C9386D"/>
    <w:rPr>
      <w:color w:val="666666"/>
    </w:rPr>
  </w:style>
  <w:style w:type="table" w:styleId="Tablaconcuadrcula">
    <w:name w:val="Table Grid"/>
    <w:basedOn w:val="Tablanormal"/>
    <w:uiPriority w:val="59"/>
    <w:rsid w:val="004F2623"/>
    <w:rPr>
      <w:rFonts w:ascii="Arial" w:hAnsi="Arial" w:eastAsiaTheme="minorHAnsi" w:cstheme="minorBidi"/>
      <w:sz w:val="22"/>
      <w:szCs w:val="22"/>
      <w:lang w:val="en-GB"/>
    </w:rPr>
    <w:tblPr/>
  </w:style>
  <w:style w:type="paragraph" w:styleId="IOPP-Table-LeftColumn" w:customStyle="1">
    <w:name w:val="IOPP-Table-LeftColumn"/>
    <w:basedOn w:val="Normal"/>
    <w:link w:val="IOPP-Table-LeftColumnChar"/>
    <w:qFormat/>
    <w:rsid w:val="004F2623"/>
    <w:pPr>
      <w:spacing w:after="0" w:line="240" w:lineRule="auto"/>
    </w:pPr>
    <w:rPr>
      <w:rFonts w:ascii="Cambria" w:hAnsi="Cambria" w:eastAsiaTheme="minorHAnsi" w:cstheme="minorBidi"/>
      <w:sz w:val="20"/>
      <w:szCs w:val="20"/>
    </w:rPr>
  </w:style>
  <w:style w:type="paragraph" w:styleId="IOPP-TableContent2" w:customStyle="1">
    <w:name w:val="IOPP-TableContent2"/>
    <w:basedOn w:val="Normal"/>
    <w:link w:val="IOPP-TableContent2Char"/>
    <w:qFormat/>
    <w:rsid w:val="004F2623"/>
    <w:pPr>
      <w:spacing w:after="0" w:line="240" w:lineRule="auto"/>
      <w:jc w:val="center"/>
    </w:pPr>
    <w:rPr>
      <w:rFonts w:ascii="Cambria" w:hAnsi="Cambria" w:eastAsiaTheme="minorHAnsi" w:cstheme="minorBidi"/>
      <w:sz w:val="20"/>
      <w:szCs w:val="20"/>
    </w:rPr>
  </w:style>
  <w:style w:type="character" w:styleId="IOPP-Table-LeftColumnChar" w:customStyle="1">
    <w:name w:val="IOPP-Table-LeftColumn Char"/>
    <w:basedOn w:val="Fuentedeprrafopredeter"/>
    <w:link w:val="IOPP-Table-LeftColumn"/>
    <w:rsid w:val="004F2623"/>
    <w:rPr>
      <w:rFonts w:ascii="Cambria" w:hAnsi="Cambria" w:eastAsiaTheme="minorHAnsi" w:cstheme="minorBidi"/>
      <w:lang w:val="en-GB"/>
    </w:rPr>
  </w:style>
  <w:style w:type="character" w:styleId="IOPP-TableContent2Char" w:customStyle="1">
    <w:name w:val="IOPP-TableContent2 Char"/>
    <w:basedOn w:val="Fuentedeprrafopredeter"/>
    <w:link w:val="IOPP-TableContent2"/>
    <w:rsid w:val="004F2623"/>
    <w:rPr>
      <w:rFonts w:ascii="Cambria" w:hAnsi="Cambria" w:eastAsiaTheme="minorHAnsi" w:cstheme="minorBidi"/>
      <w:lang w:val="en-GB"/>
    </w:rPr>
  </w:style>
  <w:style w:type="character" w:styleId="Refdecomentario">
    <w:name w:val="annotation reference"/>
    <w:basedOn w:val="Fuentedeprrafopredeter"/>
    <w:uiPriority w:val="99"/>
    <w:semiHidden/>
    <w:unhideWhenUsed/>
    <w:rsid w:val="00830084"/>
    <w:rPr>
      <w:sz w:val="16"/>
      <w:szCs w:val="16"/>
    </w:rPr>
  </w:style>
  <w:style w:type="paragraph" w:styleId="Textocomentario">
    <w:name w:val="annotation text"/>
    <w:basedOn w:val="Normal"/>
    <w:link w:val="TextocomentarioCar"/>
    <w:uiPriority w:val="99"/>
    <w:unhideWhenUsed/>
    <w:rsid w:val="00830084"/>
    <w:pPr>
      <w:spacing w:line="240" w:lineRule="auto"/>
    </w:pPr>
    <w:rPr>
      <w:sz w:val="20"/>
      <w:szCs w:val="20"/>
    </w:rPr>
  </w:style>
  <w:style w:type="character" w:styleId="TextocomentarioCar" w:customStyle="1">
    <w:name w:val="Texto comentario Car"/>
    <w:basedOn w:val="Fuentedeprrafopredeter"/>
    <w:link w:val="Textocomentario"/>
    <w:uiPriority w:val="99"/>
    <w:rsid w:val="00830084"/>
    <w:rPr>
      <w:lang w:val="en-GB"/>
    </w:rPr>
  </w:style>
  <w:style w:type="paragraph" w:styleId="Asuntodelcomentario">
    <w:name w:val="annotation subject"/>
    <w:basedOn w:val="Textocomentario"/>
    <w:next w:val="Textocomentario"/>
    <w:link w:val="AsuntodelcomentarioCar"/>
    <w:uiPriority w:val="99"/>
    <w:semiHidden/>
    <w:unhideWhenUsed/>
    <w:rsid w:val="00830084"/>
    <w:rPr>
      <w:b/>
      <w:bCs/>
    </w:rPr>
  </w:style>
  <w:style w:type="character" w:styleId="AsuntodelcomentarioCar" w:customStyle="1">
    <w:name w:val="Asunto del comentario Car"/>
    <w:basedOn w:val="TextocomentarioCar"/>
    <w:link w:val="Asuntodelcomentario"/>
    <w:uiPriority w:val="99"/>
    <w:semiHidden/>
    <w:rsid w:val="00830084"/>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263497">
      <w:marLeft w:val="480"/>
      <w:marRight w:val="0"/>
      <w:marTop w:val="0"/>
      <w:marBottom w:val="0"/>
      <w:divBdr>
        <w:top w:val="none" w:sz="0" w:space="0" w:color="auto"/>
        <w:left w:val="none" w:sz="0" w:space="0" w:color="auto"/>
        <w:bottom w:val="none" w:sz="0" w:space="0" w:color="auto"/>
        <w:right w:val="none" w:sz="0" w:space="0" w:color="auto"/>
      </w:divBdr>
    </w:div>
    <w:div w:id="961502534">
      <w:marLeft w:val="480"/>
      <w:marRight w:val="0"/>
      <w:marTop w:val="0"/>
      <w:marBottom w:val="0"/>
      <w:divBdr>
        <w:top w:val="none" w:sz="0" w:space="0" w:color="auto"/>
        <w:left w:val="none" w:sz="0" w:space="0" w:color="auto"/>
        <w:bottom w:val="none" w:sz="0" w:space="0" w:color="auto"/>
        <w:right w:val="none" w:sz="0" w:space="0" w:color="auto"/>
      </w:divBdr>
    </w:div>
    <w:div w:id="150408361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microsoft.com/office/2011/relationships/commentsExtended" Target="commentsExtended.xml" Id="rId18" /><Relationship Type="http://schemas.microsoft.com/office/2011/relationships/people" Target="people.xml" Id="rId26"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omments" Target="comments.xml" Id="rId17" /><Relationship Type="http://schemas.openxmlformats.org/officeDocument/2006/relationships/fontTable" Target="fontTable.xml" Id="rId25" /><Relationship Type="http://schemas.openxmlformats.org/officeDocument/2006/relationships/customXml" Target="../customXml/item2.xml" Id="rId2" /><Relationship Type="http://schemas.microsoft.com/office/2018/08/relationships/commentsExtensible" Target="commentsExtensi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4.xml" Id="rId24" /><Relationship Type="http://schemas.openxmlformats.org/officeDocument/2006/relationships/numbering" Target="numbering.xml" Id="rId5" /><Relationship Type="http://schemas.openxmlformats.org/officeDocument/2006/relationships/header" Target="header4.xml" Id="rId23" /><Relationship Type="http://schemas.openxmlformats.org/officeDocument/2006/relationships/theme" Target="theme/theme1.xml" Id="rId28" /><Relationship Type="http://schemas.openxmlformats.org/officeDocument/2006/relationships/endnotes" Target="endnotes.xml" Id="rId10" /><Relationship Type="http://schemas.microsoft.com/office/2016/09/relationships/commentsIds" Target="commentsIds.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footer" Target="footer3.xml" Id="rId22" /><Relationship Type="http://schemas.openxmlformats.org/officeDocument/2006/relationships/glossaryDocument" Target="glossary/document.xml" Id="rId27"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g\Downloads\IOPP-WordTemplateLarg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C3918C7-E6D3-47C0-B625-36BA6CCB9E60}"/>
      </w:docPartPr>
      <w:docPartBody>
        <w:p w:rsidR="00E04891" w:rsidRDefault="00E04891">
          <w:r w:rsidRPr="00035FCA">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891"/>
    <w:rsid w:val="001A0992"/>
    <w:rsid w:val="003678D0"/>
    <w:rsid w:val="00664BA2"/>
    <w:rsid w:val="008B2217"/>
    <w:rsid w:val="00E0489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0489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D5DCC5-271C-4A34-BE83-29FAFBE43D92}">
  <we:reference id="wa104382081" version="1.55.1.0" store="es-es" storeType="OMEX"/>
  <we:alternateReferences>
    <we:reference id="wa104382081" version="1.55.1.0" store="" storeType="OMEX"/>
  </we:alternateReferences>
  <we:properties>
    <we:property name="MENDELEY_BIBLIOGRAPHY_IS_DIRTY" value="false"/>
    <we:property name="MENDELEY_BIBLIOGRAPHY_LAST_MODIFIED" value="1762803811186"/>
    <we:property name="MENDELEY_CITATIONS" value="[{&quot;citationID&quot;:&quot;MENDELEY_CITATION_3f68c2e6-575f-406b-bd53-192cb4a309e1&quot;,&quot;properties&quot;:{&quot;noteIndex&quot;:0,&quot;mode&quot;:&quot;composite&quot;},&quot;isEdited&quot;:false,&quot;manualOverride&quot;:{&quot;isManuallyOverridden&quot;:false,&quot;citeprocText&quot;:&quot;Peña-Torres et al. (2022)&quot;,&quot;manualOverrideText&quot;:&quot;&quot;},&quot;citationTag&quot;:&quot;MENDELEY_CITATION_v3_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&quot;,&quot;citationItems&quot;:[{&quot;id&quot;:&quot;20d4b9ae-877b-3568-b035-a837560439e3&quot;,&quot;itemData&quot;:{&quot;type&quot;:&quot;article-journal&quot;,&quot;id&quot;:&quot;20d4b9ae-877b-3568-b035-a837560439e3&quot;,&quot;title&quot;:&quot;Entry Deterrence and Collusion at Repeated Multiunit Auctions of ITQs&quot;,&quot;author&quot;:[{&quot;family&quot;:&quot;Peña-Torres&quot;,&quot;given&quot;:&quot;Julio&quot;,&quot;parse-names&quot;:false,&quot;dropping-particle&quot;:&quot;&quot;,&quot;non-dropping-particle&quot;:&quot;&quot;},{&quot;family&quot;:&quot;Muñoz&quot;,&quot;given&quot;:&quot;Roberto&quot;,&quot;parse-names&quot;:false,&quot;dropping-particle&quot;:&quot;&quot;,&quot;non-dropping-particle&quot;:&quot;&quot;},{&quot;family&quot;:&quot;Quezada&quot;,&quot;given&quot;:&quot;Felipe&quot;,&quot;parse-names&quot;:false,&quot;dropping-particle&quot;:&quot;&quot;,&quot;non-dropping-particle&quot;:&quot;&quot;}],&quot;container-title&quot;:&quot;Marine Resource Economics&quot;,&quot;DOI&quot;:&quot;10.1086/721014&quot;,&quot;ISSN&quot;:&quot;0738-1360&quot;,&quot;URL&quot;:&quot;https://doi.org/10.1086/721014&quot;,&quot;issued&quot;:{&quot;date-parts&quot;:[[2022,8,30]]},&quot;page&quot;:&quot;437-465&quot;,&quot;abstract&quot;:&quot;AbstractWe study revenue, entry, and possible collusion outcomes in the Chilean fishery with the longest record of individual transferable share quotas allocated via public auctions. We examine 18 annual multi-object auctions and two different auction designs at work. Based on results from a numerically calibrated auction model and econometric estimates, we claim that the repeated use of sequential oral (multiunit) auctions was particularly prone to bid rigging and facilitated entry deterrence. Yet, efficient entry was possible thanks to fully transferable quota rights. We highlight two conclusions from these results: First, when selling multiple production rights in a highly concentrated industry repeatedly over time, auctioneers should avoid using sequential, English auctions. Second, transferable production rights help overcome inefficiencies that can arise from design flaws in the chosen mechanism for allocating these rights.&quot;,&quot;publisher&quot;:&quot;The University of Chicago Press&quot;,&quot;issue&quot;:&quot;4&quot;,&quot;volume&quot;:&quot;37&quot;,&quot;container-title-short&quot;:&quot;&quot;},&quot;isTemporary&quot;:false,&quot;displayAs&quot;:&quot;composite&quot;,&quot;suppress-author&quot;:false,&quot;composite&quot;:true,&quot;author-only&quot;:false}]},{&quot;citationID&quot;:&quot;MENDELEY_CITATION_6fe67cd1-1812-4b83-ac93-db222e7b7fcc&quot;,&quot;properties&quot;:{&quot;noteIndex&quot;:0,&quot;mode&quot;:&quot;composite&quot;},&quot;isEdited&quot;:false,&quot;manualOverride&quot;:{&quot;isManuallyOverridden&quot;:true,&quot;citeprocText&quot;:&quot;Peña-Torres et al. (2022)&quot;,&quot;manualOverrideText&quot;:&quot;Peña-Torres et al. (2022): “&quot;},&quot;citationTag&quot;:&quot;MENDELEY_CITATION_v3_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&quot;,&quot;citationItems&quot;:[{&quot;id&quot;:&quot;20d4b9ae-877b-3568-b035-a837560439e3&quot;,&quot;itemData&quot;:{&quot;type&quot;:&quot;article-journal&quot;,&quot;id&quot;:&quot;20d4b9ae-877b-3568-b035-a837560439e3&quot;,&quot;title&quot;:&quot;Entry Deterrence and Collusion at Repeated Multiunit Auctions of ITQs&quot;,&quot;author&quot;:[{&quot;family&quot;:&quot;Peña-Torres&quot;,&quot;given&quot;:&quot;Julio&quot;,&quot;parse-names&quot;:false,&quot;dropping-particle&quot;:&quot;&quot;,&quot;non-dropping-particle&quot;:&quot;&quot;},{&quot;family&quot;:&quot;Muñoz&quot;,&quot;given&quot;:&quot;Roberto&quot;,&quot;parse-names&quot;:false,&quot;dropping-particle&quot;:&quot;&quot;,&quot;non-dropping-particle&quot;:&quot;&quot;},{&quot;family&quot;:&quot;Quezada&quot;,&quot;given&quot;:&quot;Felipe&quot;,&quot;parse-names&quot;:false,&quot;dropping-particle&quot;:&quot;&quot;,&quot;non-dropping-particle&quot;:&quot;&quot;}],&quot;container-title&quot;:&quot;Marine Resource Economics&quot;,&quot;DOI&quot;:&quot;10.1086/721014&quot;,&quot;ISSN&quot;:&quot;0738-1360&quot;,&quot;URL&quot;:&quot;https://doi.org/10.1086/721014&quot;,&quot;issued&quot;:{&quot;date-parts&quot;:[[2022,8,30]]},&quot;page&quot;:&quot;437-465&quot;,&quot;abstract&quot;:&quot;AbstractWe study revenue, entry, and possible collusion outcomes in the Chilean fishery with the longest record of individual transferable share quotas allocated via public auctions. We examine 18 annual multi-object auctions and two different auction designs at work. Based on results from a numerically calibrated auction model and econometric estimates, we claim that the repeated use of sequential oral (multiunit) auctions was particularly prone to bid rigging and facilitated entry deterrence. Yet, efficient entry was possible thanks to fully transferable quota rights. We highlight two conclusions from these results: First, when selling multiple production rights in a highly concentrated industry repeatedly over time, auctioneers should avoid using sequential, English auctions. Second, transferable production rights help overcome inefficiencies that can arise from design flaws in the chosen mechanism for allocating these rights.&quot;,&quot;publisher&quot;:&quot;The University of Chicago Press&quot;,&quot;issue&quot;:&quot;4&quot;,&quot;volume&quot;:&quot;37&quot;,&quot;container-title-short&quot;:&quot;&quot;},&quot;isTemporary&quot;:false,&quot;displayAs&quot;:&quot;composite&quot;,&quot;suppress-author&quot;:false,&quot;composite&quot;:tru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587E6-81F5-4D1B-B2EC-F515A431C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EF047C-EB07-48C9-8FDE-9D08595BDFED}">
  <ds:schemaRefs>
    <ds:schemaRef ds:uri="http://schemas.microsoft.com/sharepoint/v3/contenttype/forms"/>
  </ds:schemaRefs>
</ds:datastoreItem>
</file>

<file path=customXml/itemProps3.xml><?xml version="1.0" encoding="utf-8"?>
<ds:datastoreItem xmlns:ds="http://schemas.openxmlformats.org/officeDocument/2006/customXml" ds:itemID="{7983D006-49CE-45D6-A74D-45FAB562D880}">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4.xml><?xml version="1.0" encoding="utf-8"?>
<ds:datastoreItem xmlns:ds="http://schemas.openxmlformats.org/officeDocument/2006/customXml" ds:itemID="{524B0ECB-6244-4E8B-9230-8F96BD5D836A}">
  <ds:schemaRefs>
    <ds:schemaRef ds:uri="http://schemas.openxmlformats.org/officeDocument/2006/bibliography"/>
  </ds:schemaRefs>
</ds:datastoreItem>
</file>

<file path=docMetadata/LabelInfo.xml><?xml version="1.0" encoding="utf-8"?>
<clbl:labelList xmlns:clbl="http://schemas.microsoft.com/office/2020/mipLabelMetadata">
  <clbl:label id="{c7fe541f-12ed-46d0-b1ce-991dc93012d8}" enabled="1" method="Standard" siteId="{f9ee42e6-bad0-4e63-9115-f704f9ccceed}"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IOPP-WordTemplateLarge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Ingle</dc:creator>
  <keywords/>
  <dc:description/>
  <lastModifiedBy>Felipe Javier Quezada Escalona</lastModifiedBy>
  <revision>55</revision>
  <dcterms:created xsi:type="dcterms:W3CDTF">2025-07-01T16:05:00.0000000Z</dcterms:created>
  <dcterms:modified xsi:type="dcterms:W3CDTF">2025-12-09T14:40:38.8285852Z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GrammarlyDocumentId">
    <vt:lpwstr>83c20c07-c927-40dc-9e83-a55f9c536a79</vt:lpwstr>
  </property>
</Properties>
</file>