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DE5" w:rsidRDefault="00B10DE5" w:rsidP="00B10DE5">
      <w:pPr>
        <w:spacing w:after="0" w:line="360" w:lineRule="auto"/>
        <w:jc w:val="both"/>
      </w:pPr>
      <w:r>
        <w:rPr>
          <w:rFonts w:ascii="Times New Roman" w:hAnsi="Times New Roman" w:cs="Times New Roman"/>
          <w:sz w:val="24"/>
          <w:szCs w:val="24"/>
        </w:rPr>
        <w:t xml:space="preserve">     Już w warstwie etymologicznej ezoteryka w swym prymarnym znaczeniu (</w:t>
      </w:r>
      <w:r>
        <w:rPr>
          <w:rFonts w:ascii="Times New Roman" w:hAnsi="Times New Roman" w:cs="Times New Roman"/>
          <w:i/>
          <w:iCs/>
          <w:sz w:val="24"/>
          <w:szCs w:val="24"/>
        </w:rPr>
        <w:t>esôtero</w:t>
      </w:r>
      <w:r>
        <w:rPr>
          <w:rFonts w:ascii="Times New Roman" w:hAnsi="Times New Roman" w:cs="Times New Roman"/>
          <w:sz w:val="24"/>
          <w:szCs w:val="24"/>
        </w:rPr>
        <w:t xml:space="preserve"> - </w:t>
      </w:r>
      <w:r>
        <w:rPr>
          <w:rFonts w:ascii="Times New Roman" w:hAnsi="Times New Roman" w:cs="Times New Roman"/>
          <w:i/>
          <w:iCs/>
          <w:sz w:val="24"/>
          <w:szCs w:val="24"/>
        </w:rPr>
        <w:t>esô</w:t>
      </w:r>
      <w:r>
        <w:rPr>
          <w:rFonts w:ascii="Times New Roman" w:hAnsi="Times New Roman" w:cs="Times New Roman"/>
          <w:sz w:val="24"/>
          <w:szCs w:val="24"/>
        </w:rPr>
        <w:t xml:space="preserve">: „wewnętrzne”, „ukryte”), implikuje na kilku płaszczyznach elementy zbieżne z ideą i działalnością służb specjalnych (wywiadu, kontrwywiadu, etc.). Reguła tajność czy wreszcie samej tajemnicy jest przecież niejako na trwale wpisana w działanie operacyjne służb specjalnych, ale i – co oczywiste – wszelkiej maści ezoterycznych zakonów tajemnych czy pojedynczych ezoteryków. Nawet sama „tajemnica” choć diametralnie inna, to jednak również w pewien sposób zbieżna, dotyczy bowiem wiedzy. Oczywiście inny rodzaj wiedzy strzegą przed profanami np. organizacje wolnomularskie, a inny służby specjalne, ale każdego z adherentów tych ugrupowań obowiązuje imperatyw stania na straży tajemnicy, służbowej czy wolnomularskiej (czy też innego ugrupowania ezoterycznego). </w:t>
      </w:r>
    </w:p>
    <w:p w:rsidR="00A92739" w:rsidRDefault="00B10DE5" w:rsidP="00B10DE5">
      <w:pPr>
        <w:spacing w:after="0" w:line="360" w:lineRule="auto"/>
        <w:jc w:val="both"/>
        <w:rPr>
          <w:rFonts w:ascii="Times New Roman" w:hAnsi="Times New Roman" w:cs="Times New Roman"/>
          <w:bCs/>
          <w:sz w:val="24"/>
          <w:szCs w:val="24"/>
        </w:rPr>
      </w:pPr>
      <w:r>
        <w:rPr>
          <w:rFonts w:ascii="Times New Roman" w:hAnsi="Times New Roman" w:cs="Times New Roman"/>
          <w:sz w:val="24"/>
          <w:szCs w:val="24"/>
        </w:rPr>
        <w:t xml:space="preserve">     W tym kontekście nie może dziwić obustronne zainteresowanie swą działalnością służb specjalnych i ugrupowań ezoterycznych. Dla służb specjalnych tajemne zebrania np. lóż wolnomularskich od zawsze były przysłowiową „solą w oku”. Ścisłe przestrzeganie zasad wolnomularskich (tajemne powitania, hasła, tajność członków, tajność rytuału lożowego), wzbudzało w decydentach odpowiedzialnych za trwałość danego systemu politycznego istotny niepokój. Mogło bowiem (a częstokroć tak się przecież działo) dochodzić do zawiązywania spisków przeciwko władzy (np. zorganizowani na wzór masonerii choć stojący do niej w opozycji Karbonariusze) podczas tajnych spotkań czy lożowych uroczystości. Również, poszczególne osoby zrzeszone w różnych zakonach tajemnych były niezwykle interesujące dla wywiadów państw. Mogły one pod agendą spotkań ezoterycznych (tak krajowych jak i zagranicznych), rozpracowywać ewentualne spiski, czy też pozyskiwać informacje, których zdobycie nastręczało zwykle wiele trudności (np. brak możliwości wprowadzenia w dane środowiska agenta). Dla przykładu warto przywołać jednego z założycieli Ordo Templi Orientes, Theodora Reussa (1855-1923), który był agentem cesarskim rozpracowującym kręgi marksistowskie (podczas pobytu w Londynie donosił m.in. o poczynaniach rodziny Karola Marksa), a nazywany „ojcem magii współczesnej” Aleister Crowley (1875-1947) podczas II wojny światowej współpracował z wywiadem brytyjskim. W Polsce szerokim echem </w:t>
      </w:r>
      <w:r w:rsidR="00313539">
        <w:rPr>
          <w:rFonts w:ascii="Times New Roman" w:hAnsi="Times New Roman" w:cs="Times New Roman"/>
          <w:sz w:val="24"/>
          <w:szCs w:val="24"/>
        </w:rPr>
        <w:t>odbiła się sprawa</w:t>
      </w:r>
      <w:r w:rsidR="00B82D38">
        <w:rPr>
          <w:rFonts w:ascii="Times New Roman" w:hAnsi="Times New Roman" w:cs="Times New Roman"/>
          <w:sz w:val="24"/>
          <w:szCs w:val="24"/>
        </w:rPr>
        <w:t xml:space="preserve"> współpracy ezoteryka Roberta Waltera (1908 – 1981) z agentem Abwehry, szefem </w:t>
      </w:r>
      <w:r w:rsidR="00B82D38" w:rsidRPr="00B82D38">
        <w:rPr>
          <w:rFonts w:ascii="Times New Roman" w:hAnsi="Times New Roman" w:cs="Times New Roman"/>
          <w:sz w:val="24"/>
          <w:szCs w:val="24"/>
        </w:rPr>
        <w:t>Sonderstab</w:t>
      </w:r>
      <w:r w:rsidR="00B82D38">
        <w:rPr>
          <w:rFonts w:ascii="Times New Roman" w:hAnsi="Times New Roman" w:cs="Times New Roman"/>
          <w:sz w:val="24"/>
          <w:szCs w:val="24"/>
        </w:rPr>
        <w:t>u</w:t>
      </w:r>
      <w:r w:rsidR="00B82D38" w:rsidRPr="00B82D38">
        <w:rPr>
          <w:rFonts w:ascii="Times New Roman" w:hAnsi="Times New Roman" w:cs="Times New Roman"/>
          <w:sz w:val="24"/>
          <w:szCs w:val="24"/>
        </w:rPr>
        <w:t xml:space="preserve"> „R” („Rosja”), zakonspirowanej struktury przygotowującej do walki partyzanckiej i dywersji za liniami Armii Czerwonej</w:t>
      </w:r>
      <w:r w:rsidR="00B82D38">
        <w:rPr>
          <w:rFonts w:ascii="Times New Roman" w:hAnsi="Times New Roman" w:cs="Times New Roman"/>
          <w:sz w:val="24"/>
          <w:szCs w:val="24"/>
        </w:rPr>
        <w:t xml:space="preserve"> </w:t>
      </w:r>
      <w:r w:rsidR="00B82D38" w:rsidRPr="00B82D38">
        <w:rPr>
          <w:rFonts w:ascii="Times New Roman" w:hAnsi="Times New Roman" w:cs="Times New Roman"/>
          <w:bCs/>
          <w:sz w:val="24"/>
          <w:szCs w:val="24"/>
        </w:rPr>
        <w:t>Boris</w:t>
      </w:r>
      <w:r w:rsidR="00B82D38">
        <w:rPr>
          <w:rFonts w:ascii="Times New Roman" w:hAnsi="Times New Roman" w:cs="Times New Roman"/>
          <w:bCs/>
          <w:sz w:val="24"/>
          <w:szCs w:val="24"/>
        </w:rPr>
        <w:t>em</w:t>
      </w:r>
      <w:r w:rsidR="00B82D38" w:rsidRPr="00B82D38">
        <w:rPr>
          <w:rFonts w:ascii="Times New Roman" w:hAnsi="Times New Roman" w:cs="Times New Roman"/>
          <w:bCs/>
          <w:sz w:val="24"/>
          <w:szCs w:val="24"/>
        </w:rPr>
        <w:t xml:space="preserve"> Aleksiejewicz</w:t>
      </w:r>
      <w:r w:rsidR="00B82D38">
        <w:rPr>
          <w:rFonts w:ascii="Times New Roman" w:hAnsi="Times New Roman" w:cs="Times New Roman"/>
          <w:bCs/>
          <w:sz w:val="24"/>
          <w:szCs w:val="24"/>
        </w:rPr>
        <w:t>em</w:t>
      </w:r>
      <w:r w:rsidR="00B82D38" w:rsidRPr="00B82D38">
        <w:rPr>
          <w:rFonts w:ascii="Times New Roman" w:hAnsi="Times New Roman" w:cs="Times New Roman"/>
          <w:bCs/>
          <w:sz w:val="24"/>
          <w:szCs w:val="24"/>
        </w:rPr>
        <w:t xml:space="preserve"> Smysłowski</w:t>
      </w:r>
      <w:r w:rsidR="00B82D38">
        <w:rPr>
          <w:rFonts w:ascii="Times New Roman" w:hAnsi="Times New Roman" w:cs="Times New Roman"/>
          <w:bCs/>
          <w:sz w:val="24"/>
          <w:szCs w:val="24"/>
        </w:rPr>
        <w:t xml:space="preserve">m (1897-1988), którzy to podczas II wojny światowej spotykali się (najprawdopodobniej wymieniając dane wywiadowcze) podczas prac </w:t>
      </w:r>
      <w:r w:rsidR="00987C00">
        <w:rPr>
          <w:rFonts w:ascii="Times New Roman" w:hAnsi="Times New Roman" w:cs="Times New Roman"/>
          <w:bCs/>
          <w:sz w:val="24"/>
          <w:szCs w:val="24"/>
        </w:rPr>
        <w:t xml:space="preserve">lożowych rytu Memphis-Misraim, a także </w:t>
      </w:r>
      <w:r w:rsidR="00972E0B">
        <w:rPr>
          <w:rFonts w:ascii="Times New Roman" w:hAnsi="Times New Roman" w:cs="Times New Roman"/>
          <w:bCs/>
          <w:sz w:val="24"/>
          <w:szCs w:val="24"/>
        </w:rPr>
        <w:t xml:space="preserve">świetnie obecnie udokumentowana sprawa działalności powojennej siatki szpiegowskiej </w:t>
      </w:r>
      <w:r w:rsidR="00972E0B" w:rsidRPr="00972E0B">
        <w:rPr>
          <w:rFonts w:ascii="Times New Roman" w:hAnsi="Times New Roman" w:cs="Times New Roman"/>
          <w:bCs/>
          <w:sz w:val="24"/>
          <w:szCs w:val="24"/>
        </w:rPr>
        <w:t>Andrzej</w:t>
      </w:r>
      <w:r w:rsidR="00972E0B">
        <w:rPr>
          <w:rFonts w:ascii="Times New Roman" w:hAnsi="Times New Roman" w:cs="Times New Roman"/>
          <w:bCs/>
          <w:sz w:val="24"/>
          <w:szCs w:val="24"/>
        </w:rPr>
        <w:t>a</w:t>
      </w:r>
      <w:r w:rsidR="00972E0B" w:rsidRPr="00972E0B">
        <w:rPr>
          <w:rFonts w:ascii="Times New Roman" w:hAnsi="Times New Roman" w:cs="Times New Roman"/>
          <w:bCs/>
          <w:sz w:val="24"/>
          <w:szCs w:val="24"/>
        </w:rPr>
        <w:t xml:space="preserve"> Rudolf</w:t>
      </w:r>
      <w:r w:rsidR="00972E0B">
        <w:rPr>
          <w:rFonts w:ascii="Times New Roman" w:hAnsi="Times New Roman" w:cs="Times New Roman"/>
          <w:bCs/>
          <w:sz w:val="24"/>
          <w:szCs w:val="24"/>
        </w:rPr>
        <w:t>a</w:t>
      </w:r>
      <w:r w:rsidR="00972E0B" w:rsidRPr="00972E0B">
        <w:rPr>
          <w:rFonts w:ascii="Times New Roman" w:hAnsi="Times New Roman" w:cs="Times New Roman"/>
          <w:bCs/>
          <w:sz w:val="24"/>
          <w:szCs w:val="24"/>
        </w:rPr>
        <w:t xml:space="preserve"> </w:t>
      </w:r>
      <w:r w:rsidR="00972E0B" w:rsidRPr="00972E0B">
        <w:rPr>
          <w:rFonts w:ascii="Times New Roman" w:hAnsi="Times New Roman" w:cs="Times New Roman"/>
          <w:bCs/>
          <w:sz w:val="24"/>
          <w:szCs w:val="24"/>
        </w:rPr>
        <w:lastRenderedPageBreak/>
        <w:t>Czaykowski</w:t>
      </w:r>
      <w:r w:rsidR="00972E0B">
        <w:rPr>
          <w:rFonts w:ascii="Times New Roman" w:hAnsi="Times New Roman" w:cs="Times New Roman"/>
          <w:bCs/>
          <w:sz w:val="24"/>
          <w:szCs w:val="24"/>
        </w:rPr>
        <w:t>ego</w:t>
      </w:r>
      <w:r w:rsidR="00972E0B" w:rsidRPr="00972E0B">
        <w:rPr>
          <w:rFonts w:ascii="Times New Roman" w:hAnsi="Times New Roman" w:cs="Times New Roman"/>
          <w:bCs/>
          <w:sz w:val="24"/>
          <w:szCs w:val="24"/>
        </w:rPr>
        <w:t>, ps. „Garda”</w:t>
      </w:r>
      <w:r w:rsidR="00972E0B">
        <w:rPr>
          <w:rFonts w:ascii="Times New Roman" w:hAnsi="Times New Roman" w:cs="Times New Roman"/>
          <w:bCs/>
          <w:sz w:val="24"/>
          <w:szCs w:val="24"/>
        </w:rPr>
        <w:t xml:space="preserve"> (1912-1953), opartej na członkach Polskiego Towarzystwa Teozoficznego. </w:t>
      </w:r>
    </w:p>
    <w:p w:rsidR="00CD64DF" w:rsidRDefault="0023602D" w:rsidP="00CD64DF">
      <w:pPr>
        <w:spacing w:line="360" w:lineRule="auto"/>
        <w:jc w:val="both"/>
      </w:pPr>
      <w:r>
        <w:rPr>
          <w:rFonts w:ascii="Times New Roman" w:hAnsi="Times New Roman" w:cs="Times New Roman"/>
          <w:bCs/>
          <w:sz w:val="24"/>
          <w:szCs w:val="24"/>
        </w:rPr>
        <w:t xml:space="preserve">    </w:t>
      </w:r>
      <w:r w:rsidR="00CD64DF">
        <w:rPr>
          <w:rFonts w:ascii="Times New Roman" w:hAnsi="Times New Roman" w:cs="Times New Roman"/>
          <w:bCs/>
          <w:sz w:val="24"/>
          <w:szCs w:val="24"/>
        </w:rPr>
        <w:t xml:space="preserve">      Komunistyczny aparat represji jako pojęcie obejmuje znaczeniowo szeroki zakres strukturalny, tak cywilny jak </w:t>
      </w:r>
      <w:r w:rsidR="00CB7559">
        <w:rPr>
          <w:rFonts w:ascii="Times New Roman" w:hAnsi="Times New Roman" w:cs="Times New Roman"/>
          <w:bCs/>
          <w:sz w:val="24"/>
          <w:szCs w:val="24"/>
        </w:rPr>
        <w:t>i wojskowy. W niniejszym referacie</w:t>
      </w:r>
      <w:r w:rsidR="00CD64DF">
        <w:rPr>
          <w:rFonts w:ascii="Times New Roman" w:hAnsi="Times New Roman" w:cs="Times New Roman"/>
          <w:bCs/>
          <w:sz w:val="24"/>
          <w:szCs w:val="24"/>
        </w:rPr>
        <w:t xml:space="preserve"> przedmiotem zainteresowania będzie działalność tego pierwszego w skład którego należy zaliczyć: Resort Bezpieczeństwa Publicznego przekształcony następnie w </w:t>
      </w:r>
      <w:r w:rsidR="00CD64DF" w:rsidRPr="008F1951">
        <w:rPr>
          <w:rFonts w:ascii="Times New Roman" w:hAnsi="Times New Roman" w:cs="Times New Roman"/>
          <w:bCs/>
          <w:sz w:val="24"/>
          <w:szCs w:val="24"/>
        </w:rPr>
        <w:t>ro</w:t>
      </w:r>
      <w:r w:rsidR="00CD64DF">
        <w:rPr>
          <w:rFonts w:ascii="Times New Roman" w:hAnsi="Times New Roman" w:cs="Times New Roman"/>
          <w:bCs/>
          <w:sz w:val="24"/>
          <w:szCs w:val="24"/>
        </w:rPr>
        <w:t>ku 1945 w Ministerstwo Bezpieczeństwa Publicznego (wraz z strukturami terenowymi), jednostki Służby Bezpieczeństwa MSW oraz jednostki MSW rozwiązane w roku 1990 wyniku zorganizowania Urzędu Ochrony Państwa. Pracę operacyjną podejmowaną przez ww. służby wobec ezoteryków oraz wolnomularstwa i parawolnomularstwa można podzielić na dwa okresy. Pierwszy – wczesny – to lata od 1945 do 1956 w którym materiały operacyjne dotyczące szeroko rozumianej ezoteryki były (w ogromnej części) wypadkową przejęcia zlikwidowanej w 1952 r. archiwum „komórki antymasońskiej” działającej przy episkopacie polski. Jego wytwórcy: Jerzy Krasnowolski (1920-2012) prominentny działacz Pax i wiceprezes Klubu Inteligencji Katolickiej „Dialog” w Warszawie oraz Ludwik Tyborowski (1911-1988), prawnik, socjolog, autor tekstów dla miesięcznika „Więź”, wytworzyli swoistego rodzaju dokumentację, opartą w większości na domysłach i plotkach, dotyczącą – w dużej mierze przypadków rzekomej – przynależności poszczególnych osób do masonerii i paramasonerii. Jerzy Krasnowolski równocześnie działał jako Tajny Współpracownik Służby Bezpieczeństwa pod pseudonimem „Stanisław Pielewski”, dostarczając opracowane materiały tak Kościołowi katolickiemu jak i SB. Można sądzić, i takiego zdania j</w:t>
      </w:r>
      <w:r w:rsidR="00CB7559">
        <w:rPr>
          <w:rFonts w:ascii="Times New Roman" w:hAnsi="Times New Roman" w:cs="Times New Roman"/>
          <w:bCs/>
          <w:sz w:val="24"/>
          <w:szCs w:val="24"/>
        </w:rPr>
        <w:t>est autor niniejszego wystąpienia</w:t>
      </w:r>
      <w:r w:rsidR="00CD64DF">
        <w:rPr>
          <w:rFonts w:ascii="Times New Roman" w:hAnsi="Times New Roman" w:cs="Times New Roman"/>
          <w:bCs/>
          <w:sz w:val="24"/>
          <w:szCs w:val="24"/>
        </w:rPr>
        <w:t>, po szczeg</w:t>
      </w:r>
      <w:r w:rsidR="00CB7559">
        <w:rPr>
          <w:rFonts w:ascii="Times New Roman" w:hAnsi="Times New Roman" w:cs="Times New Roman"/>
          <w:bCs/>
          <w:sz w:val="24"/>
          <w:szCs w:val="24"/>
        </w:rPr>
        <w:t>ółowej analizie książki Tomasza</w:t>
      </w:r>
      <w:r w:rsidR="00CD64DF">
        <w:rPr>
          <w:rFonts w:ascii="Times New Roman" w:hAnsi="Times New Roman" w:cs="Times New Roman"/>
          <w:bCs/>
          <w:sz w:val="24"/>
          <w:szCs w:val="24"/>
        </w:rPr>
        <w:t xml:space="preserve"> Kroka, że tylko dzięki tym opracowaniom, mogło dojść w strukturach tej policji politycznej jaką była SB, do jakiejkolwiek charakterystyki „wroga ideowego” czyli wolnomularstwa i jego pochodnych. Kwestia tą zajmowała się sekcja IV wydziału VI Departamentu V MBP pod dyrekcją Julii Brystigier (później Wydział VI departamentu III). Pracujący tam funkcjonariusze nie byli merytorycznie do tego rodzaju pracy przygotowani, jak pisze Filip Musiał: </w:t>
      </w:r>
    </w:p>
    <w:p w:rsidR="00CD64DF" w:rsidRPr="00CB7559" w:rsidRDefault="00CD64DF" w:rsidP="00CD64DF">
      <w:pPr>
        <w:spacing w:after="0" w:line="240" w:lineRule="auto"/>
        <w:ind w:left="624" w:right="567"/>
        <w:jc w:val="both"/>
        <w:rPr>
          <w:sz w:val="24"/>
          <w:szCs w:val="24"/>
        </w:rPr>
      </w:pPr>
      <w:r w:rsidRPr="00CB7559">
        <w:rPr>
          <w:rFonts w:ascii="Times New Roman" w:hAnsi="Times New Roman" w:cs="Times New Roman"/>
          <w:sz w:val="24"/>
          <w:szCs w:val="24"/>
        </w:rPr>
        <w:t xml:space="preserve">W pierwszych latach powojennych w szeregi UB wstępowały osoby nieposiadające odpowiedniego przygotowania teoretycznego – najczęściej przeszkolone jedynie na Kursie Specjalnym (zazwyczaj miesięcznym; nazywany też Kursem Szkoły Specjalnej), przeprowadzanym przy wojewódzkich urzędach bezpieczeństwa publicznego. Dominowały osoby </w:t>
      </w:r>
      <w:r w:rsidRPr="00CB7559">
        <w:rPr>
          <w:rFonts w:ascii="Times New Roman" w:hAnsi="Times New Roman" w:cs="Times New Roman"/>
          <w:i/>
          <w:sz w:val="24"/>
          <w:szCs w:val="24"/>
        </w:rPr>
        <w:t>klasowo bliskie</w:t>
      </w:r>
      <w:r w:rsidRPr="00CB7559">
        <w:rPr>
          <w:rFonts w:ascii="Times New Roman" w:hAnsi="Times New Roman" w:cs="Times New Roman"/>
          <w:sz w:val="24"/>
          <w:szCs w:val="24"/>
        </w:rPr>
        <w:t xml:space="preserve"> nowej – zainstalowanej przez Sowietów – władzy, a więc robotnicy i chłopi, legitymujący się najczęściej tylko wykształceniem podstawowym (często niepełnym). Nawet wśród kadry kierowniczej posiadanie dyplomu ukończenia szkoły średniej było rzadkością. </w:t>
      </w:r>
    </w:p>
    <w:p w:rsidR="00CD64DF" w:rsidRPr="00CB7559" w:rsidRDefault="00CD64DF" w:rsidP="00CD64DF">
      <w:pPr>
        <w:spacing w:line="360" w:lineRule="auto"/>
        <w:jc w:val="both"/>
        <w:rPr>
          <w:rFonts w:ascii="Times New Roman" w:hAnsi="Times New Roman" w:cs="Times New Roman"/>
          <w:bCs/>
          <w:sz w:val="24"/>
          <w:szCs w:val="24"/>
        </w:rPr>
      </w:pPr>
    </w:p>
    <w:p w:rsidR="0023602D" w:rsidRDefault="00CD64DF" w:rsidP="00CD64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W latach tych przynależność do wolnomularstwa czy bycie ezoterykiem była „ideowo podejrzana”, jednak główną przyczyną aresztowań w tychże środowiskach, nie była wówczas „wroga ideologia”, a rzekoma działalność szpiegowska. Widać to wyraźnie w dokumentacji spraw</w:t>
      </w:r>
      <w:r w:rsidR="004832E7">
        <w:rPr>
          <w:rFonts w:ascii="Times New Roman" w:hAnsi="Times New Roman" w:cs="Times New Roman"/>
          <w:bCs/>
          <w:sz w:val="24"/>
          <w:szCs w:val="24"/>
        </w:rPr>
        <w:t xml:space="preserve">. </w:t>
      </w:r>
    </w:p>
    <w:p w:rsidR="00FD46AA" w:rsidRDefault="004832E7" w:rsidP="00CD64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FD46AA">
        <w:rPr>
          <w:rFonts w:ascii="Times New Roman" w:hAnsi="Times New Roman" w:cs="Times New Roman"/>
          <w:bCs/>
          <w:sz w:val="24"/>
          <w:szCs w:val="24"/>
        </w:rPr>
        <w:t xml:space="preserve">Oczywiście wraz z krzepnięciem w Polsce systemu komunistycznego, Służba Bezpieczeństwa poprzez niemal nieograniczone budżetowanie swych działań, a także niezwykle szeroki werbunek Tajnych Współpracowników, pozyskiwała coraz lepsze jakościowo i zdecydowanie bardziej analityczne materiały i opracowania na temat szeroko rozumianej ezoteryki. Ich rozkwit można datować na lata siedemdziesiąte XX wieku. Należy również pamiętać, iż każde wydawane w tym okresie czasopismo, gazeta czy książka była cenzurowana. Służba Bezpieczeństwa miała zatem również – poprzez cenzora – kontakt z najnowszymi (pozyskiwanymi poprzez udział kongresach czy z publikacji zagranicznych) badaniami w każdym zakresie działania nauki, sztuki czy kultury. Nic bowiem nie mogło w latach mrocznego PRLu umknąć uwadze tajnych służb. </w:t>
      </w:r>
    </w:p>
    <w:p w:rsidR="004832E7" w:rsidRDefault="00FD46AA" w:rsidP="00CD64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696FA9">
        <w:rPr>
          <w:rFonts w:ascii="Times New Roman" w:hAnsi="Times New Roman" w:cs="Times New Roman"/>
          <w:bCs/>
          <w:sz w:val="24"/>
          <w:szCs w:val="24"/>
        </w:rPr>
        <w:t xml:space="preserve">Przeszukując od ponad 12 lat archiwa tajnych służb przechowywane w Instytucie Pamięci Narodowej zdobyłem szereg materiałów, które systematycznie publikowałem w różnych artykułach, na temat tak inwigilacji środowisk ezoterycznych przez komunistyczny aparat represji jak i współpracy ezoteryków z Służbą Bezpieczeństwa. </w:t>
      </w:r>
      <w:r w:rsidR="00C14FA8">
        <w:rPr>
          <w:rFonts w:ascii="Times New Roman" w:hAnsi="Times New Roman" w:cs="Times New Roman"/>
          <w:bCs/>
          <w:sz w:val="24"/>
          <w:szCs w:val="24"/>
        </w:rPr>
        <w:t xml:space="preserve">Badania przyniosły niezwykle ciekawy materiał, rzucający światło na pracę służb względem wolnomularstwa, Towarzystwa Przyjaźni Polsko Indyjskiej, Towarzystwa Psychotronicznego, Towarzystwa Teozoficznego jak i pojedynczych ezoteryków jak wspominany już Robert Walter, a dalej Jerzy Prokopiuk, Marian Grużewski, czy wybitny religioznawca Andrzej Wierciński. Nigdy jednak nie natrafiłem na ślad, choć miałem ku temu pełne przekonanie, iż Służba Bezpieczeństwa Polski Ludowej prowadziła program badawczy z udziałem osób współtworzących środowisko psychotroniczne na kształt programów radzieckich czy amerykańskich. </w:t>
      </w:r>
      <w:r w:rsidR="003B5F6A">
        <w:rPr>
          <w:rFonts w:ascii="Times New Roman" w:hAnsi="Times New Roman" w:cs="Times New Roman"/>
          <w:bCs/>
          <w:sz w:val="24"/>
          <w:szCs w:val="24"/>
        </w:rPr>
        <w:t xml:space="preserve">Asumpt do nabrania przekonania, iż taki program był realizowany dały mi początkowo zeznania Tajnego Współpracownika o kryptonimie „Ali” pod którym krył się Andrzej Wierciński. </w:t>
      </w:r>
      <w:r w:rsidR="00BA1331">
        <w:rPr>
          <w:rFonts w:ascii="Times New Roman" w:hAnsi="Times New Roman" w:cs="Times New Roman"/>
          <w:bCs/>
          <w:sz w:val="24"/>
          <w:szCs w:val="24"/>
        </w:rPr>
        <w:t xml:space="preserve">Opracował on na użytek </w:t>
      </w:r>
      <w:r w:rsidR="006C725D">
        <w:rPr>
          <w:rFonts w:ascii="Times New Roman" w:hAnsi="Times New Roman" w:cs="Times New Roman"/>
          <w:bCs/>
          <w:sz w:val="24"/>
          <w:szCs w:val="24"/>
        </w:rPr>
        <w:t xml:space="preserve">współpracy z aparatem represji zarys programy pod roboczym tytułem: „Wstępne założenia projektu badań nad sterowaniem społecznym bodźcami informacyjnymi”. </w:t>
      </w:r>
      <w:r>
        <w:rPr>
          <w:rFonts w:ascii="Times New Roman" w:hAnsi="Times New Roman" w:cs="Times New Roman"/>
          <w:bCs/>
          <w:sz w:val="24"/>
          <w:szCs w:val="24"/>
        </w:rPr>
        <w:t xml:space="preserve"> </w:t>
      </w:r>
      <w:r w:rsidR="006C725D">
        <w:rPr>
          <w:rFonts w:ascii="Times New Roman" w:hAnsi="Times New Roman" w:cs="Times New Roman"/>
          <w:bCs/>
          <w:sz w:val="24"/>
          <w:szCs w:val="24"/>
        </w:rPr>
        <w:t xml:space="preserve">Czytam w nim następujące założenia: </w:t>
      </w:r>
    </w:p>
    <w:p w:rsidR="006C725D" w:rsidRDefault="006C725D" w:rsidP="00CD64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w:t>
      </w:r>
      <w:r w:rsidR="00541C8C">
        <w:rPr>
          <w:rFonts w:ascii="Times New Roman" w:hAnsi="Times New Roman" w:cs="Times New Roman"/>
          <w:bCs/>
          <w:sz w:val="24"/>
          <w:szCs w:val="24"/>
        </w:rPr>
        <w:t xml:space="preserve">Współczesna technika przekazu informacji dysponuje szerokim zestawem środków audiowizualnych oddziaływania na całe grupy ludzkie w zakresie postaw emocyjnych i </w:t>
      </w:r>
      <w:r w:rsidR="00541C8C">
        <w:rPr>
          <w:rFonts w:ascii="Times New Roman" w:hAnsi="Times New Roman" w:cs="Times New Roman"/>
          <w:bCs/>
          <w:sz w:val="24"/>
          <w:szCs w:val="24"/>
        </w:rPr>
        <w:lastRenderedPageBreak/>
        <w:t>światopoglądowych, umożliwiając sterowanie  społecznymi zrachowaniami tych grup. Rola sterujących bodźców informacyjnych szczególnie wzrośnie w okresie zastosowania sztucznych satelitów ziemi z telewizją kolorową. Skuteczność tego oddziaływania jednak zależy nie tylko od sprawności technicznej przekazu informacyjnego lecz także od jego formy, treści i częstotliwości. (…) Należy zatem prowadzić eksperymentalne badania nad skutecznością poszczególnych rodzajów przekazu informacyjnego. Ostatecznym celem badań byłoby sformułowanie uogólnionych wariantów modeli teoretycznych informacyj</w:t>
      </w:r>
      <w:r w:rsidR="00E23B8E">
        <w:rPr>
          <w:rFonts w:ascii="Times New Roman" w:hAnsi="Times New Roman" w:cs="Times New Roman"/>
          <w:bCs/>
          <w:sz w:val="24"/>
          <w:szCs w:val="24"/>
        </w:rPr>
        <w:t xml:space="preserve">nego sterowania społeczeństwem, wyrażonych w języku formalnym i umożliwiającym przewidywanie skutków stosowania określonych strumieni bodźców” Koniecznym jest zatem, pisze dalej Wierciński w swym opracowaniu powołać: „wieloosobowy podzespół badań eksperymentalnych w zakresie skuteczności działania poszczególnych rodzajów bodźców przekazu informacyjnego zarówno nad jak i podprogowych – wzbudzających procesy świadome i nieświadome”. W skład takiego zespołu zdaniem autora powinni wchodzić psychologowie, socjologowie, technicy, reżyserzy a wyniki badań powinny być mierzalne i testowane indukowanym rodzajem aktywności społecznej np. gdy zastosuje się działanie bodźców podprogowych w kampanii antyalkoholowej to jej mierzalności będzie stopniem konsumpcji alkoholu w okresie przed wypuszczeniem kampanii i po jej emisji. </w:t>
      </w:r>
    </w:p>
    <w:p w:rsidR="00E23B8E" w:rsidRDefault="00E23B8E" w:rsidP="00CD64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 przytoczonym opracowani widać jak na dłoni echa prowadzonych wtedy w zachodnim świecie nauki badań nad rzekomą sugestią podprogową mogącą doprowadzać do </w:t>
      </w:r>
      <w:r w:rsidR="00D04ABB">
        <w:rPr>
          <w:rFonts w:ascii="Times New Roman" w:hAnsi="Times New Roman" w:cs="Times New Roman"/>
          <w:bCs/>
          <w:sz w:val="24"/>
          <w:szCs w:val="24"/>
        </w:rPr>
        <w:t xml:space="preserve">tak zwanego „prania mózgu”. </w:t>
      </w:r>
    </w:p>
    <w:p w:rsidR="00D04ABB" w:rsidRDefault="00D04ABB" w:rsidP="00CD64D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27123D">
        <w:rPr>
          <w:rFonts w:ascii="Times New Roman" w:hAnsi="Times New Roman" w:cs="Times New Roman"/>
          <w:bCs/>
          <w:sz w:val="24"/>
          <w:szCs w:val="24"/>
        </w:rPr>
        <w:t xml:space="preserve">Kolejnym tropem utwierdzającym mnie podczas badań inwigilacji środowisk ezoterycznych, iż Służba Bezpieczeństwa musiała prowadzić swój program badawczy nad istnieniem fenomenów ponadzmysłowych, którymi można by się posługiwać w zakresach przydatnych wojsku i służbą specjalnym było ponadprzeciętne zainteresowanie Polskim Towarzystwem Psychotronicznym i ówczesnym prezesem Lechem „Emfazym” Stefańskim (1928-2010). </w:t>
      </w:r>
    </w:p>
    <w:p w:rsidR="00B32E82" w:rsidRDefault="0027123D" w:rsidP="00B32E82">
      <w:pPr>
        <w:tabs>
          <w:tab w:val="left" w:pos="3705"/>
        </w:tabs>
        <w:spacing w:after="0" w:line="360" w:lineRule="auto"/>
        <w:jc w:val="both"/>
        <w:rPr>
          <w:rFonts w:ascii="Times New Roman" w:hAnsi="Times New Roman"/>
          <w:sz w:val="24"/>
          <w:szCs w:val="24"/>
        </w:rPr>
      </w:pPr>
      <w:r>
        <w:rPr>
          <w:rFonts w:ascii="Times New Roman" w:hAnsi="Times New Roman" w:cs="Times New Roman"/>
          <w:bCs/>
          <w:sz w:val="24"/>
          <w:szCs w:val="24"/>
        </w:rPr>
        <w:t xml:space="preserve">     </w:t>
      </w:r>
      <w:r w:rsidR="00B91835">
        <w:rPr>
          <w:rFonts w:ascii="Times New Roman" w:hAnsi="Times New Roman" w:cs="Times New Roman"/>
          <w:bCs/>
          <w:sz w:val="24"/>
          <w:szCs w:val="24"/>
        </w:rPr>
        <w:t xml:space="preserve">Na zjeździe w Pradze w roku 1973 zostaje zainicjowane </w:t>
      </w:r>
      <w:r w:rsidR="00B91835">
        <w:rPr>
          <w:rFonts w:ascii="Times New Roman" w:hAnsi="Times New Roman"/>
          <w:sz w:val="24"/>
          <w:szCs w:val="24"/>
        </w:rPr>
        <w:t xml:space="preserve">Międzynarodowe Towarzystwo Badań Psychotronicznych. </w:t>
      </w:r>
      <w:r w:rsidR="00B32E82">
        <w:rPr>
          <w:rFonts w:ascii="Times New Roman" w:hAnsi="Times New Roman"/>
          <w:sz w:val="24"/>
          <w:szCs w:val="24"/>
        </w:rPr>
        <w:t>Psychotronika zostaje tu zdefiniowana jako:</w:t>
      </w:r>
    </w:p>
    <w:p w:rsidR="0027123D" w:rsidRDefault="00B32E82" w:rsidP="00B32E82">
      <w:pPr>
        <w:spacing w:after="0" w:line="360" w:lineRule="auto"/>
        <w:jc w:val="both"/>
        <w:rPr>
          <w:rStyle w:val="FontStyle17"/>
          <w:sz w:val="24"/>
          <w:szCs w:val="24"/>
        </w:rPr>
      </w:pPr>
      <w:r>
        <w:tab/>
        <w:t>„</w:t>
      </w:r>
      <w:r w:rsidRPr="006372D1">
        <w:rPr>
          <w:rStyle w:val="FontStyle17"/>
          <w:sz w:val="24"/>
          <w:szCs w:val="24"/>
        </w:rPr>
        <w:t>wiedza odrębna, samodzielna, która za</w:t>
      </w:r>
      <w:r>
        <w:rPr>
          <w:rStyle w:val="FontStyle17"/>
          <w:sz w:val="24"/>
          <w:szCs w:val="24"/>
        </w:rPr>
        <w:t xml:space="preserve">jmuje się w interdyscyplinarnym współdziałaniu studiowaniem </w:t>
      </w:r>
      <w:r w:rsidRPr="006372D1">
        <w:rPr>
          <w:rStyle w:val="FontStyle17"/>
          <w:sz w:val="24"/>
          <w:szCs w:val="24"/>
        </w:rPr>
        <w:t>interakcji (oddziaływania wzajemnego) między orga</w:t>
      </w:r>
      <w:r w:rsidRPr="006372D1">
        <w:rPr>
          <w:rStyle w:val="FontStyle17"/>
          <w:sz w:val="24"/>
          <w:szCs w:val="24"/>
        </w:rPr>
        <w:softHyphen/>
        <w:t>nizmami żywymi, ich środowiskiem (we</w:t>
      </w:r>
      <w:r w:rsidRPr="006372D1">
        <w:rPr>
          <w:rStyle w:val="FontStyle17"/>
          <w:sz w:val="24"/>
          <w:szCs w:val="24"/>
        </w:rPr>
        <w:softHyphen/>
        <w:t>wnętrznym i zewnętrznym) oraz studiowa</w:t>
      </w:r>
      <w:r w:rsidRPr="006372D1">
        <w:rPr>
          <w:rStyle w:val="FontStyle17"/>
          <w:sz w:val="24"/>
          <w:szCs w:val="24"/>
        </w:rPr>
        <w:softHyphen/>
        <w:t>niem procesów energetycznych, jakie wy</w:t>
      </w:r>
      <w:r w:rsidRPr="006372D1">
        <w:rPr>
          <w:rStyle w:val="FontStyle17"/>
          <w:sz w:val="24"/>
          <w:szCs w:val="24"/>
        </w:rPr>
        <w:softHyphen/>
        <w:t>stępują</w:t>
      </w:r>
      <w:r>
        <w:rPr>
          <w:rStyle w:val="FontStyle17"/>
          <w:sz w:val="24"/>
          <w:szCs w:val="24"/>
        </w:rPr>
        <w:t xml:space="preserve"> przy tych wzajemnych związkach</w:t>
      </w:r>
      <w:r w:rsidRPr="006372D1">
        <w:rPr>
          <w:rStyle w:val="FontStyle17"/>
          <w:sz w:val="24"/>
          <w:szCs w:val="24"/>
        </w:rPr>
        <w:t>. Określając w ten sposób obszar własnych dociekań, psychotronicy — w odróżnieniu od parapsychologów — uniknęli narusza</w:t>
      </w:r>
      <w:r w:rsidRPr="006372D1">
        <w:rPr>
          <w:rStyle w:val="FontStyle17"/>
          <w:sz w:val="24"/>
          <w:szCs w:val="24"/>
        </w:rPr>
        <w:softHyphen/>
        <w:t xml:space="preserve">nia </w:t>
      </w:r>
      <w:r>
        <w:rPr>
          <w:rStyle w:val="FontStyle17"/>
          <w:sz w:val="24"/>
          <w:szCs w:val="24"/>
        </w:rPr>
        <w:t>starej empirycystycznej zasady »niemnożenia bytów ponad potrzebę«</w:t>
      </w:r>
      <w:r w:rsidRPr="006372D1">
        <w:rPr>
          <w:rStyle w:val="FontStyle17"/>
          <w:sz w:val="24"/>
          <w:szCs w:val="24"/>
        </w:rPr>
        <w:t xml:space="preserve"> i nie założyli, przynajmniej </w:t>
      </w:r>
      <w:r w:rsidRPr="006372D1">
        <w:rPr>
          <w:rStyle w:val="FontStyle17"/>
          <w:sz w:val="24"/>
          <w:szCs w:val="24"/>
        </w:rPr>
        <w:lastRenderedPageBreak/>
        <w:t>nominalnie, ani ist</w:t>
      </w:r>
      <w:r w:rsidRPr="006372D1">
        <w:rPr>
          <w:rStyle w:val="FontStyle17"/>
          <w:sz w:val="24"/>
          <w:szCs w:val="24"/>
        </w:rPr>
        <w:softHyphen/>
        <w:t>nienia, ani konieczności udowodnienia zja</w:t>
      </w:r>
      <w:r w:rsidRPr="006372D1">
        <w:rPr>
          <w:rStyle w:val="FontStyle17"/>
          <w:sz w:val="24"/>
          <w:szCs w:val="24"/>
        </w:rPr>
        <w:softHyphen/>
        <w:t>wisk parapsychicznych. Aby do końca roz</w:t>
      </w:r>
      <w:r w:rsidRPr="006372D1">
        <w:rPr>
          <w:rStyle w:val="FontStyle17"/>
          <w:sz w:val="24"/>
          <w:szCs w:val="24"/>
        </w:rPr>
        <w:softHyphen/>
        <w:t>wiać wątpliwości co do naukowego charak</w:t>
      </w:r>
      <w:r w:rsidRPr="006372D1">
        <w:rPr>
          <w:rStyle w:val="FontStyle17"/>
          <w:sz w:val="24"/>
          <w:szCs w:val="24"/>
        </w:rPr>
        <w:softHyphen/>
        <w:t>teru swoich poszukiwań, psychotronicy za</w:t>
      </w:r>
      <w:r w:rsidRPr="006372D1">
        <w:rPr>
          <w:rStyle w:val="FontStyle17"/>
          <w:sz w:val="24"/>
          <w:szCs w:val="24"/>
        </w:rPr>
        <w:softHyphen/>
        <w:t>łożyli jako podstawę swoich dociekań takie dyscypliny nowoczesnej wiedzy, jak bioche</w:t>
      </w:r>
      <w:r w:rsidRPr="006372D1">
        <w:rPr>
          <w:rStyle w:val="FontStyle17"/>
          <w:sz w:val="24"/>
          <w:szCs w:val="24"/>
        </w:rPr>
        <w:softHyphen/>
        <w:t>mia, biofizyka, biocybernetyka oraz psy</w:t>
      </w:r>
      <w:r w:rsidRPr="006372D1">
        <w:rPr>
          <w:rStyle w:val="FontStyle17"/>
          <w:sz w:val="24"/>
          <w:szCs w:val="24"/>
        </w:rPr>
        <w:softHyphen/>
        <w:t>chofizjologi</w:t>
      </w:r>
      <w:r>
        <w:rPr>
          <w:rStyle w:val="FontStyle17"/>
          <w:sz w:val="24"/>
          <w:szCs w:val="24"/>
        </w:rPr>
        <w:t>a, i w pełni zaakceptowali przy</w:t>
      </w:r>
      <w:r w:rsidRPr="006372D1">
        <w:rPr>
          <w:rStyle w:val="FontStyle17"/>
          <w:sz w:val="24"/>
          <w:szCs w:val="24"/>
        </w:rPr>
        <w:t>jęte w nauk</w:t>
      </w:r>
      <w:r>
        <w:rPr>
          <w:rStyle w:val="FontStyle17"/>
          <w:sz w:val="24"/>
          <w:szCs w:val="24"/>
        </w:rPr>
        <w:t xml:space="preserve">ach ścisłych zasady testowalności hipotez”. </w:t>
      </w:r>
    </w:p>
    <w:p w:rsidR="00B32E82" w:rsidRDefault="00B32E82" w:rsidP="000F14FA">
      <w:pPr>
        <w:spacing w:after="0" w:line="360" w:lineRule="auto"/>
        <w:jc w:val="both"/>
        <w:rPr>
          <w:rFonts w:ascii="Times New Roman" w:hAnsi="Times New Roman" w:cs="Times New Roman"/>
          <w:sz w:val="24"/>
          <w:szCs w:val="24"/>
        </w:rPr>
      </w:pPr>
      <w:r>
        <w:rPr>
          <w:rStyle w:val="FontStyle17"/>
          <w:sz w:val="24"/>
          <w:szCs w:val="24"/>
        </w:rPr>
        <w:t xml:space="preserve">   </w:t>
      </w:r>
      <w:r w:rsidR="005D3C8B" w:rsidRPr="000F14FA">
        <w:rPr>
          <w:rStyle w:val="FontStyle17"/>
          <w:sz w:val="24"/>
          <w:szCs w:val="24"/>
        </w:rPr>
        <w:t xml:space="preserve">Stefańskiego przymuszono do współpracy prawdopodobnie poprzez szantaż. Był on bowiem czynnym homoseksualistą, a ujawnienie tego typu danych w latach 70 komunistycznej polski całkowicie niszczyło życiorys ujawnionego. W notatce </w:t>
      </w:r>
      <w:r w:rsidR="005D3C8B" w:rsidRPr="000F14FA">
        <w:rPr>
          <w:rFonts w:ascii="Times New Roman" w:hAnsi="Times New Roman" w:cs="Times New Roman"/>
          <w:sz w:val="24"/>
          <w:szCs w:val="24"/>
        </w:rPr>
        <w:t>kapitana H. Turkowskiego inspektora wydziału IV departamentu II MSW</w:t>
      </w:r>
      <w:r w:rsidR="005D3C8B" w:rsidRPr="000F14FA">
        <w:rPr>
          <w:rStyle w:val="FontStyle17"/>
          <w:sz w:val="24"/>
          <w:szCs w:val="24"/>
        </w:rPr>
        <w:t xml:space="preserve"> na temat konieczności zwerbowania Stefańskiego czytamy: „</w:t>
      </w:r>
      <w:r w:rsidR="000F14FA" w:rsidRPr="000F14FA">
        <w:rPr>
          <w:rFonts w:ascii="Times New Roman" w:hAnsi="Times New Roman" w:cs="Times New Roman"/>
          <w:sz w:val="24"/>
          <w:szCs w:val="24"/>
        </w:rPr>
        <w:t xml:space="preserve">Prócz już </w:t>
      </w:r>
      <w:r w:rsidR="005D3C8B" w:rsidRPr="000F14FA">
        <w:rPr>
          <w:rFonts w:ascii="Times New Roman" w:hAnsi="Times New Roman" w:cs="Times New Roman"/>
          <w:sz w:val="24"/>
          <w:szCs w:val="24"/>
        </w:rPr>
        <w:t>szerokich kontaktów zagranicznych i znajomości kręgu rad</w:t>
      </w:r>
      <w:r w:rsidR="000F14FA" w:rsidRPr="000F14FA">
        <w:rPr>
          <w:rFonts w:ascii="Times New Roman" w:hAnsi="Times New Roman" w:cs="Times New Roman"/>
          <w:sz w:val="24"/>
          <w:szCs w:val="24"/>
        </w:rPr>
        <w:t xml:space="preserve">iestetów francuskich </w:t>
      </w:r>
      <w:r w:rsidR="005D3C8B" w:rsidRPr="000F14FA">
        <w:rPr>
          <w:rFonts w:ascii="Times New Roman" w:hAnsi="Times New Roman" w:cs="Times New Roman"/>
          <w:sz w:val="24"/>
          <w:szCs w:val="24"/>
        </w:rPr>
        <w:t>(…) wprowadził w środowisko polskich naukowców Prezydenta Międzynarodowej</w:t>
      </w:r>
      <w:r w:rsidR="000F14FA" w:rsidRPr="000F14FA">
        <w:rPr>
          <w:rFonts w:ascii="Times New Roman" w:hAnsi="Times New Roman" w:cs="Times New Roman"/>
          <w:sz w:val="24"/>
          <w:szCs w:val="24"/>
        </w:rPr>
        <w:t xml:space="preserve"> </w:t>
      </w:r>
      <w:r w:rsidR="005D3C8B" w:rsidRPr="000F14FA">
        <w:rPr>
          <w:rFonts w:ascii="Times New Roman" w:hAnsi="Times New Roman" w:cs="Times New Roman"/>
          <w:sz w:val="24"/>
          <w:szCs w:val="24"/>
        </w:rPr>
        <w:t>Organizacji Psychotroników dr. Stanleya Krippnera”, obywatela USA, któremu</w:t>
      </w:r>
      <w:r w:rsidR="000F14FA" w:rsidRPr="000F14FA">
        <w:rPr>
          <w:rFonts w:ascii="Times New Roman" w:hAnsi="Times New Roman" w:cs="Times New Roman"/>
          <w:sz w:val="24"/>
          <w:szCs w:val="24"/>
        </w:rPr>
        <w:t xml:space="preserve"> zależało na dotarciu do naszego tajnego współpracownika. ps. »Bernard« i na znalezieniu się w jego laboratorium. Kandydat umożliwił to Krippnerowi i wprowadził go do laboratorium »Bernarda«. Kwerenda archiwów IPN wykazała, że pod pseudonimem „Bernard” funkcjonował Grabiec Stanisław Jan, urodzony 20 VIII 1925 r., doktor biochemii zatrudniony na stanowisku docenta w Polskiej Akademii Nauk (Zakład Parazytologii). Pierwotnie zwerbowany do rozpracowywania księdza Zygmunta Kilijanka (z którego to zadania wywiązał się nienagannie), by za jego nieświadomym pośrednictwem trafić do kręgów polskich psychotroników. </w:t>
      </w:r>
    </w:p>
    <w:p w:rsidR="000F14FA" w:rsidRDefault="000F14FA" w:rsidP="000F14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Kilka lat temu nawiązałem </w:t>
      </w:r>
      <w:r w:rsidRPr="000F14FA">
        <w:rPr>
          <w:rFonts w:ascii="Times New Roman" w:hAnsi="Times New Roman" w:cs="Times New Roman"/>
          <w:sz w:val="24"/>
          <w:szCs w:val="24"/>
        </w:rPr>
        <w:t>kontakt korespondencyjny z prof. Krippnerem.</w:t>
      </w:r>
      <w:r>
        <w:rPr>
          <w:rFonts w:ascii="Times New Roman" w:hAnsi="Times New Roman" w:cs="Times New Roman"/>
          <w:sz w:val="24"/>
          <w:szCs w:val="24"/>
        </w:rPr>
        <w:t xml:space="preserve"> Ponieważ nie pamięta już spraw </w:t>
      </w:r>
      <w:r w:rsidRPr="000F14FA">
        <w:rPr>
          <w:rFonts w:ascii="Times New Roman" w:hAnsi="Times New Roman" w:cs="Times New Roman"/>
          <w:sz w:val="24"/>
          <w:szCs w:val="24"/>
        </w:rPr>
        <w:t>mających miejsce w roku 1975, przesłał mi rozdział swej książki dotyczący pobytu w Polsce.</w:t>
      </w:r>
      <w:r>
        <w:rPr>
          <w:rFonts w:ascii="Times New Roman" w:hAnsi="Times New Roman" w:cs="Times New Roman"/>
          <w:sz w:val="24"/>
          <w:szCs w:val="24"/>
        </w:rPr>
        <w:t xml:space="preserve"> </w:t>
      </w:r>
      <w:r w:rsidRPr="000F14FA">
        <w:rPr>
          <w:rFonts w:ascii="Times New Roman" w:hAnsi="Times New Roman" w:cs="Times New Roman"/>
          <w:sz w:val="24"/>
          <w:szCs w:val="24"/>
        </w:rPr>
        <w:t>Wraz ze Stefańskim, Krippner obserwował badania, w których „obiektami badawczymi” byli</w:t>
      </w:r>
      <w:r>
        <w:rPr>
          <w:rFonts w:ascii="Times New Roman" w:hAnsi="Times New Roman" w:cs="Times New Roman"/>
          <w:sz w:val="24"/>
          <w:szCs w:val="24"/>
        </w:rPr>
        <w:t xml:space="preserve"> </w:t>
      </w:r>
      <w:r w:rsidRPr="000F14FA">
        <w:rPr>
          <w:rFonts w:ascii="Times New Roman" w:hAnsi="Times New Roman" w:cs="Times New Roman"/>
          <w:sz w:val="24"/>
          <w:szCs w:val="24"/>
        </w:rPr>
        <w:t>Czesław Klimuszko i Anna Bernat. Projekt badawczy dotyczył „psychicznego czytania”.</w:t>
      </w:r>
      <w:r>
        <w:rPr>
          <w:rFonts w:ascii="Times New Roman" w:hAnsi="Times New Roman" w:cs="Times New Roman"/>
          <w:sz w:val="24"/>
          <w:szCs w:val="24"/>
        </w:rPr>
        <w:t xml:space="preserve"> </w:t>
      </w:r>
      <w:r w:rsidRPr="000F14FA">
        <w:rPr>
          <w:rFonts w:ascii="Times New Roman" w:hAnsi="Times New Roman" w:cs="Times New Roman"/>
          <w:sz w:val="24"/>
          <w:szCs w:val="24"/>
        </w:rPr>
        <w:t>Badanym przedłożono zdjęcie odnalezionego ciała studenta, którego przyczyny zgonu nie</w:t>
      </w:r>
      <w:r>
        <w:rPr>
          <w:rFonts w:ascii="Times New Roman" w:hAnsi="Times New Roman" w:cs="Times New Roman"/>
          <w:sz w:val="24"/>
          <w:szCs w:val="24"/>
        </w:rPr>
        <w:t xml:space="preserve"> </w:t>
      </w:r>
      <w:r w:rsidRPr="000F14FA">
        <w:rPr>
          <w:rFonts w:ascii="Times New Roman" w:hAnsi="Times New Roman" w:cs="Times New Roman"/>
          <w:sz w:val="24"/>
          <w:szCs w:val="24"/>
        </w:rPr>
        <w:t>zdołano ustalić. Klimuszko przypuszczał, iż student popełnił samobójstwo, natomiast Bernat</w:t>
      </w:r>
      <w:r>
        <w:rPr>
          <w:rFonts w:ascii="Times New Roman" w:hAnsi="Times New Roman" w:cs="Times New Roman"/>
          <w:sz w:val="24"/>
          <w:szCs w:val="24"/>
        </w:rPr>
        <w:t xml:space="preserve"> </w:t>
      </w:r>
      <w:r w:rsidRPr="000F14FA">
        <w:rPr>
          <w:rFonts w:ascii="Times New Roman" w:hAnsi="Times New Roman" w:cs="Times New Roman"/>
          <w:sz w:val="24"/>
          <w:szCs w:val="24"/>
        </w:rPr>
        <w:t>uważała, że został zamordowany. Krippner w książce potwierdza, że wizytował w Warszawie</w:t>
      </w:r>
      <w:r>
        <w:rPr>
          <w:rFonts w:ascii="Times New Roman" w:hAnsi="Times New Roman" w:cs="Times New Roman"/>
          <w:sz w:val="24"/>
          <w:szCs w:val="24"/>
        </w:rPr>
        <w:t xml:space="preserve"> </w:t>
      </w:r>
      <w:r w:rsidRPr="000F14FA">
        <w:rPr>
          <w:rFonts w:ascii="Times New Roman" w:hAnsi="Times New Roman" w:cs="Times New Roman"/>
          <w:sz w:val="24"/>
          <w:szCs w:val="24"/>
        </w:rPr>
        <w:t>laboratorium biochemiczne. Obserwował tam próbki krwi badane w fotopowielaczu</w:t>
      </w:r>
      <w:r>
        <w:rPr>
          <w:rFonts w:ascii="Times New Roman" w:hAnsi="Times New Roman" w:cs="Times New Roman"/>
          <w:sz w:val="24"/>
          <w:szCs w:val="24"/>
        </w:rPr>
        <w:t xml:space="preserve">. </w:t>
      </w:r>
    </w:p>
    <w:p w:rsidR="006E76F9" w:rsidRDefault="006E76F9" w:rsidP="000F14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DCB">
        <w:rPr>
          <w:rFonts w:ascii="Times New Roman" w:hAnsi="Times New Roman" w:cs="Times New Roman"/>
          <w:sz w:val="24"/>
          <w:szCs w:val="24"/>
        </w:rPr>
        <w:t xml:space="preserve">Obie powyższe sprawy implikowały przeczucie, iż Służba Bezpieczeństwa korzystając z pomocy środowiska psychotronicznego działała nie tylko na kanwie inwigilowania ich zagranicznych znajomych. Musiała również być zainteresowana samymi badaniami które wykonywali psychotronicy. </w:t>
      </w:r>
      <w:r w:rsidR="00E93D1A">
        <w:rPr>
          <w:rFonts w:ascii="Times New Roman" w:hAnsi="Times New Roman" w:cs="Times New Roman"/>
          <w:sz w:val="24"/>
          <w:szCs w:val="24"/>
        </w:rPr>
        <w:t xml:space="preserve">Byłem jednak przekonany, iż program taki musiał rozpocząć się przynajmniej początkiem lat 70 XX wieku, okazało się jednak, iż tak jak i nasza gospodarka w tamtym okresie tak i służby specjalne były mocno zacofane. </w:t>
      </w:r>
    </w:p>
    <w:p w:rsidR="00E93D1A" w:rsidRDefault="00F109C5" w:rsidP="002C7D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Przeszukiwanie wszelkich dostępnych teczek tak pojedynczych ezoteryków jak i ugrupowań i stowarzyszeń nie przynosiły oczekiwanych rezulta</w:t>
      </w:r>
      <w:r w:rsidR="0096614C">
        <w:rPr>
          <w:rFonts w:ascii="Times New Roman" w:hAnsi="Times New Roman" w:cs="Times New Roman"/>
          <w:sz w:val="24"/>
          <w:szCs w:val="24"/>
        </w:rPr>
        <w:t xml:space="preserve">tów. Dopiero tekst Jana Hlebowicza i Daniela Wicentego pt. </w:t>
      </w:r>
      <w:r w:rsidR="0096614C">
        <w:rPr>
          <w:rFonts w:ascii="Times New Roman" w:hAnsi="Times New Roman" w:cs="Times New Roman"/>
          <w:i/>
          <w:sz w:val="24"/>
          <w:szCs w:val="24"/>
        </w:rPr>
        <w:t xml:space="preserve">Uzdrowiciele jako zjawisko społeczne w Polsce w latach siedemdziesiątych i osiemdziesiątych XX wieku – próba analizy, </w:t>
      </w:r>
      <w:r w:rsidR="0096614C">
        <w:rPr>
          <w:rFonts w:ascii="Times New Roman" w:hAnsi="Times New Roman" w:cs="Times New Roman"/>
          <w:sz w:val="24"/>
          <w:szCs w:val="24"/>
        </w:rPr>
        <w:t xml:space="preserve">utwierdziły mnie w przekonaniu, iż moje przypuszczenia były całkowicie zasadne. </w:t>
      </w:r>
      <w:r w:rsidR="002C7D55">
        <w:rPr>
          <w:rFonts w:ascii="Times New Roman" w:hAnsi="Times New Roman" w:cs="Times New Roman"/>
          <w:sz w:val="24"/>
          <w:szCs w:val="24"/>
        </w:rPr>
        <w:t>Tu w jednym bardzo krótkim przypisie przeczytałem, iż: „</w:t>
      </w:r>
      <w:r w:rsidR="002C7D55" w:rsidRPr="002C7D55">
        <w:rPr>
          <w:rFonts w:ascii="Times New Roman" w:hAnsi="Times New Roman" w:cs="Times New Roman"/>
          <w:sz w:val="24"/>
          <w:szCs w:val="24"/>
        </w:rPr>
        <w:t>W 1981 roku pewien radiesteta zatrudniony na Politechnice Warszawskiej zosta</w:t>
      </w:r>
      <w:r w:rsidR="002C7D55" w:rsidRPr="002C7D55">
        <w:rPr>
          <w:rFonts w:ascii="Times New Roman" w:hAnsi="Times New Roman" w:cs="Times New Roman" w:hint="eastAsia"/>
          <w:sz w:val="24"/>
          <w:szCs w:val="24"/>
        </w:rPr>
        <w:t>ł</w:t>
      </w:r>
      <w:r w:rsidR="002C7D55">
        <w:rPr>
          <w:rFonts w:ascii="Times New Roman" w:hAnsi="Times New Roman" w:cs="Times New Roman"/>
          <w:sz w:val="24"/>
          <w:szCs w:val="24"/>
        </w:rPr>
        <w:t xml:space="preserve"> zarejestrowany </w:t>
      </w:r>
      <w:r w:rsidR="002C7D55" w:rsidRPr="002C7D55">
        <w:rPr>
          <w:rFonts w:ascii="Times New Roman" w:hAnsi="Times New Roman" w:cs="Times New Roman"/>
          <w:sz w:val="24"/>
          <w:szCs w:val="24"/>
        </w:rPr>
        <w:t>jako konsultant, a nast</w:t>
      </w:r>
      <w:r w:rsidR="002C7D55" w:rsidRPr="002C7D55">
        <w:rPr>
          <w:rFonts w:ascii="Times New Roman" w:hAnsi="Times New Roman" w:cs="Times New Roman" w:hint="eastAsia"/>
          <w:sz w:val="24"/>
          <w:szCs w:val="24"/>
        </w:rPr>
        <w:t>ę</w:t>
      </w:r>
      <w:r w:rsidR="002C7D55" w:rsidRPr="002C7D55">
        <w:rPr>
          <w:rFonts w:ascii="Times New Roman" w:hAnsi="Times New Roman" w:cs="Times New Roman"/>
          <w:sz w:val="24"/>
          <w:szCs w:val="24"/>
        </w:rPr>
        <w:t>pnie kontakt operacyjny Departamentu I. Z dokumentacji</w:t>
      </w:r>
      <w:r w:rsidR="002C7D55">
        <w:rPr>
          <w:rFonts w:ascii="Times New Roman" w:hAnsi="Times New Roman" w:cs="Times New Roman"/>
          <w:sz w:val="24"/>
          <w:szCs w:val="24"/>
        </w:rPr>
        <w:t xml:space="preserve"> </w:t>
      </w:r>
      <w:r w:rsidR="002C7D55" w:rsidRPr="002C7D55">
        <w:rPr>
          <w:rFonts w:ascii="Times New Roman" w:hAnsi="Times New Roman" w:cs="Times New Roman"/>
          <w:sz w:val="24"/>
          <w:szCs w:val="24"/>
        </w:rPr>
        <w:t xml:space="preserve">wynika, </w:t>
      </w:r>
      <w:r w:rsidR="002C7D55" w:rsidRPr="002C7D55">
        <w:rPr>
          <w:rFonts w:ascii="Times New Roman" w:hAnsi="Times New Roman" w:cs="Times New Roman" w:hint="eastAsia"/>
          <w:sz w:val="24"/>
          <w:szCs w:val="24"/>
        </w:rPr>
        <w:t>ż</w:t>
      </w:r>
      <w:r w:rsidR="002C7D55" w:rsidRPr="002C7D55">
        <w:rPr>
          <w:rFonts w:ascii="Times New Roman" w:hAnsi="Times New Roman" w:cs="Times New Roman"/>
          <w:sz w:val="24"/>
          <w:szCs w:val="24"/>
        </w:rPr>
        <w:t>e Departament I planowa</w:t>
      </w:r>
      <w:r w:rsidR="002C7D55" w:rsidRPr="002C7D55">
        <w:rPr>
          <w:rFonts w:ascii="Times New Roman" w:hAnsi="Times New Roman" w:cs="Times New Roman" w:hint="eastAsia"/>
          <w:sz w:val="24"/>
          <w:szCs w:val="24"/>
        </w:rPr>
        <w:t>ł</w:t>
      </w:r>
      <w:r w:rsidR="002C7D55" w:rsidRPr="002C7D55">
        <w:rPr>
          <w:rFonts w:ascii="Times New Roman" w:hAnsi="Times New Roman" w:cs="Times New Roman"/>
          <w:sz w:val="24"/>
          <w:szCs w:val="24"/>
        </w:rPr>
        <w:t xml:space="preserve"> eksperymenty i inne badania nad wykorzystaniem radiestezji</w:t>
      </w:r>
      <w:r w:rsidR="002C7D55">
        <w:rPr>
          <w:rFonts w:ascii="Times New Roman" w:hAnsi="Times New Roman" w:cs="Times New Roman"/>
          <w:sz w:val="24"/>
          <w:szCs w:val="24"/>
        </w:rPr>
        <w:t xml:space="preserve">”. Do przypisu podana była sygnatura stanowiąca klucz do teczki figuranta o którym wcześniej nie wiedziałem. W tym momencie koniecznym jest uszczegółowienie działań Służby Bezpieczeństwa w zakresie brakowania teczek. </w:t>
      </w:r>
    </w:p>
    <w:p w:rsidR="002C7D55" w:rsidRDefault="002C7D55" w:rsidP="002C7D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F6790">
        <w:rPr>
          <w:rFonts w:ascii="Times New Roman" w:hAnsi="Times New Roman" w:cs="Times New Roman"/>
          <w:sz w:val="24"/>
          <w:szCs w:val="24"/>
        </w:rPr>
        <w:t>Tak w latach najlepszego prosperity aparatu represji jak zwłaszcza u jego schyłku następowało brakowanie lub całkowite niszczenie teczek operacyjnych Tajnych Współpracowników oraz wszelkich operacji wymierzonych w przeciwników politycznych, Kościołowi Katolickiemu, czy innym formą podpadającym komunistycznej wład</w:t>
      </w:r>
      <w:r w:rsidR="006F2C28">
        <w:rPr>
          <w:rFonts w:ascii="Times New Roman" w:hAnsi="Times New Roman" w:cs="Times New Roman"/>
          <w:sz w:val="24"/>
          <w:szCs w:val="24"/>
        </w:rPr>
        <w:t>zy. Podczas silnego trwania u władzy, brakowanie czy niszczenie teczek było wynikiem stwierdzenia ich nieprzydatności do prowadzenia dalszych działań, wyeliminowania Tajnego Współpracownika z sieci poprzez np. jego przyznanie się w środowisku, iż jest donosicielem (co miało miejsce np. w przypadku Jerzego Prokopiuka), lub też w wyniku śmierci delatora. Inaczej rzecz się miała w momencie oddawania władzy komunistów na rzecz pierwszego demokratycznie wybranego rządu w roku 1989. Tu działanie było nie tylko systemowe czyli wydany rozkaz odgórny usuwania teczek, ale także działania</w:t>
      </w:r>
      <w:r w:rsidR="007218A8">
        <w:rPr>
          <w:rFonts w:ascii="Times New Roman" w:hAnsi="Times New Roman" w:cs="Times New Roman"/>
          <w:sz w:val="24"/>
          <w:szCs w:val="24"/>
        </w:rPr>
        <w:t xml:space="preserve"> samoczynne</w:t>
      </w:r>
      <w:r w:rsidR="006F2C28">
        <w:rPr>
          <w:rFonts w:ascii="Times New Roman" w:hAnsi="Times New Roman" w:cs="Times New Roman"/>
          <w:sz w:val="24"/>
          <w:szCs w:val="24"/>
        </w:rPr>
        <w:t xml:space="preserve"> funkcjonariuszy bezpieczeństwa, którzy celowo kradli niektóre teczki celem zabezpieczenia się na przyszłość, poprzez</w:t>
      </w:r>
      <w:r w:rsidR="007218A8">
        <w:rPr>
          <w:rFonts w:ascii="Times New Roman" w:hAnsi="Times New Roman" w:cs="Times New Roman"/>
          <w:sz w:val="24"/>
          <w:szCs w:val="24"/>
        </w:rPr>
        <w:t xml:space="preserve"> możliwość szantażowania</w:t>
      </w:r>
      <w:r w:rsidR="006F2C28">
        <w:rPr>
          <w:rFonts w:ascii="Times New Roman" w:hAnsi="Times New Roman" w:cs="Times New Roman"/>
          <w:sz w:val="24"/>
          <w:szCs w:val="24"/>
        </w:rPr>
        <w:t xml:space="preserve"> swoich informatorów</w:t>
      </w:r>
      <w:r w:rsidR="007218A8">
        <w:rPr>
          <w:rFonts w:ascii="Times New Roman" w:hAnsi="Times New Roman" w:cs="Times New Roman"/>
          <w:sz w:val="24"/>
          <w:szCs w:val="24"/>
        </w:rPr>
        <w:t>,</w:t>
      </w:r>
      <w:r w:rsidR="006F2C28">
        <w:rPr>
          <w:rFonts w:ascii="Times New Roman" w:hAnsi="Times New Roman" w:cs="Times New Roman"/>
          <w:sz w:val="24"/>
          <w:szCs w:val="24"/>
        </w:rPr>
        <w:t xml:space="preserve"> którzy częstokroć później wchodzili jako opozycjoniści w struktury rządu. </w:t>
      </w:r>
      <w:r w:rsidR="00D24553">
        <w:rPr>
          <w:rFonts w:ascii="Times New Roman" w:hAnsi="Times New Roman" w:cs="Times New Roman"/>
          <w:sz w:val="24"/>
          <w:szCs w:val="24"/>
        </w:rPr>
        <w:t>Jednakże – co niezwykle ważkie w naszej sprawie – można było usunąć tylko oryginał teczki, a nie wszystkie informacje w niej zebrane. Aparat represji działał bowiem w ten sposób, iż tworząc teczkę Tajnego Współpracownika o nazwisku Jan Kowalski, oryginał jego donosu</w:t>
      </w:r>
      <w:r w:rsidR="007218A8">
        <w:rPr>
          <w:rFonts w:ascii="Times New Roman" w:hAnsi="Times New Roman" w:cs="Times New Roman"/>
          <w:sz w:val="24"/>
          <w:szCs w:val="24"/>
        </w:rPr>
        <w:t xml:space="preserve"> lokował</w:t>
      </w:r>
      <w:r w:rsidR="00D24553">
        <w:rPr>
          <w:rFonts w:ascii="Times New Roman" w:hAnsi="Times New Roman" w:cs="Times New Roman"/>
          <w:sz w:val="24"/>
          <w:szCs w:val="24"/>
        </w:rPr>
        <w:t xml:space="preserve"> w tejże teczce. Jednakże gdy Jan Kowalski jak Tajny Współpracownik donosił na Andrzeja Nowaka, donos oryginalny lądował w teczce Kowalskiego ale ksero tego donosu w teczce Nowaka. Tym samym usuwając oryginał usuwało się oryginalny materiał dowodowy, ale nie całość wiedzy na temat donosu. Tak oto gdy Służba </w:t>
      </w:r>
      <w:r w:rsidR="007218A8">
        <w:rPr>
          <w:rFonts w:ascii="Times New Roman" w:hAnsi="Times New Roman" w:cs="Times New Roman"/>
          <w:sz w:val="24"/>
          <w:szCs w:val="24"/>
        </w:rPr>
        <w:t xml:space="preserve">Bezpieczeństwa niestety zniszczyła teczkę – o czym już dzisiaj wiem z pewnością – operacji kryptonim „Lie”, to spora część danych z niej, pozostaje ukryta w teczkach (o ile nie są zniszczone), Tajnych Współpracowników którzy brali w niej udział. </w:t>
      </w:r>
      <w:r w:rsidR="00D24553">
        <w:rPr>
          <w:rFonts w:ascii="Times New Roman" w:hAnsi="Times New Roman" w:cs="Times New Roman"/>
          <w:sz w:val="24"/>
          <w:szCs w:val="24"/>
        </w:rPr>
        <w:t xml:space="preserve"> </w:t>
      </w:r>
    </w:p>
    <w:p w:rsidR="004E3AAC" w:rsidRPr="004E3AAC" w:rsidRDefault="00180573" w:rsidP="004E3AAC">
      <w:pPr>
        <w:spacing w:after="0" w:line="360" w:lineRule="auto"/>
        <w:jc w:val="both"/>
        <w:rPr>
          <w:rFonts w:ascii="Times New Roman" w:hAnsi="Times New Roman" w:cs="Times New Roman"/>
          <w:bCs/>
          <w:sz w:val="24"/>
          <w:szCs w:val="24"/>
        </w:rPr>
      </w:pPr>
      <w:r>
        <w:rPr>
          <w:rFonts w:ascii="Times New Roman" w:hAnsi="Times New Roman" w:cs="Times New Roman"/>
          <w:sz w:val="24"/>
          <w:szCs w:val="24"/>
        </w:rPr>
        <w:lastRenderedPageBreak/>
        <w:t xml:space="preserve">Tak oto dzięki przypisowi z artykułu ustaliłem jednego z adherentów operacji mającej w swym założeniu </w:t>
      </w:r>
      <w:r w:rsidR="00C93623">
        <w:rPr>
          <w:rFonts w:ascii="Times New Roman" w:hAnsi="Times New Roman" w:cs="Times New Roman"/>
          <w:sz w:val="24"/>
          <w:szCs w:val="24"/>
        </w:rPr>
        <w:t xml:space="preserve">programem ochrony przed niekonwencjonalnymi atakami na osoby, czyli bronią psychotroniczną. </w:t>
      </w:r>
      <w:r w:rsidR="004E3AAC">
        <w:rPr>
          <w:rFonts w:ascii="Times New Roman" w:hAnsi="Times New Roman" w:cs="Times New Roman"/>
          <w:sz w:val="24"/>
          <w:szCs w:val="24"/>
        </w:rPr>
        <w:t>Jako Kontakt Operacyjny do współpracy pozyskany został Ryszard Tomasz</w:t>
      </w:r>
      <w:r w:rsidR="00A7577B">
        <w:rPr>
          <w:rFonts w:ascii="Times New Roman" w:hAnsi="Times New Roman" w:cs="Times New Roman"/>
          <w:sz w:val="24"/>
          <w:szCs w:val="24"/>
        </w:rPr>
        <w:t>ewski</w:t>
      </w:r>
      <w:r w:rsidR="004E3AAC">
        <w:rPr>
          <w:rFonts w:ascii="Times New Roman" w:hAnsi="Times New Roman" w:cs="Times New Roman"/>
          <w:sz w:val="24"/>
          <w:szCs w:val="24"/>
        </w:rPr>
        <w:t>. Jak odnotowuje w aktach oficer prowadzący: „</w:t>
      </w:r>
      <w:r w:rsidR="004E3AAC" w:rsidRPr="004E3AAC">
        <w:rPr>
          <w:rFonts w:ascii="Times New Roman" w:hAnsi="Times New Roman" w:cs="Times New Roman"/>
          <w:bCs/>
          <w:sz w:val="24"/>
          <w:szCs w:val="24"/>
        </w:rPr>
        <w:t>Celem pozyskania Ryszarda Tomaszewskiego do współpracy w charakterze KO</w:t>
      </w:r>
      <w:r w:rsidR="004E3AAC">
        <w:rPr>
          <w:rFonts w:ascii="Times New Roman" w:hAnsi="Times New Roman" w:cs="Times New Roman"/>
          <w:bCs/>
          <w:sz w:val="24"/>
          <w:szCs w:val="24"/>
        </w:rPr>
        <w:t xml:space="preserve"> (Kontakt Operacyjny)</w:t>
      </w:r>
      <w:r w:rsidR="004E3AAC" w:rsidRPr="004E3AAC">
        <w:rPr>
          <w:rFonts w:ascii="Times New Roman" w:hAnsi="Times New Roman" w:cs="Times New Roman"/>
          <w:bCs/>
          <w:sz w:val="24"/>
          <w:szCs w:val="24"/>
        </w:rPr>
        <w:t xml:space="preserve"> jest uzys</w:t>
      </w:r>
      <w:r w:rsidR="004E3AAC">
        <w:rPr>
          <w:rFonts w:ascii="Times New Roman" w:hAnsi="Times New Roman" w:cs="Times New Roman"/>
          <w:bCs/>
          <w:sz w:val="24"/>
          <w:szCs w:val="24"/>
        </w:rPr>
        <w:t>kanie specjalisty do realizacji</w:t>
      </w:r>
      <w:r w:rsidR="004E3AAC" w:rsidRPr="004E3AAC">
        <w:rPr>
          <w:rFonts w:ascii="Times New Roman" w:hAnsi="Times New Roman" w:cs="Times New Roman"/>
          <w:bCs/>
          <w:sz w:val="24"/>
          <w:szCs w:val="24"/>
        </w:rPr>
        <w:t xml:space="preserve"> programu do sprawy TS</w:t>
      </w:r>
      <w:r w:rsidR="004E3AAC">
        <w:rPr>
          <w:rFonts w:ascii="Times New Roman" w:hAnsi="Times New Roman" w:cs="Times New Roman"/>
          <w:bCs/>
          <w:sz w:val="24"/>
          <w:szCs w:val="24"/>
        </w:rPr>
        <w:t>T "LIE" z zakresu psychotroniki.</w:t>
      </w:r>
    </w:p>
    <w:p w:rsidR="004E3AAC" w:rsidRDefault="004E3AAC" w:rsidP="004E3AAC">
      <w:pPr>
        <w:spacing w:after="0" w:line="360" w:lineRule="auto"/>
        <w:jc w:val="both"/>
        <w:rPr>
          <w:rFonts w:ascii="Times New Roman" w:hAnsi="Times New Roman" w:cs="Times New Roman"/>
          <w:bCs/>
          <w:sz w:val="24"/>
          <w:szCs w:val="24"/>
        </w:rPr>
      </w:pPr>
      <w:r w:rsidRPr="004E3AAC">
        <w:rPr>
          <w:rFonts w:ascii="Times New Roman" w:hAnsi="Times New Roman" w:cs="Times New Roman"/>
          <w:bCs/>
          <w:sz w:val="24"/>
          <w:szCs w:val="24"/>
        </w:rPr>
        <w:t>Jego wykształcenie zawodowe, zainteresowania naukowe oraz praktyka w zakresie badań nad takimi zjawiskami jak radiestezja</w:t>
      </w:r>
      <w:r>
        <w:rPr>
          <w:rFonts w:ascii="Times New Roman" w:hAnsi="Times New Roman" w:cs="Times New Roman"/>
          <w:bCs/>
          <w:sz w:val="24"/>
          <w:szCs w:val="24"/>
        </w:rPr>
        <w:t xml:space="preserve"> i</w:t>
      </w:r>
      <w:r w:rsidRPr="004E3AAC">
        <w:rPr>
          <w:rFonts w:ascii="Times New Roman" w:hAnsi="Times New Roman" w:cs="Times New Roman"/>
          <w:bCs/>
          <w:sz w:val="24"/>
          <w:szCs w:val="24"/>
        </w:rPr>
        <w:t xml:space="preserve"> hipnoza predysponują go do roli konsultanta i eksperymentatora do programu badań realizow</w:t>
      </w:r>
      <w:r>
        <w:rPr>
          <w:rFonts w:ascii="Times New Roman" w:hAnsi="Times New Roman" w:cs="Times New Roman"/>
          <w:bCs/>
          <w:sz w:val="24"/>
          <w:szCs w:val="24"/>
        </w:rPr>
        <w:t>anego w ramach sprawy TST "LIE””.</w:t>
      </w:r>
    </w:p>
    <w:p w:rsidR="00F74EF0" w:rsidRPr="00F74EF0" w:rsidRDefault="00F74AF1" w:rsidP="00F74EF0">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 dalej: „</w:t>
      </w:r>
      <w:r w:rsidR="00F74EF0" w:rsidRPr="00F74EF0">
        <w:rPr>
          <w:rFonts w:ascii="Times New Roman" w:hAnsi="Times New Roman" w:cs="Times New Roman"/>
          <w:bCs/>
          <w:sz w:val="24"/>
          <w:szCs w:val="24"/>
        </w:rPr>
        <w:t>Kontakt z Ryszardem Tomaszewsk</w:t>
      </w:r>
      <w:r w:rsidR="00F74EF0">
        <w:rPr>
          <w:rFonts w:ascii="Times New Roman" w:hAnsi="Times New Roman" w:cs="Times New Roman"/>
          <w:bCs/>
          <w:sz w:val="24"/>
          <w:szCs w:val="24"/>
        </w:rPr>
        <w:t>im nawiązał b. Naczelnik Wydziału XV Departamentu</w:t>
      </w:r>
      <w:r w:rsidR="00F74EF0" w:rsidRPr="00F74EF0">
        <w:rPr>
          <w:rFonts w:ascii="Times New Roman" w:hAnsi="Times New Roman" w:cs="Times New Roman"/>
          <w:bCs/>
          <w:sz w:val="24"/>
          <w:szCs w:val="24"/>
        </w:rPr>
        <w:t xml:space="preserve"> I MSW tow. W. Soszy</w:t>
      </w:r>
      <w:r w:rsidR="00F74EF0">
        <w:rPr>
          <w:rFonts w:ascii="Times New Roman" w:hAnsi="Times New Roman" w:cs="Times New Roman"/>
          <w:bCs/>
          <w:sz w:val="24"/>
          <w:szCs w:val="24"/>
        </w:rPr>
        <w:t xml:space="preserve">ński. R. Tomaszewski zarejestrowany został w 1981 r. w Kartotece Biura C Ministerstwa Spraw Wewnętrznych. </w:t>
      </w:r>
      <w:r w:rsidR="00F74EF0" w:rsidRPr="00F74EF0">
        <w:rPr>
          <w:rFonts w:ascii="Times New Roman" w:hAnsi="Times New Roman" w:cs="Times New Roman"/>
          <w:bCs/>
          <w:sz w:val="24"/>
          <w:szCs w:val="24"/>
        </w:rPr>
        <w:t>Kontakt odbywał się w oparciu o umowę podpisaną 1.02.1981 wg. której R. T</w:t>
      </w:r>
      <w:r w:rsidR="00A7577B">
        <w:rPr>
          <w:rFonts w:ascii="Times New Roman" w:hAnsi="Times New Roman" w:cs="Times New Roman"/>
          <w:bCs/>
          <w:sz w:val="24"/>
          <w:szCs w:val="24"/>
          <w:vertAlign w:val="subscript"/>
        </w:rPr>
        <w:t>o</w:t>
      </w:r>
      <w:r w:rsidR="00F74EF0" w:rsidRPr="00F74EF0">
        <w:rPr>
          <w:rFonts w:ascii="Times New Roman" w:hAnsi="Times New Roman" w:cs="Times New Roman"/>
          <w:bCs/>
          <w:sz w:val="24"/>
          <w:szCs w:val="24"/>
        </w:rPr>
        <w:t>maszewski pełnił funkcję konsultanta naukowo-technicznego z zakresu psychotroniki. Z tęgi tytułu w okresie od 1.02.81 r. do 30.05.1982 r. wypłacono mu 45 tys. zł.</w:t>
      </w:r>
    </w:p>
    <w:p w:rsidR="004E3AAC" w:rsidRDefault="00F74EF0" w:rsidP="00F74EF0">
      <w:pPr>
        <w:spacing w:after="0" w:line="360" w:lineRule="auto"/>
        <w:jc w:val="both"/>
        <w:rPr>
          <w:rFonts w:ascii="Times New Roman" w:hAnsi="Times New Roman" w:cs="Times New Roman"/>
          <w:bCs/>
          <w:sz w:val="24"/>
          <w:szCs w:val="24"/>
        </w:rPr>
      </w:pPr>
      <w:r w:rsidRPr="00F74EF0">
        <w:rPr>
          <w:rFonts w:ascii="Times New Roman" w:hAnsi="Times New Roman" w:cs="Times New Roman"/>
          <w:bCs/>
          <w:sz w:val="24"/>
          <w:szCs w:val="24"/>
        </w:rPr>
        <w:t>W tym okresie wykonał on kilka opracowań teoretycznych oraz przeprowadził kilka wstępnych eksperymentów. Od października 1982 Ry</w:t>
      </w:r>
      <w:r>
        <w:rPr>
          <w:rFonts w:ascii="Times New Roman" w:hAnsi="Times New Roman" w:cs="Times New Roman"/>
          <w:bCs/>
          <w:sz w:val="24"/>
          <w:szCs w:val="24"/>
        </w:rPr>
        <w:t>szard</w:t>
      </w:r>
      <w:r w:rsidRPr="00F74EF0">
        <w:rPr>
          <w:rFonts w:ascii="Times New Roman" w:hAnsi="Times New Roman" w:cs="Times New Roman"/>
          <w:bCs/>
          <w:sz w:val="24"/>
          <w:szCs w:val="24"/>
        </w:rPr>
        <w:t xml:space="preserve"> </w:t>
      </w:r>
      <w:r>
        <w:rPr>
          <w:rFonts w:ascii="Times New Roman" w:hAnsi="Times New Roman" w:cs="Times New Roman"/>
          <w:bCs/>
          <w:sz w:val="24"/>
          <w:szCs w:val="24"/>
        </w:rPr>
        <w:t>Tomaszewski pozostaje na moim</w:t>
      </w:r>
      <w:r w:rsidRPr="00F74EF0">
        <w:rPr>
          <w:rFonts w:ascii="Times New Roman" w:hAnsi="Times New Roman" w:cs="Times New Roman"/>
          <w:bCs/>
          <w:sz w:val="24"/>
          <w:szCs w:val="24"/>
        </w:rPr>
        <w:t xml:space="preserve"> kontakcie. W tym okresie korzystając z jego pomocy opracowano program badań i eksperymentów z wykorzystaniem techniki radie</w:t>
      </w:r>
      <w:r>
        <w:rPr>
          <w:rFonts w:ascii="Times New Roman" w:hAnsi="Times New Roman" w:cs="Times New Roman"/>
          <w:bCs/>
          <w:sz w:val="24"/>
          <w:szCs w:val="24"/>
        </w:rPr>
        <w:t>stezji do poszukiwa</w:t>
      </w:r>
      <w:r>
        <w:rPr>
          <w:rFonts w:ascii="Times New Roman" w:hAnsi="Times New Roman" w:cs="Times New Roman"/>
          <w:bCs/>
          <w:sz w:val="24"/>
          <w:szCs w:val="24"/>
        </w:rPr>
        <w:softHyphen/>
        <w:t xml:space="preserve">nia kanałów przecieku </w:t>
      </w:r>
      <w:r w:rsidRPr="00F74EF0">
        <w:rPr>
          <w:rFonts w:ascii="Times New Roman" w:hAnsi="Times New Roman" w:cs="Times New Roman"/>
          <w:bCs/>
          <w:sz w:val="24"/>
          <w:szCs w:val="24"/>
        </w:rPr>
        <w:t>inf</w:t>
      </w:r>
      <w:r>
        <w:rPr>
          <w:rFonts w:ascii="Times New Roman" w:hAnsi="Times New Roman" w:cs="Times New Roman"/>
          <w:bCs/>
          <w:sz w:val="24"/>
          <w:szCs w:val="24"/>
        </w:rPr>
        <w:t>ormacji z obiektu. W tym okresie</w:t>
      </w:r>
      <w:r w:rsidRPr="00F74EF0">
        <w:rPr>
          <w:rFonts w:ascii="Times New Roman" w:hAnsi="Times New Roman" w:cs="Times New Roman"/>
          <w:bCs/>
          <w:sz w:val="24"/>
          <w:szCs w:val="24"/>
        </w:rPr>
        <w:t xml:space="preserve"> R. Tomaszewski nie był finansowo i materialnie</w:t>
      </w:r>
      <w:r>
        <w:rPr>
          <w:rFonts w:ascii="Times New Roman" w:hAnsi="Times New Roman" w:cs="Times New Roman"/>
          <w:bCs/>
          <w:sz w:val="24"/>
          <w:szCs w:val="24"/>
        </w:rPr>
        <w:t xml:space="preserve">”. </w:t>
      </w:r>
    </w:p>
    <w:p w:rsidR="00F74EF0" w:rsidRDefault="00F74EF0" w:rsidP="00F74EF0">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Z powyższej informacji wynikają niezwykle ważkie rzeczy. Po pierwsze Tomaszewski działał już na usługach Służby Bezpieczeństwa od 1981 roku, a po drugie, opracował program (który będzie co oczywiste tematem mych poszukiwań) do poszukiwania kanałów przecieku informacji z obiektu czyli inaczej rzecz ujmując wycieku informacji z danego biura. </w:t>
      </w:r>
    </w:p>
    <w:p w:rsidR="00A7577B" w:rsidRPr="00A7577B" w:rsidRDefault="00A7577B" w:rsidP="00A7577B">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Niezwykle intrygującym byłoby pozyskać dane na temat prowadzonych badań od Pana Romaszewskiego. Niestety ten urodzony w 1952 roku </w:t>
      </w:r>
      <w:r w:rsidRPr="00A7577B">
        <w:rPr>
          <w:rFonts w:ascii="Times New Roman" w:hAnsi="Times New Roman" w:cs="Times New Roman"/>
          <w:bCs/>
          <w:sz w:val="24"/>
          <w:szCs w:val="24"/>
        </w:rPr>
        <w:t>wykształcenia inżynier elektronik</w:t>
      </w:r>
      <w:r>
        <w:rPr>
          <w:rFonts w:ascii="Times New Roman" w:hAnsi="Times New Roman" w:cs="Times New Roman"/>
          <w:bCs/>
          <w:sz w:val="24"/>
          <w:szCs w:val="24"/>
        </w:rPr>
        <w:t xml:space="preserve"> zmarł kilka lat temu – w 2021 roku. Z notatki o nim pozostawionej w piśmie dla osób zainteresowanych ezoteryką czytamy między innymi: „</w:t>
      </w:r>
      <w:r w:rsidRPr="00A7577B">
        <w:rPr>
          <w:rFonts w:ascii="Times New Roman" w:hAnsi="Times New Roman" w:cs="Times New Roman"/>
          <w:bCs/>
          <w:sz w:val="24"/>
          <w:szCs w:val="24"/>
        </w:rPr>
        <w:t>Zasłynął jako świetny radiesteta, twórca znakomitych ekranów radies</w:t>
      </w:r>
      <w:r>
        <w:rPr>
          <w:rFonts w:ascii="Times New Roman" w:hAnsi="Times New Roman" w:cs="Times New Roman"/>
          <w:bCs/>
          <w:sz w:val="24"/>
          <w:szCs w:val="24"/>
        </w:rPr>
        <w:t>tezyjnych,</w:t>
      </w:r>
      <w:r w:rsidRPr="00A7577B">
        <w:rPr>
          <w:rFonts w:ascii="Times New Roman" w:hAnsi="Times New Roman" w:cs="Times New Roman"/>
          <w:bCs/>
          <w:sz w:val="24"/>
          <w:szCs w:val="24"/>
        </w:rPr>
        <w:t xml:space="preserve"> a także skuteczny bioenergoterapeuta.</w:t>
      </w:r>
    </w:p>
    <w:p w:rsidR="00A7577B" w:rsidRDefault="00A7577B" w:rsidP="00A7577B">
      <w:pPr>
        <w:spacing w:after="0" w:line="360" w:lineRule="auto"/>
        <w:jc w:val="both"/>
        <w:rPr>
          <w:rFonts w:ascii="Times New Roman" w:hAnsi="Times New Roman" w:cs="Times New Roman"/>
          <w:bCs/>
          <w:sz w:val="24"/>
          <w:szCs w:val="24"/>
        </w:rPr>
      </w:pPr>
      <w:r>
        <w:rPr>
          <w:rFonts w:ascii="Times New Roman" w:hAnsi="Times New Roman" w:cs="Times New Roman"/>
          <w:bCs/>
          <w:iCs/>
          <w:sz w:val="24"/>
          <w:szCs w:val="24"/>
        </w:rPr>
        <w:t>„</w:t>
      </w:r>
      <w:r w:rsidRPr="00A7577B">
        <w:rPr>
          <w:rFonts w:ascii="Times New Roman" w:hAnsi="Times New Roman" w:cs="Times New Roman"/>
          <w:bCs/>
          <w:iCs/>
          <w:sz w:val="24"/>
          <w:szCs w:val="24"/>
        </w:rPr>
        <w:t>Wszedł w to</w:t>
      </w:r>
      <w:r>
        <w:rPr>
          <w:rFonts w:ascii="Times New Roman" w:hAnsi="Times New Roman" w:cs="Times New Roman"/>
          <w:bCs/>
          <w:iCs/>
          <w:sz w:val="24"/>
          <w:szCs w:val="24"/>
        </w:rPr>
        <w:t xml:space="preserve">” </w:t>
      </w:r>
      <w:r w:rsidRPr="00A7577B">
        <w:rPr>
          <w:rFonts w:ascii="Times New Roman" w:hAnsi="Times New Roman" w:cs="Times New Roman"/>
          <w:bCs/>
          <w:sz w:val="24"/>
          <w:szCs w:val="24"/>
        </w:rPr>
        <w:t xml:space="preserve"> w końcu lat 70. ub. w., a w latach 80. należał już do czołowej dziesiątki osób aktywnie zajmujących się radiestezją i bioterapią, zmierzających do wypracowania wysokich standardów zawodu, uczestniczących w eksperymentach i testach naukowych (m.in. w Towarzystwie Biocenotycznym).</w:t>
      </w:r>
    </w:p>
    <w:p w:rsidR="00A7577B" w:rsidRDefault="00A7577B" w:rsidP="00A7577B">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W innym miejscu dowiadujemy się, iż: </w:t>
      </w:r>
      <w:r w:rsidR="00990A4B">
        <w:rPr>
          <w:rFonts w:ascii="Times New Roman" w:hAnsi="Times New Roman" w:cs="Times New Roman"/>
          <w:bCs/>
          <w:sz w:val="24"/>
          <w:szCs w:val="24"/>
        </w:rPr>
        <w:t>W</w:t>
      </w:r>
      <w:r w:rsidRPr="00A7577B">
        <w:rPr>
          <w:rFonts w:ascii="Times New Roman" w:hAnsi="Times New Roman" w:cs="Times New Roman"/>
          <w:bCs/>
          <w:sz w:val="24"/>
          <w:szCs w:val="24"/>
        </w:rPr>
        <w:t xml:space="preserve"> 1980 roku Andrzej Romanowski i Ryszard Tomaszewski założyli na Wydziale Elektroniki Politechniki Warszawsk</w:t>
      </w:r>
      <w:r w:rsidR="00990A4B">
        <w:rPr>
          <w:rFonts w:ascii="Times New Roman" w:hAnsi="Times New Roman" w:cs="Times New Roman"/>
          <w:bCs/>
          <w:sz w:val="24"/>
          <w:szCs w:val="24"/>
        </w:rPr>
        <w:t>iej Koło Naukowe Radiestetów</w:t>
      </w:r>
      <w:r w:rsidRPr="00A7577B">
        <w:rPr>
          <w:rFonts w:ascii="Times New Roman" w:hAnsi="Times New Roman" w:cs="Times New Roman"/>
          <w:bCs/>
          <w:sz w:val="24"/>
          <w:szCs w:val="24"/>
        </w:rPr>
        <w:t>. Koło to chlubnie kontynuowało tradycje wybitnych naukowców pracujących w Instytucie Telekomunikacji na tym wydziale, a zajmujących się problemami transmisji informacji biologicznej: prof. Stefana Manczarskiego ora</w:t>
      </w:r>
      <w:r w:rsidR="00990A4B">
        <w:rPr>
          <w:rFonts w:ascii="Times New Roman" w:hAnsi="Times New Roman" w:cs="Times New Roman"/>
          <w:bCs/>
          <w:sz w:val="24"/>
          <w:szCs w:val="24"/>
        </w:rPr>
        <w:t>z prof. Wilhelma Rotkiewicza</w:t>
      </w:r>
      <w:r w:rsidRPr="00A7577B">
        <w:rPr>
          <w:rFonts w:ascii="Times New Roman" w:hAnsi="Times New Roman" w:cs="Times New Roman"/>
          <w:bCs/>
          <w:sz w:val="24"/>
          <w:szCs w:val="24"/>
        </w:rPr>
        <w:t>. W zajęciach tego Koła uczestniczyło kilkudziesięciu studentów. Dla nich właśnie 1 października 1980 roku rozpoczął się prowadzony przez Andrzeja Romanowskiego i Ryszarda Tomaszewskiego kurs radiestezji. W ramach tego kursu w sierpniu 1981 roku pod kierownictwem Ryszarda Tomaszewskiego odbył się 1-miesięczny obóz naukowy w Hajnówce. Uczestnicy tego kursu zostali przeszkoleni w praktycznej realizacji ekspertyz (ujęcia wodne, mieszkania, moderacja szkodliwych promieniowań), wykonując takie</w:t>
      </w:r>
      <w:r w:rsidR="00990A4B">
        <w:rPr>
          <w:rFonts w:ascii="Times New Roman" w:hAnsi="Times New Roman" w:cs="Times New Roman"/>
          <w:bCs/>
          <w:sz w:val="24"/>
          <w:szCs w:val="24"/>
        </w:rPr>
        <w:t xml:space="preserve"> ekspertyzy pod ich nadzorem”.</w:t>
      </w:r>
    </w:p>
    <w:p w:rsidR="00990A4B" w:rsidRDefault="00990A4B" w:rsidP="00A7577B">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Jak wiemy Ryszard Tomaszewski był niezwykle ważną osobistością polskiej sceny psychotronicznej, a co koniecznie należy podkreślić także poważnym naukowcem. Jego eksperymenty w dziedzinie zjawisk zwanych radiestezją oraz naukowe stanowisko musiało zainteresować Służbę Bezpieczeństwa. </w:t>
      </w:r>
    </w:p>
    <w:p w:rsidR="002D542D" w:rsidRDefault="00990A4B" w:rsidP="00A7577B">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bookmarkStart w:id="0" w:name="_GoBack"/>
      <w:bookmarkEnd w:id="0"/>
      <w:r w:rsidR="002D542D">
        <w:rPr>
          <w:rFonts w:ascii="Times New Roman" w:hAnsi="Times New Roman" w:cs="Times New Roman"/>
          <w:bCs/>
          <w:sz w:val="24"/>
          <w:szCs w:val="24"/>
        </w:rPr>
        <w:t xml:space="preserve">Ponieważ materiały tyczące operacji „LIE” pozyskałem zaledwie kilka tygodni temu, a całościowa teczka została bezpowrotnie zniszczona, na tym muszę zakończyć swoje wystąpienie. Jestem jednakże przekonany, iż do powstającej z tej niezwykle ważnej konferencji monografii, przygotuję znacznie szerszy materiał. </w:t>
      </w:r>
    </w:p>
    <w:p w:rsidR="00990A4B" w:rsidRPr="00A7577B" w:rsidRDefault="002D542D" w:rsidP="00A7577B">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Dziękuję za uwagę. </w:t>
      </w:r>
      <w:r w:rsidR="00990A4B">
        <w:rPr>
          <w:rFonts w:ascii="Times New Roman" w:hAnsi="Times New Roman" w:cs="Times New Roman"/>
          <w:bCs/>
          <w:sz w:val="24"/>
          <w:szCs w:val="24"/>
        </w:rPr>
        <w:t xml:space="preserve"> </w:t>
      </w:r>
    </w:p>
    <w:p w:rsidR="00A7577B" w:rsidRDefault="00A7577B" w:rsidP="00F74EF0">
      <w:pPr>
        <w:spacing w:after="0" w:line="360" w:lineRule="auto"/>
        <w:jc w:val="both"/>
        <w:rPr>
          <w:rFonts w:ascii="Times New Roman" w:hAnsi="Times New Roman" w:cs="Times New Roman"/>
          <w:bCs/>
          <w:sz w:val="24"/>
          <w:szCs w:val="24"/>
        </w:rPr>
      </w:pPr>
    </w:p>
    <w:p w:rsidR="00F74EF0" w:rsidRPr="004E3AAC" w:rsidRDefault="00F74EF0" w:rsidP="00F74EF0">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rsidR="007F7472" w:rsidRPr="0096614C" w:rsidRDefault="007F7472" w:rsidP="002C7D55">
      <w:pPr>
        <w:spacing w:after="0" w:line="360" w:lineRule="auto"/>
        <w:jc w:val="both"/>
        <w:rPr>
          <w:rFonts w:ascii="Times New Roman" w:hAnsi="Times New Roman" w:cs="Times New Roman"/>
          <w:sz w:val="24"/>
          <w:szCs w:val="24"/>
        </w:rPr>
      </w:pPr>
    </w:p>
    <w:p w:rsidR="000F14FA" w:rsidRPr="000F14FA" w:rsidRDefault="000F14FA" w:rsidP="000F14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0F14FA" w:rsidRPr="000F14F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B0C" w:rsidRDefault="00FC3B0C" w:rsidP="00B10DE5">
      <w:pPr>
        <w:spacing w:after="0" w:line="240" w:lineRule="auto"/>
      </w:pPr>
      <w:r>
        <w:separator/>
      </w:r>
    </w:p>
  </w:endnote>
  <w:endnote w:type="continuationSeparator" w:id="0">
    <w:p w:rsidR="00FC3B0C" w:rsidRDefault="00FC3B0C" w:rsidP="00B10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B0C" w:rsidRDefault="00FC3B0C" w:rsidP="00B10DE5">
      <w:pPr>
        <w:spacing w:after="0" w:line="240" w:lineRule="auto"/>
      </w:pPr>
      <w:r>
        <w:separator/>
      </w:r>
    </w:p>
  </w:footnote>
  <w:footnote w:type="continuationSeparator" w:id="0">
    <w:p w:rsidR="00FC3B0C" w:rsidRDefault="00FC3B0C" w:rsidP="00B10D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E55"/>
    <w:rsid w:val="000F14FA"/>
    <w:rsid w:val="00180573"/>
    <w:rsid w:val="001F6790"/>
    <w:rsid w:val="0023602D"/>
    <w:rsid w:val="0027123D"/>
    <w:rsid w:val="002C7D55"/>
    <w:rsid w:val="002D542D"/>
    <w:rsid w:val="00313539"/>
    <w:rsid w:val="003B5F6A"/>
    <w:rsid w:val="004664D4"/>
    <w:rsid w:val="004832E7"/>
    <w:rsid w:val="004E3AAC"/>
    <w:rsid w:val="00541C8C"/>
    <w:rsid w:val="005D3C8B"/>
    <w:rsid w:val="00696FA9"/>
    <w:rsid w:val="006C725D"/>
    <w:rsid w:val="006E76F9"/>
    <w:rsid w:val="006F2C28"/>
    <w:rsid w:val="007218A8"/>
    <w:rsid w:val="007F7472"/>
    <w:rsid w:val="008E1E55"/>
    <w:rsid w:val="0096614C"/>
    <w:rsid w:val="00972E0B"/>
    <w:rsid w:val="00987C00"/>
    <w:rsid w:val="00990A4B"/>
    <w:rsid w:val="00A7577B"/>
    <w:rsid w:val="00A92739"/>
    <w:rsid w:val="00B10DE5"/>
    <w:rsid w:val="00B32E82"/>
    <w:rsid w:val="00B46EF0"/>
    <w:rsid w:val="00B82D38"/>
    <w:rsid w:val="00B87DCB"/>
    <w:rsid w:val="00B91835"/>
    <w:rsid w:val="00BA1331"/>
    <w:rsid w:val="00C14FA8"/>
    <w:rsid w:val="00C55CF8"/>
    <w:rsid w:val="00C93623"/>
    <w:rsid w:val="00CB7559"/>
    <w:rsid w:val="00CD64DF"/>
    <w:rsid w:val="00D04ABB"/>
    <w:rsid w:val="00D24553"/>
    <w:rsid w:val="00DE09AA"/>
    <w:rsid w:val="00E23B8E"/>
    <w:rsid w:val="00E93D1A"/>
    <w:rsid w:val="00F109C5"/>
    <w:rsid w:val="00F74AF1"/>
    <w:rsid w:val="00F74EF0"/>
    <w:rsid w:val="00FC3B0C"/>
    <w:rsid w:val="00FC6542"/>
    <w:rsid w:val="00FD46A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984A"/>
  <w15:chartTrackingRefBased/>
  <w15:docId w15:val="{97EA7DBE-7CE2-4F11-90C1-EE057986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5">
    <w:name w:val="heading 5"/>
    <w:basedOn w:val="Normalny"/>
    <w:next w:val="Normalny"/>
    <w:link w:val="Nagwek5Znak"/>
    <w:uiPriority w:val="9"/>
    <w:semiHidden/>
    <w:unhideWhenUsed/>
    <w:qFormat/>
    <w:rsid w:val="00A757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przypisudolnego">
    <w:name w:val="footnote reference"/>
    <w:basedOn w:val="Domylnaczcionkaakapitu"/>
    <w:uiPriority w:val="99"/>
    <w:semiHidden/>
    <w:unhideWhenUsed/>
    <w:qFormat/>
    <w:rsid w:val="00B10DE5"/>
    <w:rPr>
      <w:vertAlign w:val="superscript"/>
    </w:rPr>
  </w:style>
  <w:style w:type="character" w:customStyle="1" w:styleId="Zakotwiczenieprzypisudolnego">
    <w:name w:val="Zakotwiczenie przypisu dolnego"/>
    <w:rsid w:val="00B10DE5"/>
    <w:rPr>
      <w:vertAlign w:val="superscript"/>
    </w:rPr>
  </w:style>
  <w:style w:type="paragraph" w:styleId="Tekstprzypisudolnego">
    <w:name w:val="footnote text"/>
    <w:basedOn w:val="Normalny"/>
    <w:link w:val="TekstprzypisudolnegoZnak"/>
    <w:rsid w:val="00B10DE5"/>
  </w:style>
  <w:style w:type="character" w:customStyle="1" w:styleId="TekstprzypisudolnegoZnak">
    <w:name w:val="Tekst przypisu dolnego Znak"/>
    <w:basedOn w:val="Domylnaczcionkaakapitu"/>
    <w:link w:val="Tekstprzypisudolnego"/>
    <w:rsid w:val="00B10DE5"/>
  </w:style>
  <w:style w:type="character" w:styleId="Hipercze">
    <w:name w:val="Hyperlink"/>
    <w:basedOn w:val="Domylnaczcionkaakapitu"/>
    <w:uiPriority w:val="99"/>
    <w:unhideWhenUsed/>
    <w:rsid w:val="00972E0B"/>
    <w:rPr>
      <w:color w:val="0563C1" w:themeColor="hyperlink"/>
      <w:u w:val="single"/>
    </w:rPr>
  </w:style>
  <w:style w:type="character" w:customStyle="1" w:styleId="FontStyle17">
    <w:name w:val="Font Style17"/>
    <w:basedOn w:val="Domylnaczcionkaakapitu"/>
    <w:uiPriority w:val="99"/>
    <w:rsid w:val="00B32E82"/>
    <w:rPr>
      <w:rFonts w:ascii="Times New Roman" w:hAnsi="Times New Roman" w:cs="Times New Roman"/>
      <w:sz w:val="18"/>
      <w:szCs w:val="18"/>
    </w:rPr>
  </w:style>
  <w:style w:type="character" w:customStyle="1" w:styleId="Nagwek5Znak">
    <w:name w:val="Nagłówek 5 Znak"/>
    <w:basedOn w:val="Domylnaczcionkaakapitu"/>
    <w:link w:val="Nagwek5"/>
    <w:uiPriority w:val="9"/>
    <w:semiHidden/>
    <w:rsid w:val="00A7577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06294">
      <w:bodyDiv w:val="1"/>
      <w:marLeft w:val="0"/>
      <w:marRight w:val="0"/>
      <w:marTop w:val="0"/>
      <w:marBottom w:val="0"/>
      <w:divBdr>
        <w:top w:val="none" w:sz="0" w:space="0" w:color="auto"/>
        <w:left w:val="none" w:sz="0" w:space="0" w:color="auto"/>
        <w:bottom w:val="none" w:sz="0" w:space="0" w:color="auto"/>
        <w:right w:val="none" w:sz="0" w:space="0" w:color="auto"/>
      </w:divBdr>
      <w:divsChild>
        <w:div w:id="958998078">
          <w:marLeft w:val="0"/>
          <w:marRight w:val="0"/>
          <w:marTop w:val="0"/>
          <w:marBottom w:val="0"/>
          <w:divBdr>
            <w:top w:val="none" w:sz="0" w:space="0" w:color="auto"/>
            <w:left w:val="none" w:sz="0" w:space="0" w:color="auto"/>
            <w:bottom w:val="none" w:sz="0" w:space="0" w:color="auto"/>
            <w:right w:val="none" w:sz="0" w:space="0" w:color="auto"/>
          </w:divBdr>
        </w:div>
      </w:divsChild>
    </w:div>
    <w:div w:id="1110660768">
      <w:bodyDiv w:val="1"/>
      <w:marLeft w:val="0"/>
      <w:marRight w:val="0"/>
      <w:marTop w:val="0"/>
      <w:marBottom w:val="0"/>
      <w:divBdr>
        <w:top w:val="none" w:sz="0" w:space="0" w:color="auto"/>
        <w:left w:val="none" w:sz="0" w:space="0" w:color="auto"/>
        <w:bottom w:val="none" w:sz="0" w:space="0" w:color="auto"/>
        <w:right w:val="none" w:sz="0" w:space="0" w:color="auto"/>
      </w:divBdr>
      <w:divsChild>
        <w:div w:id="452481235">
          <w:marLeft w:val="0"/>
          <w:marRight w:val="0"/>
          <w:marTop w:val="0"/>
          <w:marBottom w:val="0"/>
          <w:divBdr>
            <w:top w:val="none" w:sz="0" w:space="0" w:color="auto"/>
            <w:left w:val="none" w:sz="0" w:space="0" w:color="auto"/>
            <w:bottom w:val="none" w:sz="0" w:space="0" w:color="auto"/>
            <w:right w:val="none" w:sz="0" w:space="0" w:color="auto"/>
          </w:divBdr>
        </w:div>
      </w:divsChild>
    </w:div>
    <w:div w:id="1703676184">
      <w:bodyDiv w:val="1"/>
      <w:marLeft w:val="0"/>
      <w:marRight w:val="0"/>
      <w:marTop w:val="0"/>
      <w:marBottom w:val="0"/>
      <w:divBdr>
        <w:top w:val="none" w:sz="0" w:space="0" w:color="auto"/>
        <w:left w:val="none" w:sz="0" w:space="0" w:color="auto"/>
        <w:bottom w:val="none" w:sz="0" w:space="0" w:color="auto"/>
        <w:right w:val="none" w:sz="0" w:space="0" w:color="auto"/>
      </w:divBdr>
      <w:divsChild>
        <w:div w:id="1825776855">
          <w:marLeft w:val="0"/>
          <w:marRight w:val="0"/>
          <w:marTop w:val="0"/>
          <w:marBottom w:val="0"/>
          <w:divBdr>
            <w:top w:val="none" w:sz="0" w:space="0" w:color="auto"/>
            <w:left w:val="none" w:sz="0" w:space="0" w:color="auto"/>
            <w:bottom w:val="none" w:sz="0" w:space="0" w:color="auto"/>
            <w:right w:val="none" w:sz="0" w:space="0" w:color="auto"/>
          </w:divBdr>
        </w:div>
      </w:divsChild>
    </w:div>
    <w:div w:id="2111966369">
      <w:bodyDiv w:val="1"/>
      <w:marLeft w:val="0"/>
      <w:marRight w:val="0"/>
      <w:marTop w:val="0"/>
      <w:marBottom w:val="0"/>
      <w:divBdr>
        <w:top w:val="none" w:sz="0" w:space="0" w:color="auto"/>
        <w:left w:val="none" w:sz="0" w:space="0" w:color="auto"/>
        <w:bottom w:val="none" w:sz="0" w:space="0" w:color="auto"/>
        <w:right w:val="none" w:sz="0" w:space="0" w:color="auto"/>
      </w:divBdr>
      <w:divsChild>
        <w:div w:id="1681739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3082</TotalTime>
  <Pages>8</Pages>
  <Words>2980</Words>
  <Characters>17882</Characters>
  <Application>Microsoft Office Word</Application>
  <DocSecurity>0</DocSecurity>
  <Lines>149</Lines>
  <Paragraphs>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Perdurabo</dc:creator>
  <cp:keywords/>
  <dc:description/>
  <cp:lastModifiedBy>Perdurabo</cp:lastModifiedBy>
  <cp:revision>32</cp:revision>
  <dcterms:created xsi:type="dcterms:W3CDTF">2024-10-03T18:28:00Z</dcterms:created>
  <dcterms:modified xsi:type="dcterms:W3CDTF">2024-10-08T17:32:00Z</dcterms:modified>
</cp:coreProperties>
</file>