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事業検証レポート：メディカルアフェアーズ向けエビデンスジェネレーションAI相談チャットサービス</w:t>
      </w:r>
    </w:p>
    <w:p>
      <w:pPr>
        <w:pStyle w:val="ListParagraph"/>
        <w:numPr>
          <w:ilvl w:val="0"/>
          <w:numId w:val="2"/>
        </w:numPr>
        <w:spacing w:after="60" w:line="300"/>
      </w:pPr>
      <w:r>
        <w:t xml:space="preserve">作成日：2026-10-14</w:t>
      </w:r>
    </w:p>
    <w:p>
      <w:pPr>
        <w:pStyle w:val="ListParagraph"/>
        <w:numPr>
          <w:ilvl w:val="0"/>
          <w:numId w:val="2"/>
        </w:numPr>
        <w:spacing w:after="60" w:line="300"/>
      </w:pPr>
      <w:r>
        <w:t xml:space="preserve">対象事業：製薬企業のメディカルアフェアーズ（MA）部門向けに、エビデンス創出（エビデンスギャップ分析、研究立案、RWD活用、文献レビュー等）をAIチャットで相談・支援するサービス</w:t>
      </w:r>
    </w:p>
    <w:p>
      <w:pPr>
        <w:pStyle w:val="ListParagraph"/>
        <w:numPr>
          <w:ilvl w:val="0"/>
          <w:numId w:val="2"/>
        </w:numPr>
        <w:spacing w:after="60" w:line="300"/>
      </w:pPr>
      <w:r>
        <w:t xml:space="preserve">調査方法：Web検索による公開情報の収集（市場調査会社レポートの公開サマリー、業界団体資料、報道、各社の公式情報）</w:t>
      </w:r>
    </w:p>
    <w:p>
      <w:pPr>
        <w:pBdr>
          <w:left w:val="single" w:color="1F4E79" w:sz="18" w:space="8"/>
        </w:pBdr>
        <w:shd w:fill="EEF3F8" w:color="auto" w:val="clear"/>
        <w:spacing w:before="60" w:after="120" w:line="300"/>
        <w:ind w:left="200"/>
      </w:pPr>
      <w:r>
        <w:rPr>
          <w:b/>
          <w:bCs/>
          <w:sz w:val="19"/>
          <w:szCs w:val="19"/>
        </w:rPr>
        <w:t xml:space="preserve">注意</w:t>
      </w:r>
      <w:r>
        <w:rPr>
          <w:sz w:val="19"/>
          <w:szCs w:val="19"/>
        </w:rPr>
        <w:t xml:space="preserve">：市場規模のうち、MAに特化した「AI」市場の公開データは見つかりませんでした。このため、隣接する市場（MAアウトソーシング市場）と国内MA人員数から推計しています。前提条件は各所に明記しています。</w:t>
      </w:r>
    </w:p>
    <w:p>
      <w:pPr>
        <w:pBdr>
          <w:bottom w:val="single" w:color="BFBFBF" w:sz="6" w:space="1"/>
        </w:pBdr>
        <w:spacing w:before="120" w:after="120"/>
      </w:pPr>
    </w:p>
    <w:p>
      <w:pPr>
        <w:pStyle w:val="Heading1"/>
      </w:pPr>
      <w:r>
        <w:t xml:space="preserve">エグゼクティブサマリー</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5"/>
        <w:gridCol w:w="7011"/>
      </w:tblGrid>
      <w:tr>
        <w:trPr>
          <w:tblHeader/>
        </w:trPr>
        <w:tc>
          <w:tcPr>
            <w:tcW w:type="dxa" w:w="28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項目</w:t>
            </w:r>
          </w:p>
        </w:tc>
        <w:tc>
          <w:tcPr>
            <w:tcW w:type="dxa" w:w="701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結論</w:t>
            </w:r>
          </w:p>
        </w:tc>
      </w:tr>
      <w:tr>
        <w:trPr>
          <w:cantSplit w:val="false"/>
        </w:trPr>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課題の実在性</w:t>
            </w:r>
          </w:p>
        </w:tc>
        <w:tc>
          <w:tcPr>
            <w:tcW w:type="dxa" w:w="7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高い</w:t>
            </w:r>
            <w:r>
              <w:rPr>
                <w:sz w:val="17"/>
                <w:szCs w:val="17"/>
              </w:rPr>
              <w:t xml:space="preserve">。エビデンス創出は国内ほぼ全てのMA部門の主要業務。一方で、AIの活用は場当たり的で、AI活用で自社が先進的と自己評価する企業は20%にとどまる（MAPS 2026）</w:t>
            </w:r>
          </w:p>
        </w:tc>
      </w:tr>
      <w:tr>
        <w:trPr>
          <w:cantSplit w:val="false"/>
        </w:trPr>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市場規模</w:t>
            </w:r>
          </w:p>
        </w:tc>
        <w:tc>
          <w:tcPr>
            <w:tcW w:type="dxa" w:w="7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世界のMAアウトソーシング市場は約22.5億ドル（2024年）、年率約13〜14%で成長。国内は推計で年約12億〜19億円のSaaS余地（SAM〜TAM）</w:t>
            </w:r>
          </w:p>
        </w:tc>
      </w:tr>
      <w:tr>
        <w:trPr>
          <w:cantSplit w:val="false"/>
        </w:trPr>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競合</w:t>
            </w:r>
          </w:p>
        </w:tc>
        <w:tc>
          <w:tcPr>
            <w:tcW w:type="dxa" w:w="7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海外勢（Sorcero、Within3、Genesis EVID AI）はインサイト管理または文献統合が中心。</w:t>
            </w:r>
            <w:r>
              <w:rPr>
                <w:b/>
                <w:bCs/>
                <w:sz w:val="17"/>
                <w:szCs w:val="17"/>
              </w:rPr>
              <w:t xml:space="preserve">日本語・国内規制に対応し、エビデンス創出の上流（ギャップ分析→研究デザイン）に特化したサービスは見当たらない</w:t>
            </w:r>
          </w:p>
        </w:tc>
      </w:tr>
      <w:tr>
        <w:trPr>
          <w:cantSplit w:val="false"/>
        </w:trPr>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勝ち筋</w:t>
            </w:r>
          </w:p>
        </w:tc>
        <w:tc>
          <w:tcPr>
            <w:tcW w:type="dxa" w:w="70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①国内の規制・RWDへの特化 ②「チャット」に留まらず業務フローに組み込む ③検証可能性とガバナンスを最初から設計に組み込む</w:t>
            </w:r>
          </w:p>
        </w:tc>
      </w:tr>
    </w:tbl>
    <w:p>
      <w:pPr>
        <w:spacing w:after="60"/>
      </w:pPr>
    </w:p>
    <w:p>
      <w:pPr>
        <w:pBdr>
          <w:bottom w:val="single" w:color="BFBFBF" w:sz="6" w:space="1"/>
        </w:pBdr>
        <w:spacing w:before="120" w:after="120"/>
      </w:pPr>
    </w:p>
    <w:p>
      <w:pPr>
        <w:pStyle w:val="Heading1"/>
      </w:pPr>
      <w:r>
        <w:t xml:space="preserve">1. 課題仮説の検証</w:t>
      </w:r>
    </w:p>
    <w:p>
      <w:pPr>
        <w:pStyle w:val="Heading2"/>
      </w:pPr>
      <w:r>
        <w:t xml:space="preserve">1-1. 課題仮説</w:t>
      </w:r>
    </w:p>
    <w:p>
      <w:pPr>
        <w:pBdr>
          <w:left w:val="single" w:color="1F4E79" w:sz="18" w:space="8"/>
        </w:pBdr>
        <w:shd w:fill="EEF3F8" w:color="auto" w:val="clear"/>
        <w:spacing w:before="60" w:after="120" w:line="300"/>
        <w:ind w:left="200"/>
      </w:pPr>
      <w:r>
        <w:rPr>
          <w:sz w:val="19"/>
          <w:szCs w:val="19"/>
        </w:rPr>
        <w:t xml:space="preserve">製薬企業のMA担当者は、エビデンスギャップの特定、研究デザインの立案、RWD・文献の調査に多くの時間と専門知識を必要としている。しかし社内の疫学・統計人材は限られ、外部委託はコストとリードタイムが大きい。汎用の生成AIは規制・コンプライアンスの面で業務に使いにくい。</w:t>
      </w:r>
    </w:p>
    <w:p>
      <w:pPr>
        <w:pStyle w:val="Heading2"/>
      </w:pPr>
      <w:r>
        <w:t xml:space="preserve">1-2. 裏付けとなるデータ・事例</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5"/>
        <w:gridCol w:w="4851"/>
        <w:gridCol w:w="3070"/>
      </w:tblGrid>
      <w:tr>
        <w:trPr>
          <w:tblHeader/>
        </w:trPr>
        <w:tc>
          <w:tcPr>
            <w:tcW w:type="dxa" w:w="194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観点</w:t>
            </w:r>
          </w:p>
        </w:tc>
        <w:tc>
          <w:tcPr>
            <w:tcW w:type="dxa" w:w="485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データ・事例</w:t>
            </w:r>
          </w:p>
        </w:tc>
        <w:tc>
          <w:tcPr>
            <w:tcW w:type="dxa" w:w="307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示唆</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エビデンス創出は中核業務</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日本製薬医学会の2023年調査（製薬企業42社）では、</w:t>
            </w:r>
            <w:r>
              <w:rPr>
                <w:b/>
                <w:bCs/>
                <w:sz w:val="17"/>
                <w:szCs w:val="17"/>
              </w:rPr>
              <w:t xml:space="preserve">アンメットメディカルニーズの把握、メディカルプラン作成、エビデンス創出に関わる業務はほぼ全てのMAが実施</w:t>
            </w:r>
            <w:r>
              <w:rPr>
                <w:sz w:val="17"/>
                <w:szCs w:val="17"/>
              </w:rPr>
              <w:t xml:space="preserve">していた</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対象業務は全社にあり、ニーズは普遍的</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国内MAの人員規模</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同調査で、国内MA総数は</w:t>
            </w:r>
            <w:r>
              <w:rPr>
                <w:b/>
                <w:bCs/>
                <w:sz w:val="17"/>
                <w:szCs w:val="17"/>
              </w:rPr>
              <w:t xml:space="preserve">3,155人</w:t>
            </w:r>
            <w:r>
              <w:rPr>
                <w:sz w:val="17"/>
                <w:szCs w:val="17"/>
              </w:rPr>
              <w:t xml:space="preserve">（うちMSL 1,125人）。1社あたりの平均は77.0人、中央値は46.0人。1社あたりのMA数は横ばいで「成熟化」と指摘されている</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人員は増えておらず、</w:t>
            </w:r>
            <w:r>
              <w:rPr>
                <w:b/>
                <w:bCs/>
                <w:sz w:val="17"/>
                <w:szCs w:val="17"/>
              </w:rPr>
              <w:t xml:space="preserve">1人あたりの生産性向上</w:t>
            </w:r>
            <w:r>
              <w:rPr>
                <w:sz w:val="17"/>
                <w:szCs w:val="17"/>
              </w:rPr>
              <w:t xml:space="preserve">が求められる</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医療貢献指標の1位</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国際医療福祉大学の博士論文（2022年度）によると、MAが設定する医療貢献指標の最多は「エビデンス創出」。ただし、MAに求める活動について製薬企業と医療関係者の間で認識にずれがある</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エビデンス創出の質と、医療現場のニーズとの整合が課題</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部門間の連携が課題</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上記の2023年調査で、今後の課題として「他部門との連携をどう推進するか」が挙がっている</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統合エビデンス計画（IEP）のような部門横断の計画づくりを支援する余地がある</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計画がすぐ古くなる</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統合エビデンス計画（IEP）は「サイクルの最初に作る一時点の計画で、承認前に一部が古くなる」という指摘がある（Visionet）。ギャップ分析には事前調査と部門横断ワークショップが必要（IQVIA、Blue Matter）</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作業が手間がかかり属人的で、</w:t>
            </w:r>
            <w:r>
              <w:rPr>
                <w:b/>
                <w:bCs/>
                <w:sz w:val="17"/>
                <w:szCs w:val="17"/>
              </w:rPr>
              <w:t xml:space="preserve">継続的に更新できる仕組みへのニーズ</w:t>
            </w:r>
            <w:r>
              <w:rPr>
                <w:sz w:val="17"/>
                <w:szCs w:val="17"/>
              </w:rPr>
              <w:t xml:space="preserve">がある</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AIへの期待と導入の差</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MAPSの2026年ベンチマーク調査では、86%が「AIで業務効率が上がる」と確信している一方、自社が先進的だと答えたのは</w:t>
            </w:r>
            <w:r>
              <w:rPr>
                <w:b/>
                <w:bCs/>
                <w:sz w:val="17"/>
                <w:szCs w:val="17"/>
              </w:rPr>
              <w:t xml:space="preserve">20%</w:t>
            </w:r>
            <w:r>
              <w:rPr>
                <w:sz w:val="17"/>
                <w:szCs w:val="17"/>
              </w:rPr>
              <w:t xml:space="preserve">にとどまった（最多は「慎重」の41%）</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期待は高いが導入は進んでいない＝</w:t>
            </w:r>
            <w:r>
              <w:rPr>
                <w:b/>
                <w:bCs/>
                <w:sz w:val="17"/>
                <w:szCs w:val="17"/>
              </w:rPr>
              <w:t xml:space="preserve">参入の余地がある</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汎用AIの限界</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同じくMAPSの論考「Workflows, Not Chatbots」は、ChatGPTやCopilotの利用は場当たり的だと指摘。障壁として、</w:t>
            </w:r>
            <w:r>
              <w:rPr>
                <w:b/>
                <w:bCs/>
                <w:sz w:val="17"/>
                <w:szCs w:val="17"/>
              </w:rPr>
              <w:t xml:space="preserve">検証の枠組み、社内ガバナンス、出力品質への確信の欠如</w:t>
            </w:r>
            <w:r>
              <w:rPr>
                <w:sz w:val="17"/>
                <w:szCs w:val="17"/>
              </w:rPr>
              <w:t xml:space="preserve">を挙げている</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単なるチャットでは不十分で、</w:t>
            </w:r>
            <w:r>
              <w:rPr>
                <w:b/>
                <w:bCs/>
                <w:sz w:val="17"/>
                <w:szCs w:val="17"/>
              </w:rPr>
              <w:t xml:space="preserve">検証可能性とガバナンス</w:t>
            </w:r>
            <w:r>
              <w:rPr>
                <w:sz w:val="17"/>
                <w:szCs w:val="17"/>
              </w:rPr>
              <w:t xml:space="preserve">が購買の決め手になる</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本番運用中の用途</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本番導入が最も多いのは、平易な要約（PLS）と文献モニタリング（各44%）。その次が文書の下書きとデータ抽出</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エビデンス創出の上流（ギャップ分析・研究デザイン）は</w:t>
            </w:r>
            <w:r>
              <w:rPr>
                <w:b/>
                <w:bCs/>
                <w:sz w:val="17"/>
                <w:szCs w:val="17"/>
              </w:rPr>
              <w:t xml:space="preserve">まだ空白</w:t>
            </w:r>
            <w:r>
              <w:rPr>
                <w:sz w:val="17"/>
                <w:szCs w:val="17"/>
              </w:rPr>
              <w:t xml:space="preserve">である可能性が高い</w:t>
            </w:r>
          </w:p>
        </w:tc>
      </w:tr>
      <w:tr>
        <w:trPr>
          <w:cantSplit w:val="false"/>
        </w:trPr>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RWD需要の増加</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KPMGは、生成AIの普及と臨床開発の複雑化によってRWDへの需要が高まっていると指摘している。国内でも4DINがRWD活用基盤を強化し、ファイザーR&amp;Dや中外製薬の活用事例を公表した（2026年9月）</w:t>
            </w:r>
          </w:p>
        </w:tc>
        <w:tc>
          <w:tcPr>
            <w:tcW w:type="dxa" w:w="30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RWDを使ったエビデンス創出の相談需要は増えている</w:t>
            </w:r>
          </w:p>
        </w:tc>
      </w:tr>
    </w:tbl>
    <w:p>
      <w:pPr>
        <w:spacing w:after="60"/>
      </w:pPr>
    </w:p>
    <w:p>
      <w:pPr>
        <w:pStyle w:val="Heading2"/>
      </w:pPr>
      <w:r>
        <w:t xml:space="preserve">1-3. 判定</w:t>
      </w:r>
    </w:p>
    <w:p>
      <w:pPr>
        <w:pStyle w:val="ListParagraph"/>
        <w:numPr>
          <w:ilvl w:val="0"/>
          <w:numId w:val="2"/>
        </w:numPr>
        <w:spacing w:after="60" w:line="300"/>
      </w:pPr>
      <w:r>
        <w:rPr>
          <w:b/>
          <w:bCs/>
        </w:rPr>
        <w:t xml:space="preserve">課題の実在性：○（高い）</w:t>
      </w:r>
      <w:r>
        <w:t xml:space="preserve">。エビデンス創出はMAの普遍的な中核業務です。人員は増えず、AIは期待されているのに使いこなせていません。この構造は複数の調査で確認できます。</w:t>
      </w:r>
    </w:p>
    <w:p>
      <w:pPr>
        <w:pStyle w:val="ListParagraph"/>
        <w:numPr>
          <w:ilvl w:val="0"/>
          <w:numId w:val="2"/>
        </w:numPr>
        <w:spacing w:after="60" w:line="300"/>
      </w:pPr>
      <w:r>
        <w:rPr>
          <w:b/>
          <w:bCs/>
        </w:rPr>
        <w:t xml:space="preserve">未検証の点</w:t>
      </w:r>
      <w:r>
        <w:t xml:space="preserve">：「AIに相談したい」という具体的な支払い意向や、1件あたりの作業時間の定量データは、公開情報では見つかりませんでした。</w:t>
      </w:r>
      <w:r>
        <w:rPr>
          <w:b/>
          <w:bCs/>
        </w:rPr>
        <w:t xml:space="preserve">MA部門長・エビデンス創出担当者10〜15名へのインタビュー</w:t>
      </w:r>
      <w:r>
        <w:t xml:space="preserve">で、作業時間、外部委託費、AIへの懸念点を確かめることを推奨します。</w:t>
      </w:r>
    </w:p>
    <w:p>
      <w:pPr>
        <w:pBdr>
          <w:bottom w:val="single" w:color="BFBFBF" w:sz="6" w:space="1"/>
        </w:pBdr>
        <w:spacing w:before="120" w:after="120"/>
      </w:pPr>
    </w:p>
    <w:p>
      <w:pPr>
        <w:pStyle w:val="Heading1"/>
      </w:pPr>
      <w:r>
        <w:t xml:space="preserve">2. 市場規模の推定</w:t>
      </w:r>
    </w:p>
    <w:p>
      <w:pPr>
        <w:pStyle w:val="Heading2"/>
      </w:pPr>
      <w:r>
        <w:t xml:space="preserve">2-1. 参照データ</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2644"/>
        <w:gridCol w:w="2258"/>
        <w:gridCol w:w="2259"/>
      </w:tblGrid>
      <w:tr>
        <w:trPr>
          <w:tblHeader/>
        </w:trPr>
        <w:tc>
          <w:tcPr>
            <w:tcW w:type="dxa" w:w="27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市場</w:t>
            </w:r>
          </w:p>
        </w:tc>
        <w:tc>
          <w:tcPr>
            <w:tcW w:type="dxa" w:w="264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規模</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成長率</w:t>
            </w:r>
          </w:p>
        </w:tc>
        <w:tc>
          <w:tcPr>
            <w:tcW w:type="dxa" w:w="225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出典</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 MAアウトソーシング市場</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22.5億ドル（2024年）→ 80.7億ドル（2034年）</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CAGR 13.64%</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Towards Healthcare（2025年9月）</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同上（別推計）</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21.8億ドル（2024年）→ 68.7億ドル（2033年）</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CAGR 13.6%</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GII／SkyQuest</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同上（保守的推計）</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29.5億ドル（2026年）→ 62.2億ドル（2032年）</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CAGR 13.2%</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Diligence Insights（2026年3月）</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 RWEソリューション市場</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約20億ドル（2025年）→ 38億ドル（2034年）</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IMARC</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 ヘルスケア規制業務向けAI市場（隣接市場）</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12億ドル（2024年）→ 65億ドル（2035年）</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CAGR 16.7%</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TMR</w:t>
            </w:r>
          </w:p>
        </w:tc>
      </w:tr>
      <w:tr>
        <w:trPr>
          <w:cantSplit w:val="false"/>
        </w:trPr>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 MA人員</w:t>
            </w:r>
          </w:p>
        </w:tc>
        <w:tc>
          <w:tcPr>
            <w:tcW w:type="dxa" w:w="2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3,155人（42社、うちMSL 1,125人）</w:t>
            </w:r>
          </w:p>
        </w:tc>
        <w:tc>
          <w:tcPr>
            <w:tcW w:type="dxa" w:w="22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横ばい</w:t>
            </w:r>
          </w:p>
        </w:tc>
        <w:tc>
          <w:tcPr>
            <w:tcW w:type="dxa" w:w="2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日本製薬医学会 2023年調査</w:t>
            </w:r>
          </w:p>
        </w:tc>
      </w:tr>
    </w:tbl>
    <w:p>
      <w:pPr>
        <w:spacing w:after="60"/>
      </w:pPr>
    </w:p>
    <w:p>
      <w:pPr>
        <w:spacing w:after="120" w:line="300"/>
      </w:pPr>
      <w:r>
        <w:t xml:space="preserve">※ 地域別では北米が約36%を占め、アジア太平洋が最も高い成長率になる見込みです（Towards Healthcare）。</w:t>
      </w:r>
    </w:p>
    <w:p>
      <w:pPr>
        <w:pStyle w:val="Heading2"/>
      </w:pPr>
      <w:r>
        <w:t xml:space="preserve">2-2. TAM・SAM・SOMの概算</w:t>
      </w:r>
    </w:p>
    <w:p>
      <w:pPr>
        <w:spacing w:after="120" w:line="300"/>
      </w:pPr>
      <w:r>
        <w:rPr>
          <w:b/>
          <w:bCs/>
        </w:rPr>
        <w:t xml:space="preserve">前提条件</w:t>
      </w:r>
      <w:r>
        <w:t xml:space="preserve">（すべて仮定。インタビューで検証が必要）</w:t>
      </w:r>
    </w:p>
    <w:p>
      <w:pPr>
        <w:pStyle w:val="ListParagraph"/>
        <w:numPr>
          <w:ilvl w:val="0"/>
          <w:numId w:val="2"/>
        </w:numPr>
        <w:spacing w:after="60" w:line="300"/>
      </w:pPr>
      <w:r>
        <w:t xml:space="preserve">為替：1ドル＝150円</w:t>
      </w:r>
    </w:p>
    <w:p>
      <w:pPr>
        <w:pStyle w:val="ListParagraph"/>
        <w:numPr>
          <w:ilvl w:val="0"/>
          <w:numId w:val="2"/>
        </w:numPr>
        <w:spacing w:after="60" w:line="300"/>
      </w:pPr>
      <w:r>
        <w:t xml:space="preserve">SaaS単価：1ユーザーあたり月5万円（年60万円）。専門家によるレビューなどの付加サービスは別料金</w:t>
      </w:r>
    </w:p>
    <w:p>
      <w:pPr>
        <w:pStyle w:val="ListParagraph"/>
        <w:numPr>
          <w:ilvl w:val="0"/>
          <w:numId w:val="2"/>
        </w:numPr>
        <w:spacing w:after="60" w:line="300"/>
      </w:pPr>
      <w:r>
        <w:t xml:space="preserve">日本の比率：世界の医薬品市場に占める日本のシェア（約4%。IQVIAジャパンは2025年に4%を下回る見通しと発言）をMA市場にも適用</w:t>
      </w:r>
    </w:p>
    <w:p>
      <w:pPr>
        <w:pStyle w:val="ListParagraph"/>
        <w:numPr>
          <w:ilvl w:val="0"/>
          <w:numId w:val="2"/>
        </w:numPr>
        <w:spacing w:after="60" w:line="300"/>
      </w:pPr>
      <w:r>
        <w:t xml:space="preserve">国内MA人員：日本製薬医学会の調査対象42社の合計3,155人を使用（調査対象外の企業は含まないため、実数より小さい）</w:t>
      </w:r>
    </w:p>
    <w:p>
      <w:pPr>
        <w:pStyle w:val="ListParagraph"/>
        <w:numPr>
          <w:ilvl w:val="0"/>
          <w:numId w:val="2"/>
        </w:numPr>
        <w:spacing w:after="60" w:line="300"/>
      </w:pPr>
      <w:r>
        <w:t xml:space="preserve">エビデンス創出関連の比率：MAアウトソーシングのうち、エビデンス創出・科学的分析に関する業務を30%と仮定</w:t>
      </w:r>
    </w:p>
    <w:p>
      <w:pPr>
        <w:pStyle w:val="Heading3"/>
      </w:pPr>
      <w:r>
        <w:t xml:space="preserve">海外（グローバル）</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9"/>
        <w:gridCol w:w="3860"/>
        <w:gridCol w:w="3167"/>
      </w:tblGrid>
      <w:tr>
        <w:trPr>
          <w:tblHeader/>
        </w:trPr>
        <w:tc>
          <w:tcPr>
            <w:tcW w:type="dxa" w:w="283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区分</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定義</w:t>
            </w:r>
          </w:p>
        </w:tc>
        <w:tc>
          <w:tcPr>
            <w:tcW w:type="dxa" w:w="316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規模（概算）</w:t>
            </w:r>
          </w:p>
        </w:tc>
      </w:tr>
      <w:tr>
        <w:trPr>
          <w:cantSplit w:val="false"/>
        </w:trPr>
        <w:tc>
          <w:tcPr>
            <w:tcW w:type="dxa" w:w="2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TAM</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MAアウトソーシング市場全体（AIが代替・補完しうる外部支出）</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約25億ドル（約3,750億円）</w:t>
            </w:r>
            <w:r>
              <w:rPr>
                <w:sz w:val="17"/>
                <w:szCs w:val="17"/>
              </w:rPr>
              <w:t xml:space="preserve">（2025年推計）</w:t>
            </w:r>
          </w:p>
        </w:tc>
      </w:tr>
      <w:tr>
        <w:trPr>
          <w:cantSplit w:val="false"/>
        </w:trPr>
        <w:tc>
          <w:tcPr>
            <w:tcW w:type="dxa" w:w="2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SAM</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うち、エビデンス創出・科学的分析の領域（30%）</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約7.5億ドル（約1,100億円）</w:t>
            </w:r>
          </w:p>
        </w:tc>
      </w:tr>
      <w:tr>
        <w:trPr>
          <w:cantSplit w:val="false"/>
        </w:trPr>
        <w:tc>
          <w:tcPr>
            <w:tcW w:type="dxa" w:w="2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SOM</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海外展開後5年で、SAMの0.5〜1%を獲得</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約375万〜750万ドル（約5.6億〜11億円）</w:t>
            </w:r>
          </w:p>
        </w:tc>
      </w:tr>
    </w:tbl>
    <w:p>
      <w:pPr>
        <w:spacing w:after="60"/>
      </w:pPr>
    </w:p>
    <w:p>
      <w:pPr>
        <w:pStyle w:val="Heading3"/>
      </w:pPr>
      <w:r>
        <w:t xml:space="preserve">国内（日本）</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5"/>
        <w:gridCol w:w="4200"/>
        <w:gridCol w:w="2951"/>
      </w:tblGrid>
      <w:tr>
        <w:trPr>
          <w:tblHeader/>
        </w:trPr>
        <w:tc>
          <w:tcPr>
            <w:tcW w:type="dxa" w:w="271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区分</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定義</w:t>
            </w:r>
          </w:p>
        </w:tc>
        <w:tc>
          <w:tcPr>
            <w:tcW w:type="dxa" w:w="295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規模（概算）</w:t>
            </w:r>
          </w:p>
        </w:tc>
      </w:tr>
      <w:tr>
        <w:trPr>
          <w:cantSplit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TAM</w:t>
            </w:r>
            <w:r>
              <w:rPr>
                <w:sz w:val="17"/>
                <w:szCs w:val="17"/>
              </w:rPr>
              <w:t xml:space="preserve">（トップダウン）</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世界のMAアウトソーシング市場 × 4%</w:t>
            </w:r>
          </w:p>
        </w:tc>
        <w:tc>
          <w:tcPr>
            <w:tcW w:type="dxa" w:w="29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約1.0億ドル（約150億円）</w:t>
            </w:r>
          </w:p>
        </w:tc>
      </w:tr>
      <w:tr>
        <w:trPr>
          <w:cantSplit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TAM</w:t>
            </w:r>
            <w:r>
              <w:rPr>
                <w:sz w:val="17"/>
                <w:szCs w:val="17"/>
              </w:rPr>
              <w:t xml:space="preserve">（ボトムアップ・SaaS）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国内MA全員 約3,155人 × 年60万円</w:t>
            </w:r>
          </w:p>
        </w:tc>
        <w:tc>
          <w:tcPr>
            <w:tcW w:type="dxa" w:w="29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約19億円／年</w:t>
            </w:r>
          </w:p>
        </w:tc>
      </w:tr>
      <w:tr>
        <w:trPr>
          <w:cantSplit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SAM</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MSLを除くMA人員 約2,030人（エビデンス創出の主な担い手）× 年60万円</w:t>
            </w:r>
          </w:p>
        </w:tc>
        <w:tc>
          <w:tcPr>
            <w:tcW w:type="dxa" w:w="29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約12億円／年</w:t>
            </w:r>
          </w:p>
        </w:tc>
      </w:tr>
      <w:tr>
        <w:trPr>
          <w:cantSplit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SOM</w:t>
            </w:r>
            <w:r>
              <w:rPr>
                <w:sz w:val="17"/>
                <w:szCs w:val="17"/>
              </w:rPr>
              <w:t xml:space="preserve">（3〜5年後・保守ケース）</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5社 × 20席 × 年60万円 ＋ 専門家支援オプション（1社あたり年300万円 × 5社）</w:t>
            </w:r>
          </w:p>
        </w:tc>
        <w:tc>
          <w:tcPr>
            <w:tcW w:type="dxa" w:w="29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約0.75億円／年</w:t>
            </w:r>
            <w:r>
              <w:rPr>
                <w:sz w:val="17"/>
                <w:szCs w:val="17"/>
              </w:rPr>
              <w:t xml:space="preserve">（SaaS部分はSAMの約5%）</w:t>
            </w:r>
          </w:p>
        </w:tc>
      </w:tr>
      <w:tr>
        <w:trPr>
          <w:cantSplit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SOM</w:t>
            </w:r>
            <w:r>
              <w:rPr>
                <w:sz w:val="17"/>
                <w:szCs w:val="17"/>
              </w:rPr>
              <w:t xml:space="preserve">（3〜5年後・目標ケース）</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10社 × 30席 × 年60万円 ＋ 専門家支援オプション（1社あたり年300万円 × 10社）</w:t>
            </w:r>
          </w:p>
        </w:tc>
        <w:tc>
          <w:tcPr>
            <w:tcW w:type="dxa" w:w="29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約2.1億円／年</w:t>
            </w:r>
            <w:r>
              <w:rPr>
                <w:sz w:val="17"/>
                <w:szCs w:val="17"/>
              </w:rPr>
              <w:t xml:space="preserve">（SaaS部分はSAMの約15%）</w:t>
            </w:r>
          </w:p>
        </w:tc>
      </w:tr>
    </w:tbl>
    <w:p>
      <w:pPr>
        <w:spacing w:after="60"/>
      </w:pPr>
    </w:p>
    <w:p>
      <w:pPr>
        <w:pBdr>
          <w:left w:val="single" w:color="1F4E79" w:sz="18" w:space="8"/>
        </w:pBdr>
        <w:shd w:fill="EEF3F8" w:color="auto" w:val="clear"/>
        <w:spacing w:before="60" w:after="120" w:line="300"/>
        <w:ind w:left="200"/>
      </w:pPr>
      <w:r>
        <w:rPr>
          <w:b/>
          <w:bCs/>
          <w:sz w:val="19"/>
          <w:szCs w:val="19"/>
        </w:rPr>
        <w:t xml:space="preserve">SOMの読み方</w:t>
      </w:r>
      <w:r>
        <w:rPr>
          <w:sz w:val="19"/>
          <w:szCs w:val="19"/>
        </w:rPr>
        <w:t xml:space="preserve">：目標ケースはSAMの約15%を取る前提で、新規参入としては強気です。また、専門家支援の売上はSAM（SaaSのみ）の外側にあり、TAM（トップダウン、外部委託予算）から取り込む分です。計画には保守ケースを置き、PoCの結果を見て目標ケースに引き上げることを推奨します。</w:t>
      </w:r>
    </w:p>
    <w:p>
      <w:pPr>
        <w:pBdr>
          <w:left w:val="single" w:color="1F4E79" w:sz="18" w:space="8"/>
        </w:pBdr>
        <w:shd w:fill="EEF3F8" w:color="auto" w:val="clear"/>
        <w:spacing w:before="60" w:after="120" w:line="300"/>
        <w:ind w:left="200"/>
      </w:pPr>
      <w:r>
        <w:rPr>
          <w:sz w:val="19"/>
          <w:szCs w:val="19"/>
        </w:rPr>
        <w:t xml:space="preserve">SaaSのみで見ると国内市場は小さめです（SAM 約12億円）。このため、</w:t>
      </w:r>
      <w:r>
        <w:rPr>
          <w:b/>
          <w:bCs/>
          <w:sz w:val="19"/>
          <w:szCs w:val="19"/>
        </w:rPr>
        <w:t xml:space="preserve">「SaaS＋専門家支援（研究デザインのレビュー、プロトコル作成）」のハイブリッド型にして、外部委託予算（TAM 約150億円）の一部を取り込むこと</w:t>
      </w:r>
      <w:r>
        <w:rPr>
          <w:sz w:val="19"/>
          <w:szCs w:val="19"/>
        </w:rPr>
        <w:t xml:space="preserve">が、売上規模を広げるうえで重要です。</w:t>
      </w:r>
    </w:p>
    <w:p>
      <w:pPr>
        <w:pStyle w:val="Heading2"/>
      </w:pPr>
      <w:r>
        <w:t xml:space="preserve">2-3. 成長トレンド</w:t>
      </w:r>
    </w:p>
    <w:p>
      <w:pPr>
        <w:pStyle w:val="ListParagraph"/>
        <w:numPr>
          <w:ilvl w:val="0"/>
          <w:numId w:val="3"/>
        </w:numPr>
        <w:spacing w:after="60" w:line="300"/>
      </w:pPr>
      <w:r>
        <w:rPr>
          <w:b/>
          <w:bCs/>
        </w:rPr>
        <w:t xml:space="preserve">MAアウトソーシングは年13〜14%で成長</w:t>
      </w:r>
      <w:r>
        <w:t xml:space="preserve">しており、外部の専門性を活用することへの予算の受け皿があります。</w:t>
      </w:r>
    </w:p>
    <w:p>
      <w:pPr>
        <w:pStyle w:val="ListParagraph"/>
        <w:numPr>
          <w:ilvl w:val="0"/>
          <w:numId w:val="3"/>
        </w:numPr>
        <w:spacing w:after="60" w:line="300"/>
      </w:pPr>
      <w:r>
        <w:rPr>
          <w:b/>
          <w:bCs/>
        </w:rPr>
        <w:t xml:space="preserve">RWE・RWDの活用が拡大</w:t>
      </w:r>
      <w:r>
        <w:t xml:space="preserve">しています。国内ではMID-NETなどの基盤が整い、RWDベンダーも製薬企業との連携を強めています。</w:t>
      </w:r>
    </w:p>
    <w:p>
      <w:pPr>
        <w:pStyle w:val="ListParagraph"/>
        <w:numPr>
          <w:ilvl w:val="0"/>
          <w:numId w:val="3"/>
        </w:numPr>
        <w:spacing w:after="60" w:line="300"/>
      </w:pPr>
      <w:r>
        <w:rPr>
          <w:b/>
          <w:bCs/>
        </w:rPr>
        <w:t xml:space="preserve">AI導入の段階が「試験導入」から「業務への組み込み」へ移りつつあります</w:t>
      </w:r>
      <w:r>
        <w:t xml:space="preserve">。MAPSは、汎用チャットではなく業務フローに組み込んだAIが次の主流になると論じています。</w:t>
      </w:r>
    </w:p>
    <w:p>
      <w:pPr>
        <w:pStyle w:val="ListParagraph"/>
        <w:numPr>
          <w:ilvl w:val="0"/>
          <w:numId w:val="3"/>
        </w:numPr>
        <w:spacing w:after="60" w:line="300"/>
      </w:pPr>
      <w:r>
        <w:rPr>
          <w:b/>
          <w:bCs/>
        </w:rPr>
        <w:t xml:space="preserve">人員は横ばい</w:t>
      </w:r>
      <w:r>
        <w:t xml:space="preserve">です。国内のMAは「成熟化」しており、人を増やすのではなく生産性を上げる方向での投資が見込まれます。</w:t>
      </w:r>
    </w:p>
    <w:p>
      <w:pPr>
        <w:pBdr>
          <w:bottom w:val="single" w:color="BFBFBF" w:sz="6" w:space="1"/>
        </w:pBdr>
        <w:spacing w:before="120" w:after="120"/>
      </w:pPr>
    </w:p>
    <w:p>
      <w:pPr>
        <w:pStyle w:val="Heading1"/>
      </w:pPr>
      <w:r>
        <w:t xml:space="preserve">3. 主要競合3社の調査</w:t>
      </w:r>
    </w:p>
    <w:p>
      <w:pPr>
        <w:pBdr>
          <w:left w:val="single" w:color="1F4E79" w:sz="18" w:space="8"/>
        </w:pBdr>
        <w:shd w:fill="EEF3F8" w:color="auto" w:val="clear"/>
        <w:spacing w:before="60" w:after="120" w:line="300"/>
        <w:ind w:left="200"/>
      </w:pPr>
      <w:r>
        <w:rPr>
          <w:sz w:val="19"/>
          <w:szCs w:val="19"/>
        </w:rPr>
        <w:t xml:space="preserve">3社とも価格は非公開で、見積り制のエンタープライズ販売が中心です（Genesis EVID AIのみ2026年末まで無償提供）。</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7"/>
        <w:gridCol w:w="3284"/>
        <w:gridCol w:w="2906"/>
        <w:gridCol w:w="2579"/>
      </w:tblGrid>
      <w:tr>
        <w:trPr>
          <w:tblHeader/>
        </w:trPr>
        <w:tc>
          <w:tcPr>
            <w:tcW w:type="dxa" w:w="109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項目</w:t>
            </w:r>
          </w:p>
        </w:tc>
        <w:tc>
          <w:tcPr>
            <w:tcW w:type="dxa" w:w="328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Sorcero</w:t>
            </w:r>
            <w:r>
              <w:rPr>
                <w:b/>
                <w:bCs/>
                <w:color w:val="FFFFFF"/>
                <w:sz w:val="17"/>
                <w:szCs w:val="17"/>
              </w:rPr>
              <w:t xml:space="preserve">（米国）</w:t>
            </w:r>
          </w:p>
        </w:tc>
        <w:tc>
          <w:tcPr>
            <w:tcW w:type="dxa" w:w="29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Within3</w:t>
            </w:r>
            <w:r>
              <w:rPr>
                <w:b/>
                <w:bCs/>
                <w:color w:val="FFFFFF"/>
                <w:sz w:val="17"/>
                <w:szCs w:val="17"/>
              </w:rPr>
              <w:t xml:space="preserve">（米国）</w:t>
            </w:r>
          </w:p>
        </w:tc>
        <w:tc>
          <w:tcPr>
            <w:tcW w:type="dxa" w:w="257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Genesis Research Group「EVID AI」</w:t>
            </w:r>
            <w:r>
              <w:rPr>
                <w:b/>
                <w:bCs/>
                <w:color w:val="FFFFFF"/>
                <w:sz w:val="17"/>
                <w:szCs w:val="17"/>
              </w:rPr>
              <w:t xml:space="preserve">（米国）</w:t>
            </w:r>
          </w:p>
        </w:tc>
      </w:tr>
      <w:tr>
        <w:trPr>
          <w:cantSplit w:val="false"/>
        </w:trPr>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サービス概要</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MA向けAIプラットフォーム「Sorcero Medical」。医療インサイト管理（MIM）、自然言語で問い合わせできる「Instant Insights Engine」、科学的センチメント分析、パブリケーション分析。2026年秋のアップデートでデータ・BI・AIの統合基盤となり、対話型アシスタント「Sorcero Wizard」のベータ版を開始</w:t>
            </w:r>
          </w:p>
        </w:tc>
        <w:tc>
          <w:tcPr>
            <w:tcW w:type="dxa" w:w="2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MA向けのインサイト管理基盤「Launch Intelligence」。フィールド活動、学会、アドバイザリーボードでのやり取りをAIで分析。バーチャルアドバイザリーボード、KOLマッピング、ソーシャルリスニング、40種類以上のエンゲージメントアプリ</w:t>
            </w:r>
          </w:p>
        </w:tc>
        <w:tc>
          <w:tcPr>
            <w:tcW w:type="dxa" w:w="25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エビデンス統合のワークスペース。迅速なエビデンス検索、ターゲット文献レビュー、継続的な文献モニタリング、システマティックレビューまで対応。HEOR・RWE・MAが対象</w:t>
            </w:r>
          </w:p>
        </w:tc>
      </w:tr>
      <w:tr>
        <w:trPr>
          <w:cantSplit w:val="false"/>
        </w:trPr>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料金</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非公開（見積り制）</w:t>
            </w:r>
          </w:p>
        </w:tc>
        <w:tc>
          <w:tcPr>
            <w:tcW w:type="dxa" w:w="2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非公開（見積り制）</w:t>
            </w:r>
          </w:p>
        </w:tc>
        <w:tc>
          <w:tcPr>
            <w:tcW w:type="dxa" w:w="25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2026年末まで無償</w:t>
            </w:r>
            <w:r>
              <w:rPr>
                <w:sz w:val="17"/>
                <w:szCs w:val="17"/>
              </w:rPr>
              <w:t xml:space="preserve">（承認された企業・研究者が対象）。2027年以降は未定</w:t>
            </w:r>
          </w:p>
        </w:tc>
      </w:tr>
      <w:tr>
        <w:trPr>
          <w:cantSplit w:val="false"/>
        </w:trPr>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強み</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・シリーズBで4,250万ドルを調達</w:t>
            </w:r>
          </w:p>
          <w:p>
            <w:pPr>
              <w:spacing w:after="20" w:line="276"/>
            </w:pPr>
            <w:r>
              <w:rPr>
                <w:sz w:val="17"/>
                <w:szCs w:val="17"/>
              </w:rPr>
              <w:t xml:space="preserve">・世界の上位30製薬企業の3分の1が利用（自社発表）</w:t>
            </w:r>
          </w:p>
          <w:p>
            <w:pPr>
              <w:spacing w:after="20" w:line="276"/>
            </w:pPr>
            <w:r>
              <w:rPr>
                <w:sz w:val="17"/>
                <w:szCs w:val="17"/>
              </w:rPr>
              <w:t xml:space="preserve">・EMA・ICH・FDAの要件を意識した設計、テナント分離型のアーキテクチャ</w:t>
            </w:r>
          </w:p>
        </w:tc>
        <w:tc>
          <w:tcPr>
            <w:tcW w:type="dxa" w:w="2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・上位20製薬企業すべてが利用（自社発表）</w:t>
            </w:r>
          </w:p>
          <w:p>
            <w:pPr>
              <w:spacing w:after="20" w:line="276"/>
            </w:pPr>
            <w:r>
              <w:rPr>
                <w:sz w:val="17"/>
                <w:szCs w:val="17"/>
              </w:rPr>
              <w:t xml:space="preserve">・分析・レポート作業を最大90%削減（自社発表）</w:t>
            </w:r>
          </w:p>
          <w:p>
            <w:pPr>
              <w:spacing w:after="20" w:line="276"/>
            </w:pPr>
            <w:r>
              <w:rPr>
                <w:sz w:val="17"/>
                <w:szCs w:val="17"/>
              </w:rPr>
              <w:t xml:space="preserve">・医療用語に特化した独自AI、Dataverseによる外部データとの連携</w:t>
            </w:r>
          </w:p>
        </w:tc>
        <w:tc>
          <w:tcPr>
            <w:tcW w:type="dxa" w:w="25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・2年間のコンサル業務で磨いた実務に基づく設計</w:t>
            </w:r>
          </w:p>
          <w:p>
            <w:pPr>
              <w:spacing w:after="20" w:line="276"/>
            </w:pPr>
            <w:r>
              <w:rPr>
                <w:sz w:val="17"/>
                <w:szCs w:val="17"/>
              </w:rPr>
              <w:t xml:space="preserve">・自分で使う、専門家と協働する、全面委託する、の3つの利用形態を選べる</w:t>
            </w:r>
          </w:p>
          <w:p>
            <w:pPr>
              <w:spacing w:after="20" w:line="276"/>
            </w:pPr>
            <w:r>
              <w:rPr>
                <w:sz w:val="17"/>
                <w:szCs w:val="17"/>
              </w:rPr>
              <w:t xml:space="preserve">・8,000万件超の構造化データポイント（2021年時点の自社発表）</w:t>
            </w:r>
          </w:p>
        </w:tc>
      </w:tr>
      <w:tr>
        <w:trPr>
          <w:cantSplit w:val="false"/>
        </w:trPr>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弱み</w:t>
            </w:r>
          </w:p>
        </w:tc>
        <w:tc>
          <w:tcPr>
            <w:tcW w:type="dxa" w:w="3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・中心はインサイト分析で、</w:t>
            </w:r>
            <w:r>
              <w:rPr>
                <w:b/>
                <w:bCs/>
                <w:sz w:val="17"/>
                <w:szCs w:val="17"/>
              </w:rPr>
              <w:t xml:space="preserve">研究デザインやエビデンスギャップ分析の支援は限定的</w:t>
            </w:r>
          </w:p>
          <w:p>
            <w:pPr>
              <w:spacing w:after="20" w:line="276"/>
            </w:pPr>
            <w:r>
              <w:rPr>
                <w:sz w:val="17"/>
                <w:szCs w:val="17"/>
              </w:rPr>
              <w:t xml:space="preserve">・日本語・国内規制への対応は未確認</w:t>
            </w:r>
          </w:p>
          <w:p>
            <w:pPr>
              <w:spacing w:after="20" w:line="276"/>
            </w:pPr>
            <w:r>
              <w:rPr>
                <w:sz w:val="17"/>
                <w:szCs w:val="17"/>
              </w:rPr>
              <w:t xml:space="preserve">・顧客は大手製薬が中心とみられ、中堅企業には導入負担が大きい可能性がある（推測）</w:t>
            </w:r>
          </w:p>
        </w:tc>
        <w:tc>
          <w:tcPr>
            <w:tcW w:type="dxa" w:w="2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・アドバイザリーボードなど</w:t>
            </w:r>
            <w:r>
              <w:rPr>
                <w:b/>
                <w:bCs/>
                <w:sz w:val="17"/>
                <w:szCs w:val="17"/>
              </w:rPr>
              <w:t xml:space="preserve">エンゲージメントとインサイト収集が中心</w:t>
            </w:r>
            <w:r>
              <w:rPr>
                <w:sz w:val="17"/>
                <w:szCs w:val="17"/>
              </w:rPr>
              <w:t xml:space="preserve">で、エビデンス創出の計画立案は守備範囲外</w:t>
            </w:r>
          </w:p>
          <w:p>
            <w:pPr>
              <w:spacing w:after="20" w:line="276"/>
            </w:pPr>
            <w:r>
              <w:rPr>
                <w:sz w:val="17"/>
                <w:szCs w:val="17"/>
              </w:rPr>
              <w:t xml:space="preserve">・日本市場での展開は未確認</w:t>
            </w:r>
          </w:p>
        </w:tc>
        <w:tc>
          <w:tcPr>
            <w:tcW w:type="dxa" w:w="25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r>
              <w:rPr>
                <w:b/>
                <w:bCs/>
                <w:sz w:val="17"/>
                <w:szCs w:val="17"/>
              </w:rPr>
              <w:t xml:space="preserve">文献の統合が中心</w:t>
            </w:r>
            <w:r>
              <w:rPr>
                <w:sz w:val="17"/>
                <w:szCs w:val="17"/>
              </w:rPr>
              <w:t xml:space="preserve">で、RWDを使った研究デザインや国内の規制対応は対象外</w:t>
            </w:r>
          </w:p>
          <w:p>
            <w:pPr>
              <w:spacing w:after="20" w:line="276"/>
            </w:pPr>
            <w:r>
              <w:rPr>
                <w:sz w:val="17"/>
                <w:szCs w:val="17"/>
              </w:rPr>
              <w:t xml:space="preserve">・無償期間が終わった後の価格と継続性が不透明</w:t>
            </w:r>
          </w:p>
          <w:p>
            <w:pPr>
              <w:spacing w:after="20" w:line="276"/>
            </w:pPr>
            <w:r>
              <w:rPr>
                <w:sz w:val="17"/>
                <w:szCs w:val="17"/>
              </w:rPr>
              <w:t xml:space="preserve">・日本語対応は未確認</w:t>
            </w:r>
          </w:p>
        </w:tc>
      </w:tr>
    </w:tbl>
    <w:p>
      <w:pPr>
        <w:spacing w:after="60"/>
      </w:pPr>
    </w:p>
    <w:p>
      <w:pPr>
        <w:pStyle w:val="Heading2"/>
      </w:pPr>
      <w:r>
        <w:t xml:space="preserve">参考：隣接するプレイヤー</w:t>
      </w:r>
    </w:p>
    <w:p>
      <w:pPr>
        <w:pStyle w:val="ListParagraph"/>
        <w:numPr>
          <w:ilvl w:val="0"/>
          <w:numId w:val="2"/>
        </w:numPr>
        <w:spacing w:after="60" w:line="300"/>
      </w:pPr>
      <w:r>
        <w:rPr>
          <w:b/>
          <w:bCs/>
        </w:rPr>
        <w:t xml:space="preserve">OpenEvidence</w:t>
      </w:r>
      <w:r>
        <w:t xml:space="preserve">：医療従事者向けの臨床判断支援AI。シリーズDで2.5億ドルを調達し、評価額は120億ドル。製薬企業のMA向けではありませんが、「医療AIチャット」への利用者の期待水準を引き上げている存在です。</w:t>
      </w:r>
    </w:p>
    <w:p>
      <w:pPr>
        <w:pStyle w:val="ListParagraph"/>
        <w:numPr>
          <w:ilvl w:val="0"/>
          <w:numId w:val="2"/>
        </w:numPr>
        <w:spacing w:after="60" w:line="300"/>
      </w:pPr>
      <w:r>
        <w:rPr>
          <w:b/>
          <w:bCs/>
        </w:rPr>
        <w:t xml:space="preserve">Aetion</w:t>
      </w:r>
      <w:r>
        <w:t xml:space="preserve">：RWE生成プラットフォーム（AWS Marketplaceで提供）。データ分析の実行基盤で、相談・立案の層とは補完関係にあります。</w:t>
      </w:r>
    </w:p>
    <w:p>
      <w:pPr>
        <w:pStyle w:val="ListParagraph"/>
        <w:numPr>
          <w:ilvl w:val="0"/>
          <w:numId w:val="2"/>
        </w:numPr>
        <w:spacing w:after="60" w:line="300"/>
      </w:pPr>
      <w:r>
        <w:rPr>
          <w:b/>
          <w:bCs/>
        </w:rPr>
        <w:t xml:space="preserve">国内</w:t>
      </w:r>
      <w:r>
        <w:t xml:space="preserve">：PwC Japan（ヘルスケア向け生成AIコンサル）、4DIN（RWD活用基盤）、塩野義・日立（規制文書作成AI）。</w:t>
      </w:r>
      <w:r>
        <w:rPr>
          <w:b/>
          <w:bCs/>
        </w:rPr>
        <w:t xml:space="preserve">MAのエビデンス創出に特化した国内SaaSは確認できませんでした</w:t>
      </w:r>
      <w:r>
        <w:t xml:space="preserve">。</w:t>
      </w:r>
    </w:p>
    <w:p>
      <w:pPr>
        <w:pBdr>
          <w:bottom w:val="single" w:color="BFBFBF" w:sz="6" w:space="1"/>
        </w:pBdr>
        <w:spacing w:before="120" w:after="120"/>
      </w:pPr>
    </w:p>
    <w:p>
      <w:pPr>
        <w:pStyle w:val="Heading1"/>
      </w:pPr>
      <w:r>
        <w:t xml:space="preserve">4. 差別化ポイントの整理</w:t>
      </w:r>
    </w:p>
    <w:p>
      <w:pPr>
        <w:pStyle w:val="Heading2"/>
      </w:pPr>
      <w:r>
        <w:t xml:space="preserve">自社が勝てる軸（3つ）</w:t>
      </w:r>
    </w:p>
    <w:p>
      <w:pPr>
        <w:pStyle w:val="Heading3"/>
      </w:pPr>
      <w:r>
        <w:t xml:space="preserve">軸1：日本の規制・データ環境に特化した「国内版エビデンス創出の参謀」</w:t>
      </w:r>
    </w:p>
    <w:p>
      <w:pPr>
        <w:pStyle w:val="ListParagraph"/>
        <w:numPr>
          <w:ilvl w:val="0"/>
          <w:numId w:val="2"/>
        </w:numPr>
        <w:spacing w:after="60" w:line="300"/>
      </w:pPr>
      <w:r>
        <w:t xml:space="preserve">臨床研究法、GPSP省令、製薬協の透明性ガイドライン、PMDAの相談実務など、</w:t>
      </w:r>
      <w:r>
        <w:rPr>
          <w:b/>
          <w:bCs/>
        </w:rPr>
        <w:t xml:space="preserve">日本固有の規制要件を前提にした回答と研究デザインの提案</w:t>
      </w:r>
      <w:r>
        <w:t xml:space="preserve">を行います。</w:t>
      </w:r>
    </w:p>
    <w:p>
      <w:pPr>
        <w:pStyle w:val="ListParagraph"/>
        <w:numPr>
          <w:ilvl w:val="0"/>
          <w:numId w:val="2"/>
        </w:numPr>
        <w:spacing w:after="60" w:line="300"/>
      </w:pPr>
      <w:r>
        <w:t xml:space="preserve">JMDC、MDV、MID-NET、NDBなど</w:t>
      </w:r>
      <w:r>
        <w:rPr>
          <w:b/>
          <w:bCs/>
        </w:rPr>
        <w:t xml:space="preserve">国内RWDソースの特性（収載項目、限界、利用条件）を理解したうえでの、データソース選定の支援</w:t>
      </w:r>
      <w:r>
        <w:t xml:space="preserve">を行います。</w:t>
      </w:r>
    </w:p>
    <w:p>
      <w:pPr>
        <w:pStyle w:val="ListParagraph"/>
        <w:numPr>
          <w:ilvl w:val="0"/>
          <w:numId w:val="2"/>
        </w:numPr>
        <w:spacing w:after="60" w:line="300"/>
      </w:pPr>
      <w:r>
        <w:t xml:space="preserve">日本語の文献（医中誌など）や国内の学会動向も対象にします。</w:t>
      </w:r>
    </w:p>
    <w:p>
      <w:pPr>
        <w:pStyle w:val="ListParagraph"/>
        <w:numPr>
          <w:ilvl w:val="0"/>
          <w:numId w:val="2"/>
        </w:numPr>
        <w:spacing w:after="60" w:line="300"/>
      </w:pPr>
      <w:r>
        <w:rPr>
          <w:b/>
          <w:bCs/>
        </w:rPr>
        <w:t xml:space="preserve">競合との比較</w:t>
      </w:r>
      <w:r>
        <w:t xml:space="preserve">：海外3社は日本語・国内規制への対応が未確認で、国内勢にはMA特化のSaaSがありません。ここは空白地帯です。</w:t>
      </w:r>
    </w:p>
    <w:p>
      <w:pPr>
        <w:pStyle w:val="Heading3"/>
      </w:pPr>
      <w:r>
        <w:t xml:space="preserve">軸2：「チャット」ではなく、エビデンス創出の業務フローそのものを支援する</w:t>
      </w:r>
    </w:p>
    <w:p>
      <w:pPr>
        <w:pStyle w:val="ListParagraph"/>
        <w:numPr>
          <w:ilvl w:val="0"/>
          <w:numId w:val="2"/>
        </w:numPr>
        <w:spacing w:after="60" w:line="300"/>
      </w:pPr>
      <w:r>
        <w:t xml:space="preserve">「エビデンスギャップ分析 → リサーチクエスチョン設定 → 研究デザイン選択 → プロトコル骨子 → 統合エビデンス計画（IEP）への反映」という</w:t>
      </w:r>
      <w:r>
        <w:rPr>
          <w:b/>
          <w:bCs/>
        </w:rPr>
        <w:t xml:space="preserve">上流工程の一連の流れ</w:t>
      </w:r>
      <w:r>
        <w:t xml:space="preserve">を、テンプレートと対話で支援します。</w:t>
      </w:r>
    </w:p>
    <w:p>
      <w:pPr>
        <w:pStyle w:val="ListParagraph"/>
        <w:numPr>
          <w:ilvl w:val="0"/>
          <w:numId w:val="2"/>
        </w:numPr>
        <w:spacing w:after="60" w:line="300"/>
      </w:pPr>
      <w:r>
        <w:t xml:space="preserve">社内資料（メディカルプラン、過去の研究、MSLインサイト）をRAGで参照し、</w:t>
      </w:r>
      <w:r>
        <w:rPr>
          <w:b/>
          <w:bCs/>
        </w:rPr>
        <w:t xml:space="preserve">計画を継続的に更新できる仕組み</w:t>
      </w:r>
      <w:r>
        <w:t xml:space="preserve">にします。IEPがすぐ古くなるという課題への回答です。</w:t>
      </w:r>
    </w:p>
    <w:p>
      <w:pPr>
        <w:pStyle w:val="ListParagraph"/>
        <w:numPr>
          <w:ilvl w:val="0"/>
          <w:numId w:val="2"/>
        </w:numPr>
        <w:spacing w:after="60" w:line="300"/>
      </w:pPr>
      <w:r>
        <w:rPr>
          <w:b/>
          <w:bCs/>
        </w:rPr>
        <w:t xml:space="preserve">競合との比較</w:t>
      </w:r>
      <w:r>
        <w:t xml:space="preserve">：Sorcero・Within3はインサイト分析、Genesisは文献統合が中心です。研究デザインの上流工程は手薄です。MAPSが指摘する「Workflows, Not Chatbots」の流れにも合っています。</w:t>
      </w:r>
    </w:p>
    <w:p>
      <w:pPr>
        <w:pStyle w:val="Heading3"/>
      </w:pPr>
      <w:r>
        <w:t xml:space="preserve">軸3：検証可能性とガバナンスを最初から組み込み、専門家がレビューできる体制にする</w:t>
      </w:r>
    </w:p>
    <w:p>
      <w:pPr>
        <w:pStyle w:val="ListParagraph"/>
        <w:numPr>
          <w:ilvl w:val="0"/>
          <w:numId w:val="2"/>
        </w:numPr>
        <w:spacing w:after="60" w:line="300"/>
      </w:pPr>
      <w:r>
        <w:t xml:space="preserve">すべての回答に</w:t>
      </w:r>
      <w:r>
        <w:rPr>
          <w:b/>
          <w:bCs/>
        </w:rPr>
        <w:t xml:space="preserve">出典（論文、ガイドライン、データソース）を必ず付け</w:t>
      </w:r>
      <w:r>
        <w:t xml:space="preserve">、監査ログを残し、プロモーション活動と切り離す設計にします。社内の審査・コンプライアンス部門が承認しやすくするためです。</w:t>
      </w:r>
    </w:p>
    <w:p>
      <w:pPr>
        <w:pStyle w:val="ListParagraph"/>
        <w:numPr>
          <w:ilvl w:val="0"/>
          <w:numId w:val="2"/>
        </w:numPr>
        <w:spacing w:after="60" w:line="300"/>
      </w:pPr>
      <w:r>
        <w:t xml:space="preserve">疫学・生物統計の専門家による</w:t>
      </w:r>
      <w:r>
        <w:rPr>
          <w:b/>
          <w:bCs/>
        </w:rPr>
        <w:t xml:space="preserve">有償のレビューオプション</w:t>
      </w:r>
      <w:r>
        <w:t xml:space="preserve">を用意し、AIの出力を人が確認できるハイブリッド型にします。</w:t>
      </w:r>
    </w:p>
    <w:p>
      <w:pPr>
        <w:pStyle w:val="ListParagraph"/>
        <w:numPr>
          <w:ilvl w:val="0"/>
          <w:numId w:val="2"/>
        </w:numPr>
        <w:spacing w:after="60" w:line="300"/>
      </w:pPr>
      <w:r>
        <w:t xml:space="preserve">中堅製薬・バイオベンチャーでも導入しやすい</w:t>
      </w:r>
      <w:r>
        <w:rPr>
          <w:b/>
          <w:bCs/>
        </w:rPr>
        <w:t xml:space="preserve">席単位の料金体系</w:t>
      </w:r>
      <w:r>
        <w:t xml:space="preserve">にします（海外勢の価格は非公開で見積り制。大手向けのエンタープライズ販売が中心とみられる）。</w:t>
      </w:r>
    </w:p>
    <w:p>
      <w:pPr>
        <w:pStyle w:val="ListParagraph"/>
        <w:numPr>
          <w:ilvl w:val="0"/>
          <w:numId w:val="2"/>
        </w:numPr>
        <w:spacing w:after="60" w:line="300"/>
      </w:pPr>
      <w:r>
        <w:rPr>
          <w:b/>
          <w:bCs/>
        </w:rPr>
        <w:t xml:space="preserve">競合との比較</w:t>
      </w:r>
      <w:r>
        <w:t xml:space="preserve">：MA部門でAI導入を阻む最大の障壁は「検証の枠組み、ガバナンス、出力品質への確信の欠如」です（MAPS）。ここを正面から解決することが選ばれる理由になります。</w:t>
      </w:r>
    </w:p>
    <w:p>
      <w:pPr>
        <w:pStyle w:val="Heading2"/>
      </w:pPr>
      <w:r>
        <w:t xml:space="preserve">ポジショニングのまとめ</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6"/>
        <w:gridCol w:w="2331"/>
        <w:gridCol w:w="1977"/>
        <w:gridCol w:w="1864"/>
        <w:gridCol w:w="1848"/>
      </w:tblGrid>
      <w:tr>
        <w:trPr>
          <w:tblHeader/>
        </w:trPr>
        <w:tc>
          <w:tcPr>
            <w:tcW w:type="dxa" w:w="184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比較軸</w:t>
            </w:r>
          </w:p>
        </w:tc>
        <w:tc>
          <w:tcPr>
            <w:tcW w:type="dxa" w:w="233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自社（構想）</w:t>
            </w:r>
          </w:p>
        </w:tc>
        <w:tc>
          <w:tcPr>
            <w:tcW w:type="dxa" w:w="197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Sorcero</w:t>
            </w:r>
          </w:p>
        </w:tc>
        <w:tc>
          <w:tcPr>
            <w:tcW w:type="dxa" w:w="186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Within3</w:t>
            </w:r>
          </w:p>
        </w:tc>
        <w:tc>
          <w:tcPr>
            <w:tcW w:type="dxa" w:w="184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Genesis EVID AI</w:t>
            </w:r>
          </w:p>
        </w:tc>
      </w:tr>
      <w:tr>
        <w:trPr>
          <w:cantSplit w:val="false"/>
        </w:trPr>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主な対象業務</w:t>
            </w:r>
          </w:p>
        </w:tc>
        <w:tc>
          <w:tcPr>
            <w:tcW w:type="dxa" w:w="2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エビデンス創出の上流（ギャップ分析〜研究デザイン）</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インサイト分析・パブリケーション分析</w:t>
            </w:r>
          </w:p>
        </w:tc>
        <w:tc>
          <w:tcPr>
            <w:tcW w:type="dxa" w:w="1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エンゲージメント・インサイト収集</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文献レビュー・統合</w:t>
            </w:r>
          </w:p>
        </w:tc>
      </w:tr>
      <w:tr>
        <w:trPr>
          <w:cantSplit w:val="false"/>
        </w:trPr>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日本語・国内規制</w:t>
            </w:r>
          </w:p>
        </w:tc>
        <w:tc>
          <w:tcPr>
            <w:tcW w:type="dxa" w:w="2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△（未確認）</w:t>
            </w:r>
          </w:p>
        </w:tc>
        <w:tc>
          <w:tcPr>
            <w:tcW w:type="dxa" w:w="1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△（未確認）</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△（未確認）</w:t>
            </w:r>
          </w:p>
        </w:tc>
      </w:tr>
      <w:tr>
        <w:trPr>
          <w:cantSplit w:val="false"/>
        </w:trPr>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国内RWDの知見</w:t>
            </w:r>
          </w:p>
        </w:tc>
        <w:tc>
          <w:tcPr>
            <w:tcW w:type="dxa" w:w="2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△（公開情報で確認できず）</w:t>
            </w:r>
          </w:p>
        </w:tc>
        <w:tc>
          <w:tcPr>
            <w:tcW w:type="dxa" w:w="1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△（公開情報で確認できず）</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△（公開情報で確認できず）</w:t>
            </w:r>
          </w:p>
        </w:tc>
      </w:tr>
      <w:tr>
        <w:trPr>
          <w:cantSplit w:val="false"/>
        </w:trPr>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専門家の伴走</w:t>
            </w:r>
          </w:p>
        </w:tc>
        <w:tc>
          <w:tcPr>
            <w:tcW w:type="dxa" w:w="2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○（オプション）</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○（アドバイザリーボード）</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r>
      <w:tr>
        <w:trPr>
          <w:cantSplit w:val="false"/>
        </w:trPr>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価格の手頃さ（中堅向け）</w:t>
            </w:r>
          </w:p>
        </w:tc>
        <w:tc>
          <w:tcPr>
            <w:tcW w:type="dxa" w:w="2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◎（2026年まで無償）</w:t>
            </w:r>
          </w:p>
        </w:tc>
      </w:tr>
    </w:tbl>
    <w:p>
      <w:pPr>
        <w:spacing w:after="60"/>
      </w:pPr>
    </w:p>
    <w:p>
      <w:pPr>
        <w:pBdr>
          <w:bottom w:val="single" w:color="BFBFBF" w:sz="6" w:space="1"/>
        </w:pBdr>
        <w:spacing w:before="120" w:after="120"/>
      </w:pPr>
    </w:p>
    <w:p>
      <w:pPr>
        <w:pStyle w:val="Heading1"/>
      </w:pPr>
      <w:r>
        <w:t xml:space="preserve">5. 次のアクション（推奨）</w:t>
      </w:r>
    </w:p>
    <w:p>
      <w:pPr>
        <w:pStyle w:val="ListParagraph"/>
        <w:numPr>
          <w:ilvl w:val="0"/>
          <w:numId w:val="4"/>
        </w:numPr>
        <w:spacing w:after="60" w:line="300"/>
      </w:pPr>
      <w:r>
        <w:rPr>
          <w:b/>
          <w:bCs/>
        </w:rPr>
        <w:t xml:space="preserve">顧客インタビュー</w:t>
      </w:r>
      <w:r>
        <w:t xml:space="preserve">：国内製薬（大手5社・中堅5社・外資系日本法人5社）のMA担当者15名に、エビデンス創出の作業時間、外部委託費、AIへの懸念点を聞く。</w:t>
      </w:r>
    </w:p>
    <w:p>
      <w:pPr>
        <w:pStyle w:val="ListParagraph"/>
        <w:numPr>
          <w:ilvl w:val="0"/>
          <w:numId w:val="4"/>
        </w:numPr>
        <w:spacing w:after="60" w:line="300"/>
      </w:pPr>
      <w:r>
        <w:rPr>
          <w:b/>
          <w:bCs/>
        </w:rPr>
        <w:t xml:space="preserve">プロトタイプによる検証</w:t>
      </w:r>
      <w:r>
        <w:t xml:space="preserve">：「エビデンスギャップ分析 → 研究デザイン案」の1つのユースケースに絞ったMVPを作り、2〜3社でPoCを行う。</w:t>
      </w:r>
    </w:p>
    <w:p>
      <w:pPr>
        <w:pStyle w:val="ListParagraph"/>
        <w:numPr>
          <w:ilvl w:val="0"/>
          <w:numId w:val="4"/>
        </w:numPr>
        <w:spacing w:after="60" w:line="300"/>
      </w:pPr>
      <w:r>
        <w:rPr>
          <w:b/>
          <w:bCs/>
        </w:rPr>
        <w:t xml:space="preserve">価格の検証</w:t>
      </w:r>
      <w:r>
        <w:t xml:space="preserve">：席単価（月3万／5万／8万円）と専門家レビューオプションに対する支払い意向を確認する。</w:t>
      </w:r>
    </w:p>
    <w:p>
      <w:pPr>
        <w:pStyle w:val="ListParagraph"/>
        <w:numPr>
          <w:ilvl w:val="0"/>
          <w:numId w:val="4"/>
        </w:numPr>
        <w:spacing w:after="60" w:line="300"/>
      </w:pPr>
      <w:r>
        <w:rPr>
          <w:b/>
          <w:bCs/>
        </w:rPr>
        <w:t xml:space="preserve">競合の深掘り</w:t>
      </w:r>
      <w:r>
        <w:t xml:space="preserve">：Sorcero・Within3の日本での展開状況と、Genesis EVID AIの2027年以降の価格を、デモ依頼などで確認する。</w:t>
      </w:r>
    </w:p>
    <w:p>
      <w:pPr>
        <w:pStyle w:val="ListParagraph"/>
        <w:numPr>
          <w:ilvl w:val="0"/>
          <w:numId w:val="4"/>
        </w:numPr>
        <w:spacing w:after="60" w:line="300"/>
      </w:pPr>
      <w:r>
        <w:rPr>
          <w:b/>
          <w:bCs/>
        </w:rPr>
        <w:t xml:space="preserve">規制面の確認</w:t>
      </w:r>
      <w:r>
        <w:t xml:space="preserve">：販売情報提供活動ガイドラインとの関係（MA活動とプロモーションの区別）について、法務の見解を整理する。</w:t>
      </w:r>
    </w:p>
    <w:p>
      <w:pPr>
        <w:pBdr>
          <w:bottom w:val="single" w:color="BFBFBF" w:sz="6" w:space="1"/>
        </w:pBdr>
        <w:spacing w:before="120" w:after="120"/>
      </w:pPr>
    </w:p>
    <w:p>
      <w:pPr>
        <w:pStyle w:val="Heading1"/>
      </w:pPr>
      <w:r>
        <w:t xml:space="preserve">出典</w:t>
      </w:r>
    </w:p>
    <w:p>
      <w:pPr>
        <w:pStyle w:val="Heading2"/>
      </w:pPr>
      <w:r>
        <w:t xml:space="preserve">課題の検証</w:t>
      </w:r>
    </w:p>
    <w:p>
      <w:pPr>
        <w:pStyle w:val="ListParagraph"/>
        <w:numPr>
          <w:ilvl w:val="0"/>
          <w:numId w:val="2"/>
        </w:numPr>
        <w:spacing w:after="60" w:line="300"/>
      </w:pPr>
      <w:hyperlink w:history="1" r:id="rIdpsyncvl1edc1np7gerkjx">
        <w:r>
          <w:rPr>
            <w:rStyle w:val="Hyperlink"/>
          </w:rPr>
          <w:t xml:space="preserve">薬事日報：日本製薬医学会 MA調査（2023年）</w:t>
        </w:r>
      </w:hyperlink>
    </w:p>
    <w:p>
      <w:pPr>
        <w:pStyle w:val="ListParagraph"/>
        <w:numPr>
          <w:ilvl w:val="0"/>
          <w:numId w:val="2"/>
        </w:numPr>
        <w:spacing w:after="60" w:line="300"/>
      </w:pPr>
      <w:hyperlink w:history="1" r:id="rIdml0jjeydb4njyo-ofd_zt">
        <w:r>
          <w:rPr>
            <w:rStyle w:val="Hyperlink"/>
          </w:rPr>
          <w:t xml:space="preserve">国際医療福祉大学 博士論文（MA活動に関する調査）</w:t>
        </w:r>
      </w:hyperlink>
    </w:p>
    <w:p>
      <w:pPr>
        <w:pStyle w:val="ListParagraph"/>
        <w:numPr>
          <w:ilvl w:val="0"/>
          <w:numId w:val="2"/>
        </w:numPr>
        <w:spacing w:after="60" w:line="300"/>
      </w:pPr>
      <w:hyperlink w:history="1" r:id="rId8wac4sxy9yfk1pg_fih7d">
        <w:r>
          <w:rPr>
            <w:rStyle w:val="Hyperlink"/>
          </w:rPr>
          <w:t xml:space="preserve">日本製薬医学会 資料</w:t>
        </w:r>
      </w:hyperlink>
    </w:p>
    <w:p>
      <w:pPr>
        <w:pStyle w:val="ListParagraph"/>
        <w:numPr>
          <w:ilvl w:val="0"/>
          <w:numId w:val="2"/>
        </w:numPr>
        <w:spacing w:after="60" w:line="300"/>
      </w:pPr>
      <w:hyperlink w:history="1" r:id="rIdbryjhvmijdpazuoiy9cs4">
        <w:r>
          <w:rPr>
            <w:rStyle w:val="Hyperlink"/>
          </w:rPr>
          <w:t xml:space="preserve">MAPS：The AI Medical Affairs Hasn't Imagined Yet: Workflows, Not Chatbots（PDF）</w:t>
        </w:r>
      </w:hyperlink>
    </w:p>
    <w:p>
      <w:pPr>
        <w:pStyle w:val="ListParagraph"/>
        <w:numPr>
          <w:ilvl w:val="0"/>
          <w:numId w:val="2"/>
        </w:numPr>
        <w:spacing w:after="60" w:line="300"/>
      </w:pPr>
      <w:hyperlink w:history="1" r:id="rId8a75hbwqycr6wco4vel69">
        <w:r>
          <w:rPr>
            <w:rStyle w:val="Hyperlink"/>
          </w:rPr>
          <w:t xml:space="preserve">MAPS：Workflows, Not Chatbots（日本語ページ）</w:t>
        </w:r>
      </w:hyperlink>
    </w:p>
    <w:p>
      <w:pPr>
        <w:pStyle w:val="ListParagraph"/>
        <w:numPr>
          <w:ilvl w:val="0"/>
          <w:numId w:val="2"/>
        </w:numPr>
        <w:spacing w:after="60" w:line="300"/>
      </w:pPr>
      <w:hyperlink w:history="1" r:id="rIdn-uolk7q7z_ndfmiqdxgj">
        <w:r>
          <w:rPr>
            <w:rStyle w:val="Hyperlink"/>
          </w:rPr>
          <w:t xml:space="preserve">MAPS：AI in Medical Insights</w:t>
        </w:r>
      </w:hyperlink>
    </w:p>
    <w:p>
      <w:pPr>
        <w:pStyle w:val="ListParagraph"/>
        <w:numPr>
          <w:ilvl w:val="0"/>
          <w:numId w:val="2"/>
        </w:numPr>
        <w:spacing w:after="60" w:line="300"/>
      </w:pPr>
      <w:hyperlink w:history="1" r:id="rIdfhieowr73-nssenw8uryx">
        <w:r>
          <w:rPr>
            <w:rStyle w:val="Hyperlink"/>
          </w:rPr>
          <w:t xml:space="preserve">Visionet：The Integrated Evidence Planning gap that no team talks about</w:t>
        </w:r>
      </w:hyperlink>
    </w:p>
    <w:p>
      <w:pPr>
        <w:pStyle w:val="ListParagraph"/>
        <w:numPr>
          <w:ilvl w:val="0"/>
          <w:numId w:val="2"/>
        </w:numPr>
        <w:spacing w:after="60" w:line="300"/>
      </w:pPr>
      <w:hyperlink w:history="1" r:id="rIddvv5jgyfpr2g4ptravtlg">
        <w:r>
          <w:rPr>
            <w:rStyle w:val="Hyperlink"/>
          </w:rPr>
          <w:t xml:space="preserve">IQVIA：Establishing an Integrated Evidence Plan for Medical Affairs</w:t>
        </w:r>
      </w:hyperlink>
    </w:p>
    <w:p>
      <w:pPr>
        <w:pStyle w:val="ListParagraph"/>
        <w:numPr>
          <w:ilvl w:val="0"/>
          <w:numId w:val="2"/>
        </w:numPr>
        <w:spacing w:after="60" w:line="300"/>
      </w:pPr>
      <w:hyperlink w:history="1" r:id="rIddykwjbjv7ru_pnbombfpe">
        <w:r>
          <w:rPr>
            <w:rStyle w:val="Hyperlink"/>
          </w:rPr>
          <w:t xml:space="preserve">Blue Matter：European launch-focused evidence gaps and IEGP</w:t>
        </w:r>
      </w:hyperlink>
    </w:p>
    <w:p>
      <w:pPr>
        <w:pStyle w:val="ListParagraph"/>
        <w:numPr>
          <w:ilvl w:val="0"/>
          <w:numId w:val="2"/>
        </w:numPr>
        <w:spacing w:after="60" w:line="300"/>
      </w:pPr>
      <w:hyperlink w:history="1" r:id="rId6xo9zcbnstvnjfp-qrjki">
        <w:r>
          <w:rPr>
            <w:rStyle w:val="Hyperlink"/>
          </w:rPr>
          <w:t xml:space="preserve">KPMG：RWD時代の生成AI</w:t>
        </w:r>
      </w:hyperlink>
    </w:p>
    <w:p>
      <w:pPr>
        <w:pStyle w:val="ListParagraph"/>
        <w:numPr>
          <w:ilvl w:val="0"/>
          <w:numId w:val="2"/>
        </w:numPr>
        <w:spacing w:after="60" w:line="300"/>
      </w:pPr>
      <w:hyperlink w:history="1" r:id="rIdrno-gdmpnwuiww2hlocjy">
        <w:r>
          <w:rPr>
            <w:rStyle w:val="Hyperlink"/>
          </w:rPr>
          <w:t xml:space="preserve">さきがけ：4DIN RWD活用基盤強化（2026年9月）</w:t>
        </w:r>
      </w:hyperlink>
    </w:p>
    <w:p>
      <w:pPr>
        <w:pStyle w:val="ListParagraph"/>
        <w:numPr>
          <w:ilvl w:val="0"/>
          <w:numId w:val="2"/>
        </w:numPr>
        <w:spacing w:after="60" w:line="300"/>
      </w:pPr>
      <w:hyperlink w:history="1" r:id="rIdg7zw_0z0bd_6v6hxnrf1u">
        <w:r>
          <w:rPr>
            <w:rStyle w:val="Hyperlink"/>
          </w:rPr>
          <w:t xml:space="preserve">NRI コラム（生成AIのリスク）</w:t>
        </w:r>
      </w:hyperlink>
    </w:p>
    <w:p>
      <w:pPr>
        <w:pStyle w:val="Heading2"/>
      </w:pPr>
      <w:r>
        <w:t xml:space="preserve">市場規模</w:t>
      </w:r>
    </w:p>
    <w:p>
      <w:pPr>
        <w:pStyle w:val="ListParagraph"/>
        <w:numPr>
          <w:ilvl w:val="0"/>
          <w:numId w:val="2"/>
        </w:numPr>
        <w:spacing w:after="60" w:line="300"/>
      </w:pPr>
      <w:hyperlink w:history="1" r:id="rIdk_hthcld6yvco2km7ouv_">
        <w:r>
          <w:rPr>
            <w:rStyle w:val="Hyperlink"/>
          </w:rPr>
          <w:t xml:space="preserve">Towards Healthcare：Medical Affairs Outsourcing Market</w:t>
        </w:r>
      </w:hyperlink>
    </w:p>
    <w:p>
      <w:pPr>
        <w:pStyle w:val="ListParagraph"/>
        <w:numPr>
          <w:ilvl w:val="0"/>
          <w:numId w:val="2"/>
        </w:numPr>
        <w:spacing w:after="60" w:line="300"/>
      </w:pPr>
      <w:hyperlink w:history="1" r:id="rIdeaaipnbvjsrbsrrx-tkco">
        <w:r>
          <w:rPr>
            <w:rStyle w:val="Hyperlink"/>
          </w:rPr>
          <w:t xml:space="preserve">GII：MAアウトソーシング市場（2026-2033年）</w:t>
        </w:r>
      </w:hyperlink>
    </w:p>
    <w:p>
      <w:pPr>
        <w:pStyle w:val="ListParagraph"/>
        <w:numPr>
          <w:ilvl w:val="0"/>
          <w:numId w:val="2"/>
        </w:numPr>
        <w:spacing w:after="60" w:line="300"/>
      </w:pPr>
      <w:hyperlink w:history="1" r:id="rIdpv2i0b1hxpua0qb0lsqln">
        <w:r>
          <w:rPr>
            <w:rStyle w:val="Hyperlink"/>
          </w:rPr>
          <w:t xml:space="preserve">GII：MAアウトソーシング市場（2025-2032年）</w:t>
        </w:r>
      </w:hyperlink>
    </w:p>
    <w:p>
      <w:pPr>
        <w:pStyle w:val="ListParagraph"/>
        <w:numPr>
          <w:ilvl w:val="0"/>
          <w:numId w:val="2"/>
        </w:numPr>
        <w:spacing w:after="60" w:line="300"/>
      </w:pPr>
      <w:hyperlink w:history="1" r:id="rIdhaaamos4ry-7sq1oqhdtd">
        <w:r>
          <w:rPr>
            <w:rStyle w:val="Hyperlink"/>
          </w:rPr>
          <w:t xml:space="preserve">DRI：Medical Affairs Outsourcing Market（Diligence Insights）</w:t>
        </w:r>
      </w:hyperlink>
    </w:p>
    <w:p>
      <w:pPr>
        <w:pStyle w:val="ListParagraph"/>
        <w:numPr>
          <w:ilvl w:val="0"/>
          <w:numId w:val="2"/>
        </w:numPr>
        <w:spacing w:after="60" w:line="300"/>
      </w:pPr>
      <w:hyperlink w:history="1" r:id="rIdr77xiqgz8eg6a8xqjxpzy">
        <w:r>
          <w:rPr>
            <w:rStyle w:val="Hyperlink"/>
          </w:rPr>
          <w:t xml:space="preserve">IMARC：Global Medical Affairs Outsourcing Market</w:t>
        </w:r>
      </w:hyperlink>
    </w:p>
    <w:p>
      <w:pPr>
        <w:pStyle w:val="ListParagraph"/>
        <w:numPr>
          <w:ilvl w:val="0"/>
          <w:numId w:val="2"/>
        </w:numPr>
        <w:spacing w:after="60" w:line="300"/>
      </w:pPr>
      <w:hyperlink w:history="1" r:id="rIdp4zfldxblsowwcmlt63lg">
        <w:r>
          <w:rPr>
            <w:rStyle w:val="Hyperlink"/>
          </w:rPr>
          <w:t xml:space="preserve">IMARC：Real World Evidence Solutions Market</w:t>
        </w:r>
      </w:hyperlink>
    </w:p>
    <w:p>
      <w:pPr>
        <w:pStyle w:val="ListParagraph"/>
        <w:numPr>
          <w:ilvl w:val="0"/>
          <w:numId w:val="2"/>
        </w:numPr>
        <w:spacing w:after="60" w:line="300"/>
      </w:pPr>
      <w:hyperlink w:history="1" r:id="rIdh6z1foeqtmg2jkdxvfdgq">
        <w:r>
          <w:rPr>
            <w:rStyle w:val="Hyperlink"/>
          </w:rPr>
          <w:t xml:space="preserve">薬事日報：IQVIA 日本市場の世界シェア見通し（2025年6月）</w:t>
        </w:r>
      </w:hyperlink>
    </w:p>
    <w:p>
      <w:pPr>
        <w:pStyle w:val="ListParagraph"/>
        <w:numPr>
          <w:ilvl w:val="0"/>
          <w:numId w:val="2"/>
        </w:numPr>
        <w:spacing w:after="60" w:line="300"/>
      </w:pPr>
      <w:hyperlink w:history="1" r:id="rIdde5ofj4w37-dubgc_eu0c">
        <w:r>
          <w:rPr>
            <w:rStyle w:val="Hyperlink"/>
          </w:rPr>
          <w:t xml:space="preserve">AI in Healthcare Regulatory Affairs Market（TMR）</w:t>
        </w:r>
      </w:hyperlink>
    </w:p>
    <w:p>
      <w:pPr>
        <w:pStyle w:val="Heading2"/>
      </w:pPr>
      <w:r>
        <w:t xml:space="preserve">競合</w:t>
      </w:r>
    </w:p>
    <w:p>
      <w:pPr>
        <w:pStyle w:val="ListParagraph"/>
        <w:numPr>
          <w:ilvl w:val="0"/>
          <w:numId w:val="2"/>
        </w:numPr>
        <w:spacing w:after="60" w:line="300"/>
      </w:pPr>
      <w:hyperlink w:history="1" r:id="rIdupuailmmhcaxhsvxhosjf">
        <w:r>
          <w:rPr>
            <w:rStyle w:val="Hyperlink"/>
          </w:rPr>
          <w:t xml:space="preserve">Sorcero：シリーズB調達（MedPath）</w:t>
        </w:r>
      </w:hyperlink>
    </w:p>
    <w:p>
      <w:pPr>
        <w:pStyle w:val="ListParagraph"/>
        <w:numPr>
          <w:ilvl w:val="0"/>
          <w:numId w:val="2"/>
        </w:numPr>
        <w:spacing w:after="60" w:line="300"/>
      </w:pPr>
      <w:hyperlink w:history="1" r:id="rIdtphzmu9iqzvo6zzg6xhle">
        <w:r>
          <w:rPr>
            <w:rStyle w:val="Hyperlink"/>
          </w:rPr>
          <w:t xml:space="preserve">Sorcero：2026年秋リリース（Webull／PR Newswire）</w:t>
        </w:r>
      </w:hyperlink>
    </w:p>
    <w:p>
      <w:pPr>
        <w:pStyle w:val="ListParagraph"/>
        <w:numPr>
          <w:ilvl w:val="0"/>
          <w:numId w:val="2"/>
        </w:numPr>
        <w:spacing w:after="60" w:line="300"/>
      </w:pPr>
      <w:hyperlink w:history="1" r:id="rIdyr9ur6gx5tsf2gyqn-iz8">
        <w:r>
          <w:rPr>
            <w:rStyle w:val="Hyperlink"/>
          </w:rPr>
          <w:t xml:space="preserve">Sorcero：プロフィール（Innovations of the World）</w:t>
        </w:r>
      </w:hyperlink>
    </w:p>
    <w:p>
      <w:pPr>
        <w:pStyle w:val="ListParagraph"/>
        <w:numPr>
          <w:ilvl w:val="0"/>
          <w:numId w:val="2"/>
        </w:numPr>
        <w:spacing w:after="60" w:line="300"/>
      </w:pPr>
      <w:hyperlink w:history="1" r:id="rIdcq5kmgajy2e4cwhu5vgss">
        <w:r>
          <w:rPr>
            <w:rStyle w:val="Hyperlink"/>
          </w:rPr>
          <w:t xml:space="preserve">Sorcero：2023年夏リリース（PharmaVoice）</w:t>
        </w:r>
      </w:hyperlink>
    </w:p>
    <w:p>
      <w:pPr>
        <w:pStyle w:val="ListParagraph"/>
        <w:numPr>
          <w:ilvl w:val="0"/>
          <w:numId w:val="2"/>
        </w:numPr>
        <w:spacing w:after="60" w:line="300"/>
      </w:pPr>
      <w:hyperlink w:history="1" r:id="rIdl2bntnnmmyw1edcyqczir">
        <w:r>
          <w:rPr>
            <w:rStyle w:val="Hyperlink"/>
          </w:rPr>
          <w:t xml:space="preserve">Within3 for Medical Affairs</w:t>
        </w:r>
      </w:hyperlink>
    </w:p>
    <w:p>
      <w:pPr>
        <w:pStyle w:val="ListParagraph"/>
        <w:numPr>
          <w:ilvl w:val="0"/>
          <w:numId w:val="2"/>
        </w:numPr>
        <w:spacing w:after="60" w:line="300"/>
      </w:pPr>
      <w:hyperlink w:history="1" r:id="rIdecgw7n3-v46pjcfqpkphh">
        <w:r>
          <w:rPr>
            <w:rStyle w:val="Hyperlink"/>
          </w:rPr>
          <w:t xml:space="preserve">Within3 公式サイト</w:t>
        </w:r>
      </w:hyperlink>
    </w:p>
    <w:p>
      <w:pPr>
        <w:pStyle w:val="ListParagraph"/>
        <w:numPr>
          <w:ilvl w:val="0"/>
          <w:numId w:val="2"/>
        </w:numPr>
        <w:spacing w:after="60" w:line="300"/>
      </w:pPr>
      <w:hyperlink w:history="1" r:id="rIdsnxg-ldf6qmngoob9z3tp">
        <w:r>
          <w:rPr>
            <w:rStyle w:val="Hyperlink"/>
          </w:rPr>
          <w:t xml:space="preserve">Genesis Research Group：EVID AI無償提供（PMLive）</w:t>
        </w:r>
      </w:hyperlink>
    </w:p>
    <w:p>
      <w:pPr>
        <w:pStyle w:val="ListParagraph"/>
        <w:numPr>
          <w:ilvl w:val="0"/>
          <w:numId w:val="2"/>
        </w:numPr>
        <w:spacing w:after="60" w:line="300"/>
      </w:pPr>
      <w:hyperlink w:history="1" r:id="rIdy2ulaznlfgtjiisj1liya">
        <w:r>
          <w:rPr>
            <w:rStyle w:val="Hyperlink"/>
          </w:rPr>
          <w:t xml:space="preserve">Genesis EVID AI（TechIntelPro）</w:t>
        </w:r>
      </w:hyperlink>
    </w:p>
    <w:p>
      <w:pPr>
        <w:pStyle w:val="ListParagraph"/>
        <w:numPr>
          <w:ilvl w:val="0"/>
          <w:numId w:val="2"/>
        </w:numPr>
        <w:spacing w:after="60" w:line="300"/>
      </w:pPr>
      <w:hyperlink w:history="1" r:id="rId3vvy5fwuc_eejewln3whm">
        <w:r>
          <w:rPr>
            <w:rStyle w:val="Hyperlink"/>
          </w:rPr>
          <w:t xml:space="preserve">Genesis EVID AI 機能強化（Bio-IT World, 2021年）</w:t>
        </w:r>
      </w:hyperlink>
    </w:p>
    <w:p>
      <w:pPr>
        <w:pStyle w:val="ListParagraph"/>
        <w:numPr>
          <w:ilvl w:val="0"/>
          <w:numId w:val="2"/>
        </w:numPr>
        <w:spacing w:after="60" w:line="300"/>
      </w:pPr>
      <w:hyperlink w:history="1" r:id="rIdu64-kkzghqvghtrz2pjok">
        <w:r>
          <w:rPr>
            <w:rStyle w:val="Hyperlink"/>
          </w:rPr>
          <w:t xml:space="preserve">OpenEvidence シリーズD（Pulse 2.0）</w:t>
        </w:r>
      </w:hyperlink>
    </w:p>
    <w:p>
      <w:pPr>
        <w:pStyle w:val="ListParagraph"/>
        <w:numPr>
          <w:ilvl w:val="0"/>
          <w:numId w:val="2"/>
        </w:numPr>
        <w:spacing w:after="60" w:line="300"/>
      </w:pPr>
      <w:hyperlink w:history="1" r:id="rIdpyw21duliobdkgnqyr-o1">
        <w:r>
          <w:rPr>
            <w:rStyle w:val="Hyperlink"/>
          </w:rPr>
          <w:t xml:space="preserve">AWS Marketplace：Aetion Evidence Platform ほか</w:t>
        </w:r>
      </w:hyperlink>
    </w:p>
    <w:p>
      <w:pPr>
        <w:pStyle w:val="ListParagraph"/>
        <w:numPr>
          <w:ilvl w:val="0"/>
          <w:numId w:val="2"/>
        </w:numPr>
        <w:spacing w:after="60" w:line="300"/>
      </w:pPr>
      <w:hyperlink w:history="1" r:id="rIdenfwkyd9ujsfz0unvhd7z">
        <w:r>
          <w:rPr>
            <w:rStyle w:val="Hyperlink"/>
          </w:rPr>
          <w:t xml:space="preserve">PwC Japan：ヘルスケア企業向け生成AI支援サービス</w:t>
        </w:r>
      </w:hyperlink>
    </w:p>
    <w:p>
      <w:pPr>
        <w:pStyle w:val="ListParagraph"/>
        <w:numPr>
          <w:ilvl w:val="0"/>
          <w:numId w:val="2"/>
        </w:numPr>
        <w:spacing w:after="60" w:line="300"/>
      </w:pPr>
      <w:hyperlink w:history="1" r:id="rIdvibr0sf_koy3jhgmetlaz">
        <w:r>
          <w:rPr>
            <w:rStyle w:val="Hyperlink"/>
          </w:rPr>
          <w:t xml:space="preserve">AWSブログ：ライフサイエンス業界の生成AI活用（パート2）</w:t>
        </w:r>
      </w:hyperlink>
    </w:p>
    <w:sectPr>
      <w:footerReference w:type="default" r:id="rId6"/>
      <w:pgSz w:w="11906" w:h="16838" w:orient="portrait"/>
      <w:pgMar w:top="1134" w:right="1020" w:bottom="1134"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rPr>
        <w:color w:val="1F4E79"/>
        <w:sz w:val="14"/>
        <w:szCs w:val="14"/>
      </w:rPr>
    </w:lvl>
    <w:lvl w:ilvl="1" w15:tentative="1">
      <w:start w:val="1"/>
      <w:numFmt w:val="bullet"/>
      <w:lvlText w:val="○"/>
      <w:lvlJc w:val="left"/>
      <w:pPr>
        <w:ind w:left="840" w:hanging="280"/>
      </w:pPr>
      <w:rPr>
        <w:color w:val="1F4E79"/>
        <w:sz w:val="14"/>
        <w:szCs w:val="14"/>
      </w:r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hAnsi="Yu Gothic" w:eastAsia="Yu Gothic" w:cs="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pBdr>
        <w:bottom w:val="single" w:color="1F4E79" w:sz="12" w:space="6"/>
      </w:pBdr>
      <w:spacing w:after="240"/>
    </w:pPr>
    <w:rPr>
      <w:rFonts w:ascii="Yu Gothic" w:hAnsi="Yu Gothic" w:eastAsia="Yu Gothic" w:cs="Yu Gothic"/>
      <w:b/>
      <w:bCs/>
      <w:color w:val="1F4E79"/>
      <w:sz w:val="34"/>
      <w:szCs w:val="34"/>
    </w:rPr>
  </w:style>
  <w:style w:type="paragraph" w:styleId="Heading1">
    <w:name w:val="Heading 1"/>
    <w:basedOn w:val="Normal"/>
    <w:next w:val="Normal"/>
    <w:qFormat/>
    <w:pPr>
      <w:spacing w:before="360" w:after="160"/>
      <w:outlineLvl w:val="0"/>
    </w:pPr>
    <w:rPr>
      <w:rFonts w:ascii="Yu Gothic" w:hAnsi="Yu Gothic" w:eastAsia="Yu Gothic" w:cs="Yu Gothic"/>
      <w:b/>
      <w:bCs/>
      <w:color w:val="1F4E79"/>
      <w:sz w:val="28"/>
      <w:szCs w:val="28"/>
    </w:rPr>
  </w:style>
  <w:style w:type="paragraph" w:styleId="Heading2">
    <w:name w:val="Heading 2"/>
    <w:basedOn w:val="Normal"/>
    <w:next w:val="Normal"/>
    <w:qFormat/>
    <w:pPr>
      <w:spacing w:before="240" w:after="120"/>
      <w:outlineLvl w:val="1"/>
    </w:pPr>
    <w:rPr>
      <w:rFonts w:ascii="Yu Gothic" w:hAnsi="Yu Gothic" w:eastAsia="Yu Gothic" w:cs="Yu Gothic"/>
      <w:b/>
      <w:bCs/>
      <w:color w:val="2E75B6"/>
      <w:sz w:val="24"/>
      <w:szCs w:val="24"/>
    </w:rPr>
  </w:style>
  <w:style w:type="paragraph" w:styleId="Heading3">
    <w:name w:val="Heading 3"/>
    <w:basedOn w:val="Normal"/>
    <w:next w:val="Normal"/>
    <w:qFormat/>
    <w:pPr>
      <w:spacing w:before="200" w:after="100"/>
      <w:outlineLvl w:val="2"/>
    </w:pPr>
    <w:rPr>
      <w:rFonts w:ascii="Yu Gothic" w:hAnsi="Yu Gothic" w:eastAsia="Yu Gothic" w:cs="Yu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psyncvl1edc1np7gerkjx" Type="http://schemas.openxmlformats.org/officeDocument/2006/relationships/hyperlink" Target="https://www.yakuji.co.jp/?p=104519" TargetMode="External"/><Relationship Id="rIdml0jjeydb4njyo-ofd_zt" Type="http://schemas.openxmlformats.org/officeDocument/2006/relationships/hyperlink" Target="https://iuhw.repo.nii.ac.jp/record/2000240/files/32206AS564.pdf" TargetMode="External"/><Relationship Id="rId8wac4sxy9yfk1pg_fih7d" Type="http://schemas.openxmlformats.org/officeDocument/2006/relationships/hyperlink" Target="https://japhmed.jp/archive/PM04.pdf" TargetMode="External"/><Relationship Id="rIdbryjhvmijdpazuoiy9cs4" Type="http://schemas.openxmlformats.org/officeDocument/2006/relationships/hyperlink" Target="https://medicalaffairs.org/wp-content/uploads/2026/06/MAPS-Innovate-Article_Medical-Affairs-AI-Workflows-Not-Chatbots.pdf" TargetMode="External"/><Relationship Id="rId8a75hbwqycr6wco4vel69" Type="http://schemas.openxmlformats.org/officeDocument/2006/relationships/hyperlink" Target="https://medicalaffairs.org/ja/solution-provider-perspective/workflows-not-chatbots/" TargetMode="External"/><Relationship Id="rIdn-uolk7q7z_ndfmiqdxgj" Type="http://schemas.openxmlformats.org/officeDocument/2006/relationships/hyperlink" Target="https://medicalaffairs.org/category/content-type" TargetMode="External"/><Relationship Id="rIdfhieowr73-nssenw8uryx" Type="http://schemas.openxmlformats.org/officeDocument/2006/relationships/hyperlink" Target="https://www.visionet.com/article/integrated-evidence-planning-gap-no-team-talks-about" TargetMode="External"/><Relationship Id="rIddvv5jgyfpr2g4ptravtlg" Type="http://schemas.openxmlformats.org/officeDocument/2006/relationships/hyperlink" Target="https://www.iqvia.com/locations/united-states/blogs/2021/10/establishing-an-integrated-evidence-plan-iep-for-medical-affairs-and-beyond" TargetMode="External"/><Relationship Id="rIddykwjbjv7ru_pnbombfpe" Type="http://schemas.openxmlformats.org/officeDocument/2006/relationships/hyperlink" Target="https://bluematterconsulting.com/clients/case-studies/european-launch-focused-evidence-gaps-and-integrated-evidence-generation-plan-iegp" TargetMode="External"/><Relationship Id="rId6xo9zcbnstvnjfp-qrjki" Type="http://schemas.openxmlformats.org/officeDocument/2006/relationships/hyperlink" Target="https://kpmg.com/jp/ja/home/insights/2025/02/rwd-era-genai.html" TargetMode="External"/><Relationship Id="rIdrno-gdmpnwuiww2hlocjy" Type="http://schemas.openxmlformats.org/officeDocument/2006/relationships/hyperlink" Target="https://www.sakigake.jp/news/article/20260915PR0007/" TargetMode="External"/><Relationship Id="rIdg7zw_0z0bd_6v6hxnrf1u" Type="http://schemas.openxmlformats.org/officeDocument/2006/relationships/hyperlink" Target="https://www.nri.com/jp/media/column/mcs_blog/20260326.html" TargetMode="External"/><Relationship Id="rIdk_hthcld6yvco2km7ouv_" Type="http://schemas.openxmlformats.org/officeDocument/2006/relationships/hyperlink" Target="https://www.towardshealthcare.com/insights/medical-affairs-outsourcing-market-sizing" TargetMode="External"/><Relationship Id="rIdeaaipnbvjsrbsrrx-tkco" Type="http://schemas.openxmlformats.org/officeDocument/2006/relationships/hyperlink" Target="https://giikorea.co.kr/report/sky1898465-medical-affairs-outsourcing-market-size-share.html" TargetMode="External"/><Relationship Id="rIdpv2i0b1hxpua0qb0lsqln" Type="http://schemas.openxmlformats.org/officeDocument/2006/relationships/hyperlink" Target="https://www.giikorea.co.kr/report/sky1622383-medical-affairs-outsourcing-market-size-share.html" TargetMode="External"/><Relationship Id="rIdhaaamos4ry-7sq1oqhdtd" Type="http://schemas.openxmlformats.org/officeDocument/2006/relationships/hyperlink" Target="https://www.dri.co.jp/auto/report/Dili/260301-medical-affairs-outsourcing-market-size-.html" TargetMode="External"/><Relationship Id="rIdr77xiqgz8eg6a8xqjxpzy" Type="http://schemas.openxmlformats.org/officeDocument/2006/relationships/hyperlink" Target="https://www.imarcgroup.com/global-medical-affairs-outsourcing-market" TargetMode="External"/><Relationship Id="rIdp4zfldxblsowwcmlt63lg" Type="http://schemas.openxmlformats.org/officeDocument/2006/relationships/hyperlink" Target="https://www.imarcgroup.com/real-world-evidence-solutions-market" TargetMode="External"/><Relationship Id="rIdh6z1foeqtmg2jkdxvfdgq" Type="http://schemas.openxmlformats.org/officeDocument/2006/relationships/hyperlink" Target="https://www.yakuji.co.jp/?p=119771" TargetMode="External"/><Relationship Id="rIdde5ofj4w37-dubgc_eu0c" Type="http://schemas.openxmlformats.org/officeDocument/2006/relationships/hyperlink" Target="https://lifestyle.kbew98country.com/story/77932/ai-in-healthcare-regulatory-affairs-market-valued-at-usd-1-2-billion-in-2024-set-to-reach-usd-6-5-billion-by-2035-tmr/" TargetMode="External"/><Relationship Id="rIdupuailmmhcaxhsvxhosjf" Type="http://schemas.openxmlformats.org/officeDocument/2006/relationships/hyperlink" Target="https://trial.medpath.com/news/sorcero-raises-42-5m-series-b-to-scale-ai-platform-for-life-sciences-evidence-generation" TargetMode="External"/><Relationship Id="rIdtphzmu9iqzvo6zzg6xhle" Type="http://schemas.openxmlformats.org/officeDocument/2006/relationships/hyperlink" Target="https://www.webull.com/news/15583219674203136" TargetMode="External"/><Relationship Id="rIdyr9ur6gx5tsf2gyqn-iz8" Type="http://schemas.openxmlformats.org/officeDocument/2006/relationships/hyperlink" Target="https://innovationsoftheworld.com/sorcero/" TargetMode="External"/><Relationship Id="rIdcq5kmgajy2e4cwhu5vgss" Type="http://schemas.openxmlformats.org/officeDocument/2006/relationships/hyperlink" Target="https://www.pharmavoice.com/press-release/20230713-sorcero-ai-platformtm-accelerates-medical-affairs-teams-ability-to-improve/" TargetMode="External"/><Relationship Id="rIdl2bntnnmmyw1edcyqczir" Type="http://schemas.openxmlformats.org/officeDocument/2006/relationships/hyperlink" Target="https://within3.com/within3-insights-management-platform-for-medical-affairs" TargetMode="External"/><Relationship Id="rIdecgw7n3-v46pjcfqpkphh" Type="http://schemas.openxmlformats.org/officeDocument/2006/relationships/hyperlink" Target="https://within3.com/" TargetMode="External"/><Relationship Id="rIdsnxg-ldf6qmngoob9z3tp" Type="http://schemas.openxmlformats.org/officeDocument/2006/relationships/hyperlink" Target="https://pmlive.com/pmhub/genesis_research/genesis-research-group-launches-free-access-to-evid-ai-its-full-spectrum-evidence-synthesis-platform-through-2026/" TargetMode="External"/><Relationship Id="rIdy2ulaznlfgtjiisj1liya" Type="http://schemas.openxmlformats.org/officeDocument/2006/relationships/hyperlink" Target="https://techintelpro.com/news/data-and-analytics/analytics/genesis-makes-evid-ai-platform-free-for-life-sciences-through-2026" TargetMode="External"/><Relationship Id="rId3vvy5fwuc_eejewln3whm" Type="http://schemas.openxmlformats.org/officeDocument/2006/relationships/hyperlink" Target="https://www.bio-itworld.com/news/2021/11/09/genesis-research-announces-significant-enhancements-to-evid-ai-the-world-s-largest-ai-enabled-healthcare-literature-database-for-faster-more-efficient-searches" TargetMode="External"/><Relationship Id="rIdu64-kkzghqvghtrz2pjok" Type="http://schemas.openxmlformats.org/officeDocument/2006/relationships/hyperlink" Target="https://pulse2.com/openevidence-250-million-series-d-12-billion-valuation" TargetMode="External"/><Relationship Id="rIdpyw21duliobdkgnqyr-o1" Type="http://schemas.openxmlformats.org/officeDocument/2006/relationships/hyperlink" Target="https://aws.amazon.com/marketplace/pp/prodview-byik4tk2ifnq6?sr=0-5" TargetMode="External"/><Relationship Id="rIdenfwkyd9ujsfz0unvhd7z" Type="http://schemas.openxmlformats.org/officeDocument/2006/relationships/hyperlink" Target="https://www.pwc.com/jp/ja/press-room/generative-ai-for-healthcare-company230710.html" TargetMode="External"/><Relationship Id="rIdvibr0sf_koy3jhgmetlaz" Type="http://schemas.openxmlformats.org/officeDocument/2006/relationships/hyperlink" Target="https://aws.amazon.com/jp/blogs/news/generative-ai-opens-the-door-to-innovation-in-life-science-industry-part-2" TargetMode="External"/><Relationship Id="rId4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2026-10-14T10:55:44.623Z</dcterms:created>
  <dcterms:modified xsi:type="dcterms:W3CDTF">2026-10-14T10:55:44.625Z</dcterms:modified>
</cp:coreProperties>
</file>

<file path=docProps/custom.xml><?xml version="1.0" encoding="utf-8"?>
<Properties xmlns="http://schemas.openxmlformats.org/officeDocument/2006/custom-properties" xmlns:vt="http://schemas.openxmlformats.org/officeDocument/2006/docPropsVTypes"/>
</file>