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707785"/>
          <w:spacing w:val="100"/>
          <w:sz w:val="18"/>
          <w:szCs w:val="18"/>
        </w:rPr>
        <w:t xml:space="preserve">AESCODE CO.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21934"/>
          <w:sz w:val="52"/>
          <w:szCs w:val="52"/>
        </w:rPr>
        <w:t xml:space="preserve">Build System Master Document</w:t>
      </w:r>
    </w:p>
    <w:p>
      <w:pPr>
        <w:spacing w:after="80" w:before="0"/>
      </w:pPr>
      <w:r>
        <w:rPr>
          <w:rFonts w:ascii="Arial" w:cs="Arial" w:eastAsia="Arial" w:hAnsi="Arial"/>
          <w:color w:val="707785"/>
          <w:sz w:val="20"/>
          <w:szCs w:val="20"/>
        </w:rPr>
        <w:t xml:space="preserve">Product Requirements · UX Flows · Technical Architecture · Database Design · Risk Log · Execution Guidelines</w:t>
      </w:r>
    </w:p>
    <w:p>
      <w:pPr>
        <w:spacing w:after="0" w:before="80"/>
      </w:pPr>
      <w:r>
        <w:rPr>
          <w:rFonts w:ascii="Arial" w:cs="Arial" w:eastAsia="Arial" w:hAnsi="Arial"/>
          <w:color w:val="707785"/>
          <w:sz w:val="18"/>
          <w:szCs w:val="18"/>
        </w:rPr>
        <w:t xml:space="preserve">Prepared for: Stitch MCP + Google Antigravity | Version 1.0 | April 2026</w:t>
      </w:r>
    </w:p>
    <w:p>
      <w:pPr>
        <w:pBdr>
          <w:bottom w:val="single" w:color="C4C6CE" w:sz="3"/>
        </w:pBdr>
        <w:spacing w:after="200" w:before="200"/>
      </w:pPr>
    </w:p>
    <w:p>
      <w:pPr>
        <w:spacing w:after="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21934"/>
          <w:sz w:val="36"/>
          <w:szCs w:val="36"/>
        </w:rPr>
        <w:t xml:space="preserve">1. Product Requirements Document (PRD)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1.1 Product Vision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AesCode Co. is a MedTech research platform that accelerates the translation of clinical insights into deployable, evidence-based technological solutions. The website is the primary institutional surface — its primary audiences are institutional partners and sponsors, investors, press, and research participants.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The site must communicate academic authority, not startup energy. Every page should feel like a peer-reviewed monograph rendered in digital form.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1.2 Site Map (Final 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PAGE NAME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NAV POSITION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</w:t>
            </w:r>
          </w:p>
        </w:tc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Existing — updated</w:t>
            </w:r>
          </w:p>
        </w:tc>
        <w:tc>
          <w:tcPr>
            <w:tcW w:type="dxa" w:w="29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/about</w:t>
            </w:r>
          </w:p>
        </w:tc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About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Existing — updated</w:t>
            </w:r>
          </w:p>
        </w:tc>
        <w:tc>
          <w:tcPr>
            <w:tcW w:type="dxa" w:w="29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ABOUT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/cohort-1</w:t>
            </w:r>
          </w:p>
        </w:tc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 1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Existing — expanded</w:t>
            </w:r>
          </w:p>
        </w:tc>
        <w:tc>
          <w:tcPr>
            <w:tcW w:type="dxa" w:w="29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 1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/ai-ethics</w:t>
            </w:r>
          </w:p>
        </w:tc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AI Ethics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 page</w:t>
            </w:r>
          </w:p>
        </w:tc>
        <w:tc>
          <w:tcPr>
            <w:tcW w:type="dxa" w:w="29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AI ETHICS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/contact</w:t>
            </w:r>
          </w:p>
        </w:tc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Existing</w:t>
            </w:r>
          </w:p>
        </w:tc>
        <w:tc>
          <w:tcPr>
            <w:tcW w:type="dxa" w:w="29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/team</w:t>
            </w:r>
          </w:p>
        </w:tc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Meet the Team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 page</w:t>
            </w:r>
          </w:p>
        </w:tc>
        <w:tc>
          <w:tcPr>
            <w:tcW w:type="dxa" w:w="29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Footer link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/thanks</w:t>
            </w:r>
          </w:p>
        </w:tc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Special Thanks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 page</w:t>
            </w:r>
          </w:p>
        </w:tc>
        <w:tc>
          <w:tcPr>
            <w:tcW w:type="dxa" w:w="29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Footer link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707785"/>
          <w:sz w:val="20"/>
          <w:szCs w:val="20"/>
        </w:rPr>
        <w:t xml:space="preserve">REMOVED: /problems as a standalone nav item. Problems content migrated into /cohort-1.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1.3 User Personas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21934"/>
          <w:sz w:val="22"/>
          <w:szCs w:val="22"/>
        </w:rPr>
        <w:t xml:space="preserve">Persona A — Institutional Partner / Sponsor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Arrives via LinkedIn, press, or direct referral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Wants to evaluate credibility, institutional backing, and research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Key pages: Home, About, Cohort 1, AI Ethics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Conversion goal: Email inquiry or direct contact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21934"/>
          <w:sz w:val="22"/>
          <w:szCs w:val="22"/>
        </w:rPr>
        <w:t xml:space="preserve">Persona B — Research Participant / Applicant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Student or early-career researcher interested in applying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Wants to understand problem statements, timeline, prizes, mentors, judges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Key pages: Cohort 1,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Conversion goal: Register interest (email capture / newsletter)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21934"/>
          <w:sz w:val="22"/>
          <w:szCs w:val="22"/>
        </w:rPr>
        <w:t xml:space="preserve">Persona C — Investor / Press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Evaluating platform legitimacy and scale proof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Wants to see team, institutional partners, cohort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Key pages: Home, About, Meet the Team, Special Thanks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Conversion goal: Contact or media inquiry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1.4 Navigation Bar — Final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TAB LABEL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Keep — no change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ABOUT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/about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Keep — no change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 1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/cohort-1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Keep — expand content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AI ETHICS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/ai-ethics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ADD — new page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/contact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Keep — no change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PROBLEMS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N/A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REMOVE from nav — migrate into Cohort 1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Nav style: text labels only, all-caps, Public Sans, letter-spacing +0.05em. Active state: 1px underline in #021934. No icons. No dropdown menus.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1.5 Cohort 1 Page — Section Order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800"/>
        <w:gridCol w:w="4260"/>
      </w:tblGrid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SECTION NAME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SOURCE</w:t>
            </w:r>
          </w:p>
        </w:tc>
        <w:tc>
          <w:tcPr>
            <w:tcW w:type="dxa" w:w="42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CONTENT NOTES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Hero / Overview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Existing — keep</w:t>
            </w:r>
          </w:p>
        </w:tc>
        <w:tc>
          <w:tcPr>
            <w:tcW w:type="dxa" w:w="42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Title, venue, dates, tagline quote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02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Existing — keep</w:t>
            </w:r>
          </w:p>
        </w:tc>
        <w:tc>
          <w:tcPr>
            <w:tcW w:type="dxa" w:w="42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Six dated entries as defined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03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Prize Structure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Existing — keep</w:t>
            </w:r>
          </w:p>
        </w:tc>
        <w:tc>
          <w:tcPr>
            <w:tcW w:type="dxa" w:w="42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₹1.5L overall, ₹10K category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04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Problem Statements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MOVED FROM /problems</w:t>
            </w:r>
          </w:p>
        </w:tc>
        <w:tc>
          <w:tcPr>
            <w:tcW w:type="dxa" w:w="42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Expandable accordion cards — all 5 problems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05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Judges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Existing — keep</w:t>
            </w:r>
          </w:p>
        </w:tc>
        <w:tc>
          <w:tcPr>
            <w:tcW w:type="dxa" w:w="42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4 judges with photos, bios, focus/affiliation tags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06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Mentors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Existing — keep</w:t>
            </w:r>
          </w:p>
        </w:tc>
        <w:tc>
          <w:tcPr>
            <w:tcW w:type="dxa" w:w="42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4 KCDH IIT Bombay researchers with bios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07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Coming Soon / Cohort 2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Existing — keep</w:t>
            </w:r>
          </w:p>
        </w:tc>
        <w:tc>
          <w:tcPr>
            <w:tcW w:type="dxa" w:w="42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Collapsed dark panel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1.6 Newsletter Section — Spec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Placement: Appears as a standalone section on the Home page (above footer) and as a persistent component in the global footer across all pages.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Section label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STAY INFORMED — all caps, Public Sans, letter-spacing +0.05em, color #707785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Research updates, directly to your inbox. — Newsreader serif, 2.5rem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Sub-copy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Weekly dispatches on MedTech research, cohort updates, and institutional announcements.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Input field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Email address — underline-only style, placeholder text in #707785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SUBSCRIBE — primary navy button (#021934), 4px radius, Public Sans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Inline: 'You're on the list.' — no page reload, no modal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Inline: 'Please enter a valid email.' — below input, color #707785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Supabase — inserts row into newsletter_subscribers table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Duplicate handling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Supabase unique constraint on email — frontend swallows duplicate error gracefully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1.7 Meet the Team Page — Spec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Route: /team | Linked from: Footer | Nav: Not in main navbar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Hero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Headline: 'Meet the Team.' — Newsreader italic serif, large. Sub: 'The people who built AesCode Cohort 1.0 from the ground up.'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Founder &amp; CEO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Nikhil Gour — large portrait, role label, bio. Asymmetric layout: portrait left, text right.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Co-Lead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Janushi Bhatia — portrait right, text left (alternating layout)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Operations + Finance Heads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Shruti Deshpande + Sahil Kankariya — 2-column grid row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Organising Secretariat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4-up grid: Siddharta Kakani, Saurabh Sharma, Anshika Gupta, Srishti Jain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Closing Quote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Large italic serif pull-quote at bottom before footer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1.8 Special Thanks Page — Spec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Route: /thanks | Linked from: Footer | Nav: Not in main navbar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HONOREE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CATEGORY LABEL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Dr. (Brig) S.P. Gorthi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01 / CLINICAL LEADERSHIP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Full bio — 4 decades clinical excellence, AIIMS, Bharati Vidyapeeth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Dr. Raghavendran Lakshminarayan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02 / SCIENTIFIC STRATEGY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Full bio — Data Analyst, Bioinformatics, Max Planck Institute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Dr. Kshitij Jadhav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03 / CURRICULUM DESIGN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Full bio — Asst. Professor KCDH IIT Bombay, multimodal AI/ML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Dr. Varsha Vaidya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04 / ECOSYSTEM PARTNERSHIP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Full bio — Professor of Medicine, Bharati Vidyapeeth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Layout per honoree: Illustrated portrait (B&amp;W), number tag, long bio paragraph, 2–3 tagged links (publications, methods, etc.). Alternating image-left / image-right layout.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Closing element: 'And to our contributors who wish to remain anonymous.' — serif italic, centered.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1.9 AI Ethics Page — Spec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Route: /ai-ethics | Added to main navbar. This page already exists in design screenshots — content preserved as-is.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Hero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Label: FOUNDATIONAL FRAMEWORK. Headline: 'AI Ethics' — large Newsreader italic. Sub-copy about moral architecture in healthcare AI.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Why AI Ethics Matters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Asymmetric 2-column: left heading, right body + image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Our Ethical Principles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5-column numbered grid: Clinical Safety First, Transparent Algorithmic Reasoning, Data Governance &amp; Privacy, Human-in-the-Loop Medical Oversight, Responsible Deployment Frameworks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Governance Philosophy + Research Policy Alignment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2-column editorial section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Closing statement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Large serif italic pullquote: 'Aescode Co. is committed...'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EXPLORE OUR RESEARCH INITIATIVES → text link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1.10 Global Footer — Standardized Spec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The same footer component renders on every page without exception.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Left (col 1–4)</w:t>
            </w:r>
          </w:p>
        </w:tc>
        <w:tc>
          <w:tcPr>
            <w:tcW w:type="dxa" w:w="3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Brand mark: AESCODE CO. in bold Public Sans. Tagline: 'MedTech Research. Clinically Grounded. Institutionally Anchored.' in Newsreader italic.</w:t>
            </w:r>
          </w:p>
        </w:tc>
      </w:tr>
      <w:tr>
        <w:tc>
          <w:tcPr>
            <w:tcW w:type="dxa" w:w="2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Center (col 5–8)</w:t>
            </w:r>
          </w:p>
        </w:tc>
        <w:tc>
          <w:tcPr>
            <w:tcW w:type="dxa" w:w="3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Label: LEGAL &amp; DOCUMENTATION. Links: Privacy Policy, Terms of Service, Archive, RSS</w:t>
            </w:r>
          </w:p>
        </w:tc>
      </w:tr>
      <w:tr>
        <w:tc>
          <w:tcPr>
            <w:tcW w:type="dxa" w:w="2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Right (col 9–12)</w:t>
            </w:r>
          </w:p>
        </w:tc>
        <w:tc>
          <w:tcPr>
            <w:tcW w:type="dxa" w:w="3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Label: CONNECT. Links: Meet the Team, Special Thanks. Copyright: © 2026 AESCODE CO. Version: V1.1.0-RELEASE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Footer background: surface (#FCF9F8). No border-top. Separation from page content via 80px+ vertical whitespace only. All link text: Public Sans, label-sm, all-caps, color #707785.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1.11 Functional Requirements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1360"/>
      </w:tblGrid>
      <w:tr>
        <w:tc>
          <w:tcPr>
            <w:tcW w:type="dxa" w:w="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FR-01</w:t>
            </w:r>
          </w:p>
        </w:tc>
        <w:tc>
          <w:tcPr>
            <w:tcW w:type="dxa" w:w="6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Newsletter email capture submits to Supabase newsletter_subscribers table</w:t>
            </w:r>
          </w:p>
        </w:tc>
        <w:tc>
          <w:tcPr>
            <w:tcW w:type="dxa" w:w="1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FR-02</w:t>
            </w:r>
          </w:p>
        </w:tc>
        <w:tc>
          <w:tcPr>
            <w:tcW w:type="dxa" w:w="6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Success/error states display inline without page reload</w:t>
            </w:r>
          </w:p>
        </w:tc>
        <w:tc>
          <w:tcPr>
            <w:tcW w:type="dxa" w:w="1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FR-03</w:t>
            </w:r>
          </w:p>
        </w:tc>
        <w:tc>
          <w:tcPr>
            <w:tcW w:type="dxa" w:w="6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 1 Problem Statements render as expandable accordion cards</w:t>
            </w:r>
          </w:p>
        </w:tc>
        <w:tc>
          <w:tcPr>
            <w:tcW w:type="dxa" w:w="1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FR-04</w:t>
            </w:r>
          </w:p>
        </w:tc>
        <w:tc>
          <w:tcPr>
            <w:tcW w:type="dxa" w:w="6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All pages render the standardized footer component</w:t>
            </w:r>
          </w:p>
        </w:tc>
        <w:tc>
          <w:tcPr>
            <w:tcW w:type="dxa" w:w="1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FR-05</w:t>
            </w:r>
          </w:p>
        </w:tc>
        <w:tc>
          <w:tcPr>
            <w:tcW w:type="dxa" w:w="6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Navigation bar reflects updated tabs (add AI Ethics, remove Problems)</w:t>
            </w:r>
          </w:p>
        </w:tc>
        <w:tc>
          <w:tcPr>
            <w:tcW w:type="dxa" w:w="1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FR-06</w:t>
            </w:r>
          </w:p>
        </w:tc>
        <w:tc>
          <w:tcPr>
            <w:tcW w:type="dxa" w:w="6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AI Ethics page accessible at /ai-ethics</w:t>
            </w:r>
          </w:p>
        </w:tc>
        <w:tc>
          <w:tcPr>
            <w:tcW w:type="dxa" w:w="1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FR-07</w:t>
            </w:r>
          </w:p>
        </w:tc>
        <w:tc>
          <w:tcPr>
            <w:tcW w:type="dxa" w:w="6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Meet the Team page accessible at /team, linked from footer</w:t>
            </w:r>
          </w:p>
        </w:tc>
        <w:tc>
          <w:tcPr>
            <w:tcW w:type="dxa" w:w="1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FR-08</w:t>
            </w:r>
          </w:p>
        </w:tc>
        <w:tc>
          <w:tcPr>
            <w:tcW w:type="dxa" w:w="6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Special Thanks page accessible at /thanks, linked from footer</w:t>
            </w:r>
          </w:p>
        </w:tc>
        <w:tc>
          <w:tcPr>
            <w:tcW w:type="dxa" w:w="1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FR-09</w:t>
            </w:r>
          </w:p>
        </w:tc>
        <w:tc>
          <w:tcPr>
            <w:tcW w:type="dxa" w:w="6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 1 sections ordered: Overview → Problems → Judges → Mentors</w:t>
            </w:r>
          </w:p>
        </w:tc>
        <w:tc>
          <w:tcPr>
            <w:tcW w:type="dxa" w:w="1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FR-10</w:t>
            </w:r>
          </w:p>
        </w:tc>
        <w:tc>
          <w:tcPr>
            <w:tcW w:type="dxa" w:w="6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Dot-grid background overlay present at opacity 0.03 on all surface layers</w:t>
            </w:r>
          </w:p>
        </w:tc>
        <w:tc>
          <w:tcPr>
            <w:tcW w:type="dxa" w:w="1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FR-11</w:t>
            </w:r>
          </w:p>
        </w:tc>
        <w:tc>
          <w:tcPr>
            <w:tcW w:type="dxa" w:w="6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All newsletter submissions timestamped with created_at</w:t>
            </w:r>
          </w:p>
        </w:tc>
        <w:tc>
          <w:tcPr>
            <w:tcW w:type="dxa" w:w="1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FR-12</w:t>
            </w:r>
          </w:p>
        </w:tc>
        <w:tc>
          <w:tcPr>
            <w:tcW w:type="dxa" w:w="6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Duplicate email submission handled gracefully (no crash, friendly message)</w:t>
            </w:r>
          </w:p>
        </w:tc>
        <w:tc>
          <w:tcPr>
            <w:tcW w:type="dxa" w:w="1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1.12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LCP &lt; 2.5s on desktop. Images served in WebP format.</w:t>
            </w:r>
          </w:p>
        </w:tc>
      </w:tr>
      <w:tr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WCAG 2.1 AA. All images have alt text. Color contrast ratios met.</w:t>
            </w:r>
          </w:p>
        </w:tc>
      </w:tr>
      <w:tr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7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Mobile-first. Breakpoints: 375px, 768px, 1280px, 1440px.</w:t>
            </w:r>
          </w:p>
        </w:tc>
      </w:tr>
      <w:tr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SEO</w:t>
            </w:r>
          </w:p>
        </w:tc>
        <w:tc>
          <w:tcPr>
            <w:tcW w:type="dxa" w:w="7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Meta title + description on every page. OG tags for social sharing.</w:t>
            </w:r>
          </w:p>
        </w:tc>
      </w:tr>
      <w:tr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Security</w:t>
            </w:r>
          </w:p>
        </w:tc>
        <w:tc>
          <w:tcPr>
            <w:tcW w:type="dxa" w:w="7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Supabase RLS policies enforce public insert-only on newsletter table. No admin panel exposed publicly.</w:t>
            </w:r>
          </w:p>
        </w:tc>
      </w:tr>
      <w:tr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Uptime</w:t>
            </w:r>
          </w:p>
        </w:tc>
        <w:tc>
          <w:tcPr>
            <w:tcW w:type="dxa" w:w="7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Hosted on Vercel or Netlify — 99.9% SLA.</w:t>
            </w:r>
          </w:p>
        </w:tc>
      </w:tr>
      <w:tr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Design Fidelity</w:t>
            </w:r>
          </w:p>
        </w:tc>
        <w:tc>
          <w:tcPr>
            <w:tcW w:type="dxa" w:w="7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Zero gradients, zero glassmorphism, zero border-radius &gt; 4px. Strict adherence to DESIGN.md.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21934"/>
          <w:sz w:val="36"/>
          <w:szCs w:val="36"/>
        </w:rPr>
        <w:t xml:space="preserve">2. UX Flow Documentation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2.1 User Journey — First-Time Institutional Visitor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200"/>
        <w:gridCol w:w="4160"/>
      </w:tblGrid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OUTCOME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Lands via LinkedIn / press link. Reads hero headline and gap section.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Forms understanding of mission and positioning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Scrolls to stats section (250+, 100+, 20, 5, ₹1.5L+). Sees partner logos.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Establishes scale and institutional credibility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About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Clicks ABOUT in nav. Reads origin story, platform pillars.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Understands research-first positioning vs accelerator model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 1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Clicks COHORT 1. Reviews timeline, problem statements, judges.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Evaluates quality of program structure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AI Ethics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Clicks AI ETHICS. Reviews governance principles.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Assesses institutional seriousness and ethical framework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Contact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Clicks CONTACT. Copies email.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Sends inquiry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2.2 User Journey — Research Participant / Applicant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200"/>
        <w:gridCol w:w="4160"/>
      </w:tblGrid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OUTCOME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Lands via word-of-mouth or event link. Sees CTA: EXPLORE COHORT 1.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Clicks through to Cohort 1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 1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Reviews overview, timeline, prize structure.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Determines eligibility and interest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 1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Expands Problem Statement accordion cards. Reads full problem context + dataset links.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Selects preferred problem statement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 1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Reviews judges and mentors bios.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Assesses program quality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Home / Footer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Returns to Home, finds newsletter section or sees it in footer.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Subscribes with email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Contact</w:t>
            </w:r>
          </w:p>
        </w:tc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If questions remain — goes to Contact.</w:t>
            </w:r>
          </w:p>
        </w:tc>
        <w:tc>
          <w:tcPr>
            <w:tcW w:type="dxa" w:w="4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Emails inquiry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2.3 User Journey — Newsletter Subscriber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00"/>
        <w:gridCol w:w="3860"/>
      </w:tblGrid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INTERACTION</w:t>
            </w:r>
          </w:p>
        </w:tc>
        <w:tc>
          <w:tcPr>
            <w:tcW w:type="dxa" w:w="38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Newsletter section (Home or Footer)</w:t>
            </w:r>
          </w:p>
        </w:tc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Types email into input field</w:t>
            </w:r>
          </w:p>
        </w:tc>
        <w:tc>
          <w:tcPr>
            <w:tcW w:type="dxa" w:w="38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Field border transitions to navy #021934 at 1.5px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Clicks SUBSCRIBE or presses Enter</w:t>
            </w:r>
          </w:p>
        </w:tc>
        <w:tc>
          <w:tcPr>
            <w:tcW w:type="dxa" w:w="38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Button shows loading state (opacity 0.6, no spinner)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3a — Success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Inline confirmation</w:t>
            </w:r>
          </w:p>
        </w:tc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Email saved to Supabase</w:t>
            </w:r>
          </w:p>
        </w:tc>
        <w:tc>
          <w:tcPr>
            <w:tcW w:type="dxa" w:w="38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'You're on the list.' replaces button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3b — Duplicate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Inline message</w:t>
            </w:r>
          </w:p>
        </w:tc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Supabase returns unique violation</w:t>
            </w:r>
          </w:p>
        </w:tc>
        <w:tc>
          <w:tcPr>
            <w:tcW w:type="dxa" w:w="38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'You're already subscribed.' — no error crash</w:t>
            </w:r>
          </w:p>
        </w:tc>
      </w:tr>
      <w:tr>
        <w:tc>
          <w:tcPr>
            <w:tcW w:type="dxa" w:w="5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3c — Invalid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Inline error</w:t>
            </w:r>
          </w:p>
        </w:tc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Client-side validation fires</w:t>
            </w:r>
          </w:p>
        </w:tc>
        <w:tc>
          <w:tcPr>
            <w:tcW w:type="dxa" w:w="38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'Please enter a valid email.' — red-ish text in #707785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2.4 Navigation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NAV ITEM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Always returns to homepage. Underline active state on home route.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ABOUT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/about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Single page. No sub-navigation.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 1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/cohort-1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Single page with internal anchor scrolling for sections.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AI ETHICS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/ai-ethics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Single page. No sub-navigation.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/contact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Single page — email display only.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Meet the Team (footer)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/team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Opens as full page. Not in main nav.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Special Thanks (footer)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/thanks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Opens as full page. Not in main nav.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2.5 Interaction States — Component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STATE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VISUAL TREATMENT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Nav link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Public Sans, all-caps, color #707785, no underline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Nav link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Hover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Color transitions to #021934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Nav link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Active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Color #021934 + 1px underline below text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Background #021934, text #FFFFFF, 4px radius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Hover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Opacity 0.88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Loading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Opacity 0.6, cursor not-allowed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Disabled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Opacity 0.4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Underline only — 0.5px in #C4C6CE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Focus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Underline thickens to 1.5px, color #021934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Problem accordion card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Collapsed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Shows category label, title, summary. '+' icon right-aligned.</w:t>
            </w:r>
          </w:p>
        </w:tc>
      </w:tr>
      <w:tr>
        <w:tc>
          <w:tcPr>
            <w:tcW w:type="dxa" w:w="2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Problem accordion card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Expanded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Full problem context, ML task, dataset link revealed below. '−' icon.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21934"/>
          <w:sz w:val="36"/>
          <w:szCs w:val="36"/>
        </w:rPr>
        <w:t xml:space="preserve">3. Technical Architecture Overview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3.1 Frontend Structure — Component Hierarchy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07785"/>
          <w:spacing w:val="60"/>
          <w:sz w:val="16"/>
          <w:szCs w:val="16"/>
        </w:rPr>
        <w:t xml:space="preserve">GLOBAL COMPONENTS (RENDERED ON EVERY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NavBar — logo, nav links, active state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Footer — 3-column layout, brand, legal links, connect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DotGridBackground — CSS pseudo-element overlay, opacity 0.03, z-index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NewsletterBlock — reusable email capture component (Home + Footer variant)</w:t>
      </w:r>
    </w:p>
    <w:p>
      <w:pPr>
        <w:spacing w:after="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07785"/>
          <w:spacing w:val="60"/>
          <w:sz w:val="16"/>
          <w:szCs w:val="16"/>
        </w:rPr>
        <w:t xml:space="preserve">PAGE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HomePage — Hero, GapSection, MissionColumns, StatsBar, PartnersSection, NewsletterSection, Cohort2Teaser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AboutPage — ManifestoHero, OriginStory, PlatformPillars, FeaturedQuote, Cohort2ComingSoon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Cohort1Page — CohortHero, Philosophy, Timeline, Prizes, ProblemsAccordion, Judges, Mentors, Cohort2Panel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AIEthicsPage — EthicsHero, WhyEthicsMatters, PrinciplesGrid, GovernanceSection, ClosingStatement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ContactPage — ContactHero, EmailDisplay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TeamPage — TeamHero, FounderSection, LeadsSection, SecretariatGrid, ClosingQuote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ThanksPage — ThanksHero, HonoreeList, AnonymousClosing</w:t>
      </w:r>
    </w:p>
    <w:p>
      <w:pPr>
        <w:spacing w:after="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707785"/>
          <w:spacing w:val="60"/>
          <w:sz w:val="16"/>
          <w:szCs w:val="16"/>
        </w:rPr>
        <w:t xml:space="preserve">SHARED UI PRIMITIVES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HeroBlock(label, headline, subtext, meta) — standardized page hero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PersonCard(name, role, bio, focus, affiliation, imageUrl) — used in Judges, Mentors, Team, Thanks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AccordionCard(category, title, summary, mlTask, expectedOutput, datasetUrl) — Problem Statements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StatItem(value, label) — Stats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PartnerLogo(src, alt, colorOnHover) — Partner logos with hover color treatment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3.2 Design System Tokens —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--surface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#FCF9F8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--primary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#021934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Buttons, active states, nav active, headings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--on-surface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#1C1B1B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Body text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--secondary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#707785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Labels, metadata, muted text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--surface-container-lowest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Cards, interactive elements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--surface-dim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#DCD9D9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Subtle structural shifts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--outline-variant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#C4C6CE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Hairlines (0.5px), input borders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--font-serif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Newsreader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Display, headlines, pullquotes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--font-sans</w:t>
            </w:r>
          </w:p>
        </w:tc>
        <w:tc>
          <w:tcPr>
            <w:tcW w:type="dxa" w:w="1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Public Sans</w:t>
            </w:r>
          </w:p>
        </w:tc>
        <w:tc>
          <w:tcPr>
            <w:tcW w:type="dxa" w:w="4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Body, labels, navigation, buttons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3.3 Backend —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Auth: No user authentication required. Public-facing site only. Supabase anon key used for newsletter insert.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Newsletter: Insert-only RLS policy on newsletter_subscribers table. No read access via public key.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API calls: Direct REST calls from frontend using Supabase JS client (supabase-js v2).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Environment variables: SUPABASE_URL and SUPABASE_ANON_KEY stored in .env.local. Never committed to repo.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No admin dashboard required at launch. Subscriber list accessible only via Supabase Studio with service role key.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3.4 Data Flow — Newsletter Subscription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1. User enters email → client-side regex validation → if invalid, show inline error, stop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2. If valid → supabase.from('newsletter_subscribers').insert({ email, created_at })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3. Supabase checks unique constraint on email field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4a. Success (201) → set state to 'subscribed', render 'You're on the list.'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4b. Duplicate (409 / unique violation) → render 'You're already subscribed.'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4c. Other error → render 'Something went wrong. Try again.'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3.5 Deployment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PROVIDER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Vercel (recommended) or Netlify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Free tier sufficient for launch. Auto-deploy from GitHub main branch.</w:t>
            </w:r>
          </w:p>
        </w:tc>
      </w:tr>
      <w:tr>
        <w:tc>
          <w:tcPr>
            <w:tcW w:type="dxa" w:w="1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aescode.nexus (GoDaddy)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Add CNAME record pointing to Vercel/Netlify deployment URL.</w:t>
            </w:r>
          </w:p>
        </w:tc>
      </w:tr>
      <w:tr>
        <w:tc>
          <w:tcPr>
            <w:tcW w:type="dxa" w:w="1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Supabase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Free tier — 500MB storage, 2 concurrent connections, sufficient for launch.</w:t>
            </w:r>
          </w:p>
        </w:tc>
      </w:tr>
      <w:tr>
        <w:tc>
          <w:tcPr>
            <w:tcW w:type="dxa" w:w="1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Fonts</w:t>
            </w:r>
          </w:p>
        </w:tc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Google Fonts CDN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Newsreader + Public Sans. Preload in &lt;head&gt; for performance.</w:t>
            </w:r>
          </w:p>
        </w:tc>
      </w:tr>
      <w:tr>
        <w:tc>
          <w:tcPr>
            <w:tcW w:type="dxa" w:w="1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Images</w:t>
            </w:r>
          </w:p>
        </w:tc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Hosted in /public/images/ in repo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All portraits as WebP. Optimize before commit (&lt; 200KB each).</w:t>
            </w:r>
          </w:p>
        </w:tc>
      </w:tr>
      <w:tr>
        <w:tc>
          <w:tcPr>
            <w:tcW w:type="dxa" w:w="1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.env.local for dev, Vercel env vars for production</w:t>
            </w:r>
          </w:p>
        </w:tc>
        <w:tc>
          <w:tcPr>
            <w:tcW w:type="dxa" w:w="5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SUPABASE_URL, SUPABASE_ANON_KEY only.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21934"/>
          <w:sz w:val="36"/>
          <w:szCs w:val="36"/>
        </w:rPr>
        <w:t xml:space="preserve">4. Database Design (Supabase)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4.1 Tables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21934"/>
          <w:sz w:val="22"/>
          <w:szCs w:val="22"/>
        </w:rPr>
        <w:t xml:space="preserve">Table: newsletter_subscribers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3160"/>
      </w:tblGrid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Lowercase enforced via CHECK or trigger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UTC timestamp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DEFAULT 'website'</w:t>
            </w:r>
          </w:p>
        </w:tc>
        <w:tc>
          <w:tcPr>
            <w:tcW w:type="dxa" w:w="3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Track origin: 'home', 'footer', 'cohort1'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For future unsubscribe handling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21934"/>
          <w:sz w:val="22"/>
          <w:szCs w:val="22"/>
        </w:rPr>
        <w:t xml:space="preserve">Table: cohorts (for future Cohort 2+ use)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4000"/>
      </w:tblGrid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e.g. 'cohort-1', 'cohort-2'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active | archived | coming_soon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venue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Location string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prize_total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e.g. '₹1,50,000'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21934"/>
          <w:sz w:val="22"/>
          <w:szCs w:val="22"/>
        </w:rPr>
        <w:t xml:space="preserve">Table: problem_statements (for future CMS use)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4000"/>
      </w:tblGrid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cohort_id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FK → cohorts.id</w:t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category_label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e.g. 'DIABETIC CARE'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Full problem title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One-line description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ml_task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expected_output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dataset_url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Kaggle or external link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DEFAULT 0</w:t>
            </w:r>
          </w:p>
        </w:tc>
        <w:tc>
          <w:tcPr>
            <w:tcW w:type="dxa" w:w="4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Controls display order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4.2 Row-Level Security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POLICY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PERMISSION</w:t>
            </w:r>
          </w:p>
        </w:tc>
        <w:tc>
          <w:tcPr>
            <w:tcW w:type="dxa" w:w="2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newsletter_subscribers</w:t>
            </w:r>
          </w:p>
        </w:tc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allow_public_insert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INSERT only</w:t>
            </w:r>
          </w:p>
        </w:tc>
        <w:tc>
          <w:tcPr>
            <w:tcW w:type="dxa" w:w="2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anon</w:t>
            </w:r>
          </w:p>
        </w:tc>
      </w:tr>
      <w:tr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newsletter_subscribers</w:t>
            </w:r>
          </w:p>
        </w:tc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block_public_select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NO SELECT</w:t>
            </w:r>
          </w:p>
        </w:tc>
        <w:tc>
          <w:tcPr>
            <w:tcW w:type="dxa" w:w="2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anon</w:t>
            </w:r>
          </w:p>
        </w:tc>
      </w:tr>
      <w:tr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newsletter_subscribers</w:t>
            </w:r>
          </w:p>
        </w:tc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admin_full_access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service_role</w:t>
            </w:r>
          </w:p>
        </w:tc>
      </w:tr>
      <w:tr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cohorts</w:t>
            </w:r>
          </w:p>
        </w:tc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allow_public_read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SELECT only</w:t>
            </w:r>
          </w:p>
        </w:tc>
        <w:tc>
          <w:tcPr>
            <w:tcW w:type="dxa" w:w="2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anon</w:t>
            </w:r>
          </w:p>
        </w:tc>
      </w:tr>
      <w:tr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problem_statements</w:t>
            </w:r>
          </w:p>
        </w:tc>
        <w:tc>
          <w:tcPr>
            <w:tcW w:type="dxa" w:w="2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allow_public_read</w:t>
            </w:r>
          </w:p>
        </w:tc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SELECT only</w:t>
            </w:r>
          </w:p>
        </w:tc>
        <w:tc>
          <w:tcPr>
            <w:tcW w:type="dxa" w:w="2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anon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At launch, cohorts and problem_statements are hardcoded in the frontend. Supabase tables are scaffolded for future CMS migration only.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4.3 SQL — Create Statements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21934"/>
          <w:sz w:val="16"/>
          <w:szCs w:val="16"/>
        </w:rPr>
        <w:t xml:space="preserve">CREATE TABLE newsletter_subscribers (
  id uuid DEFAULT gen_random_uuid() PRIMARY KEY,
  email text NOT NULL UNIQUE,
  created_at timestamptz NOT NULL DEFAULT now(),
  source text DEFAULT 'website',
  is_active boolean DEFAULT true
);
ALTER TABLE newsletter_subscribers ENABLE ROW LEVEL SECURITY;
CREATE POLICY allow_public_insert ON newsletter_subscribers
  FOR INSERT TO anon WITH CHECK (true);
CREATE POLICY block_public_select ON newsletter_subscribers
  FOR SELECT TO anon USING (false);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21934"/>
          <w:sz w:val="36"/>
          <w:szCs w:val="36"/>
        </w:rPr>
        <w:t xml:space="preserve">5. Risk &amp; Assumptions Log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5.1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860"/>
      </w:tblGrid>
      <w:tr>
        <w:tc>
          <w:tcPr>
            <w:tcW w:type="dxa" w:w="2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SEVERITY</w:t>
            </w:r>
          </w:p>
        </w:tc>
        <w:tc>
          <w:tcPr>
            <w:tcW w:type="dxa" w:w="58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Supabase anon key exposed in frontend JS bundle</w:t>
            </w:r>
          </w:p>
        </w:tc>
        <w:tc>
          <w:tcPr>
            <w:tcW w:type="dxa" w:w="9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Acceptable for insert-only public table. RLS policy blocks all reads. Never use service_role key in frontend.</w:t>
            </w:r>
          </w:p>
        </w:tc>
      </w:tr>
      <w:tr>
        <w:tc>
          <w:tcPr>
            <w:tcW w:type="dxa" w:w="2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Email field not normalized — 'User@Gmail.com' and 'user@gmail.com' treated as separate</w:t>
            </w:r>
          </w:p>
        </w:tc>
        <w:tc>
          <w:tcPr>
            <w:tcW w:type="dxa" w:w="9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Add Supabase trigger: CREATE TRIGGER lowercase_email BEFORE INSERT ON newsletter_subscribers FOR EACH ROW EXECUTE FUNCTION lower_email();</w:t>
            </w:r>
          </w:p>
        </w:tc>
      </w:tr>
      <w:tr>
        <w:tc>
          <w:tcPr>
            <w:tcW w:type="dxa" w:w="2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Accordion component breaks on mobile if problem text is very long</w:t>
            </w:r>
          </w:p>
        </w:tc>
        <w:tc>
          <w:tcPr>
            <w:tcW w:type="dxa" w:w="9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Test on 375px viewport. Ensure overflow: hidden + proper max-height transition.</w:t>
            </w:r>
          </w:p>
        </w:tc>
      </w:tr>
      <w:tr>
        <w:tc>
          <w:tcPr>
            <w:tcW w:type="dxa" w:w="2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Google Fonts CDN blocked in some regions</w:t>
            </w:r>
          </w:p>
        </w:tc>
        <w:tc>
          <w:tcPr>
            <w:tcW w:type="dxa" w:w="9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LOW</w:t>
            </w:r>
          </w:p>
        </w:tc>
        <w:tc>
          <w:tcPr>
            <w:tcW w:type="dxa" w:w="58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Add font-display: swap. Fallback stack: Georgia, serif for Newsreader; system-ui, sans-serif for Public Sans.</w:t>
            </w:r>
          </w:p>
        </w:tc>
      </w:tr>
      <w:tr>
        <w:tc>
          <w:tcPr>
            <w:tcW w:type="dxa" w:w="2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Portrait images too large → slow LCP</w:t>
            </w:r>
          </w:p>
        </w:tc>
        <w:tc>
          <w:tcPr>
            <w:tcW w:type="dxa" w:w="9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Convert all images to WebP &lt; 200KB before commit. Use lazy loading for below-fold portraits.</w:t>
            </w:r>
          </w:p>
        </w:tc>
      </w:tr>
      <w:tr>
        <w:tc>
          <w:tcPr>
            <w:tcW w:type="dxa" w:w="26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Vercel cold starts on free tier</w:t>
            </w:r>
          </w:p>
        </w:tc>
        <w:tc>
          <w:tcPr>
            <w:tcW w:type="dxa" w:w="9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LOW</w:t>
            </w:r>
          </w:p>
        </w:tc>
        <w:tc>
          <w:tcPr>
            <w:tcW w:type="dxa" w:w="58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Static site — no server functions except optional newsletter API route. Should be near-instant.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5.2 UX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SEVERITY</w:t>
            </w:r>
          </w:p>
        </w:tc>
        <w:tc>
          <w:tcPr>
            <w:tcW w:type="dxa" w:w="56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Footer link to /team and /thanks not discoverable — users may not find these pages</w:t>
            </w:r>
          </w:p>
        </w:tc>
        <w:tc>
          <w:tcPr>
            <w:tcW w:type="dxa" w:w="9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Consider adding 'Meet the Team' to About page as a section CTA as well.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Problem accordion cards may not signal interactivity clearly in the editorial aesthetic</w:t>
            </w:r>
          </w:p>
        </w:tc>
        <w:tc>
          <w:tcPr>
            <w:tcW w:type="dxa" w:w="9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Use '+' icon (not chevron) right-aligned. Ghost border on card hover (background shift to #FFFFFF).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Newsletter section may feel out of place on academic site</w:t>
            </w:r>
          </w:p>
        </w:tc>
        <w:tc>
          <w:tcPr>
            <w:tcW w:type="dxa" w:w="9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LOW</w:t>
            </w:r>
          </w:p>
        </w:tc>
        <w:tc>
          <w:tcPr>
            <w:tcW w:type="dxa" w:w="56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Tone the copy down. Label it as 'Research Updates' not 'Newsletter'. Frame as dispatch, not marketing.</w:t>
            </w:r>
          </w:p>
        </w:tc>
      </w:tr>
      <w:tr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 1 page becomes very long with added sections</w:t>
            </w:r>
          </w:p>
        </w:tc>
        <w:tc>
          <w:tcPr>
            <w:tcW w:type="dxa" w:w="9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Add sticky internal anchor nav for Cohort 1 page: Overview | Problems | Judges | Mentors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5.3 AI Builder (Antigravity)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LIMITATION</w:t>
            </w:r>
          </w:p>
        </w:tc>
        <w:tc>
          <w:tcPr>
            <w:tcW w:type="dxa" w:w="6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MITIGATION STRATEGY</w:t>
            </w:r>
          </w:p>
        </w:tc>
      </w:tr>
      <w:tr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Antigravity may apply SaaS-style defaults (rounded corners, gradients, shadows)</w:t>
            </w:r>
          </w:p>
        </w:tc>
        <w:tc>
          <w:tcPr>
            <w:tcW w:type="dxa" w:w="6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In every prompt, explicitly forbid: border-radius &gt; 4px, box-shadow &gt; 4px blur, gradient backgrounds, glassmorphism. Cite DESIGN.md.</w:t>
            </w:r>
          </w:p>
        </w:tc>
      </w:tr>
      <w:tr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Antigravity may insert icon-based navigation</w:t>
            </w:r>
          </w:p>
        </w:tc>
        <w:tc>
          <w:tcPr>
            <w:tcW w:type="dxa" w:w="6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Explicitly instruct: text-only nav labels, all-caps, Public Sans. No icons in nav.</w:t>
            </w:r>
          </w:p>
        </w:tc>
      </w:tr>
      <w:tr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Antigravity may stack components symmetrically by default</w:t>
            </w:r>
          </w:p>
        </w:tc>
        <w:tc>
          <w:tcPr>
            <w:tcW w:type="dxa" w:w="6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Cite asymmetric grid requirement explicitly. Specify column offsets for each section.</w:t>
            </w:r>
          </w:p>
        </w:tc>
      </w:tr>
      <w:tr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Supabase integration may be generated with service_role key</w:t>
            </w:r>
          </w:p>
        </w:tc>
        <w:tc>
          <w:tcPr>
            <w:tcW w:type="dxa" w:w="6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In every database prompt: use anon key only. Specify RLS policy requirement explicitly.</w:t>
            </w:r>
          </w:p>
        </w:tc>
      </w:tr>
      <w:tr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Component reuse may break — footer may differ page to page</w:t>
            </w:r>
          </w:p>
        </w:tc>
        <w:tc>
          <w:tcPr>
            <w:tcW w:type="dxa" w:w="6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Build footer as a standalone component file first. Reference it explicitly in every page prompt.</w:t>
            </w:r>
          </w:p>
        </w:tc>
      </w:tr>
      <w:tr>
        <w:tc>
          <w:tcPr>
            <w:tcW w:type="dxa" w:w="32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Typography defaults may drift — Antigravity may use system fonts</w:t>
            </w:r>
          </w:p>
        </w:tc>
        <w:tc>
          <w:tcPr>
            <w:tcW w:type="dxa" w:w="61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In every prompt: explicitly specify Newsreader (serif) for headlines, Public Sans (body/labels). Include Google Fonts import instruction.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5.4 Assumptions Made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Domain aescode.nexus is already owned and DNS is accessible for CNAME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Portrait images for all team members, judges, and Special Thanks honorees are available in high-res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Problem statement content is final as per the provided document (Problem_Statements_v2.docx)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Cohort 1 is complete — the page is an archive, not a live application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No user authentication, no participant submission portal, and no judging interface is required at this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Newsletter is one-way — no automated email sending system is required at launch (manual export from Supabase Studio)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The Cohort 2 section remains collapsed as 'Coming Soon' with the email capture field as the primary CTA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21934"/>
          <w:sz w:val="36"/>
          <w:szCs w:val="36"/>
        </w:rPr>
        <w:t xml:space="preserve">6. Execution Guidelines for Antigravity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6.1 Build Order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"/>
        <w:gridCol w:w="3800"/>
        <w:gridCol w:w="3760"/>
      </w:tblGrid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PHASE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TASK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DEPENDENCY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Set up design tokens (CSS variables per Section 3.2)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Build and validate NavBar component (updated tabs)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Design tokens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Build Footer component (standardized spec per Section 1.10)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Design tokens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Build DotGridBackground component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Design tokens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Build NewsletterBlock component (no Supabase yet — just UI)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Design tokens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2 — Supabase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Create Supabase project. Run SQL for newsletter_subscribers table + RLS policies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2 — Supabase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Connect NewsletterBlock to Supabase — wire insert + success/error states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Steps 5, 6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3 — Pages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Build Home page — assemble existing sections + NewsletterSection above footer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Steps 1–7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3 — Pages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Build About page — preserve existing content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Steps 1–4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3 — Pages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Build Cohort 1 page — add Problems accordion section, reorder sections per spec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Steps 1–4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3 — Pages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Build AI Ethics page — new page per Section 1.9 spec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Steps 1–4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3 — Pages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Build Meet the Team page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Steps 1–4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3 — Pages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Build Special Thanks page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Steps 1–4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3 — Pages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Build Contact page — preserve existing content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Steps 1–4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4 — QA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Cross-page footer consistency check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4 — QA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Mobile responsiveness check (375px, 768px, 1280px)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4 — QA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Newsletter end-to-end test (success, duplicate, invalid)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Step 7</w:t>
            </w:r>
          </w:p>
        </w:tc>
      </w:tr>
      <w:tr>
        <w:tc>
          <w:tcPr>
            <w:tcW w:type="dxa" w:w="1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5 — Deploy</w:t>
            </w:r>
          </w:p>
        </w:tc>
        <w:tc>
          <w:tcPr>
            <w:tcW w:type="dxa" w:w="4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Deploy to Vercel. Configure custom domain in Vercel + GoDaddy.</w:t>
            </w:r>
          </w:p>
        </w:tc>
        <w:tc>
          <w:tcPr>
            <w:tcW w:type="dxa" w:w="37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Steps 15–17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6.2 Prompt Instructions for Antigravity — Design Consistency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B1B"/>
          <w:sz w:val="20"/>
          <w:szCs w:val="20"/>
        </w:rPr>
        <w:t xml:space="preserve">Prepend the following block to EVERY Antigravity prompt that involves UI generation:</w:t>
      </w:r>
    </w:p>
    <w:p>
      <w:pPr>
        <w:spacing w:after="0" w:before="60"/>
      </w:pPr>
    </w:p>
    <w:p>
      <w:pPr>
        <w:shd w:fill="F0EDEC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21934"/>
          <w:sz w:val="16"/>
          <w:szCs w:val="16"/>
        </w:rPr>
        <w:t xml:space="preserve">DESIGN SYSTEM RULES — ENFORCE STRICTLY:
• Background: #FCF9F8 (warm white). NO pure white backgrounds on page body.
• Primary color: #021934 (deep navy). Only for buttons, active states, key headings.
• Body text: #1C1B1B. Muted/label text: #707785.
• Headlines: Newsreader (Google Fonts), serif. Body + labels + nav: Public Sans (Google Fonts).
• Border-radius: maximum 4px. NEVER use pill/rounded buttons.
• NO gradients. NO box-shadows above 4px blur. NO glassmorphism. NO blurs.
• Section separation: background shifts or whitespace ONLY. NO 1px divider lines between sections.
• Nav: text labels only, all-caps, Public Sans. NO icons.
• Dot-grid overlay: CSS pseudo-element on surface layer, opacity: 0.03.
• Input fields: underline-only style (0.5px #C4C6CE). Focus: 1.5px #021934.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6.3 Component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P0 — Build first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NavBar, Footer, Design Tokens</w:t>
            </w:r>
          </w:p>
        </w:tc>
        <w:tc>
          <w:tcPr>
            <w:tcW w:type="dxa" w:w="4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Used on every page — errors here multiply across all pages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P0 — Build first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NewsletterBlock + Supabase connection</w:t>
            </w:r>
          </w:p>
        </w:tc>
        <w:tc>
          <w:tcPr>
            <w:tcW w:type="dxa" w:w="4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Core new feature — validate early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P1 — Build second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Home page, About page</w:t>
            </w:r>
          </w:p>
        </w:tc>
        <w:tc>
          <w:tcPr>
            <w:tcW w:type="dxa" w:w="4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Primary landing surfaces for all personas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P1 — Build second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Cohort 1 page with ProblemsAccordion</w:t>
            </w:r>
          </w:p>
        </w:tc>
        <w:tc>
          <w:tcPr>
            <w:tcW w:type="dxa" w:w="4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Longest page — most complex component assembly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P2 — Build third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AI Ethics page</w:t>
            </w:r>
          </w:p>
        </w:tc>
        <w:tc>
          <w:tcPr>
            <w:tcW w:type="dxa" w:w="4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 page — relatively self-contained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P2 — Build third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Meet the Team, Special Thanks pages</w:t>
            </w:r>
          </w:p>
        </w:tc>
        <w:tc>
          <w:tcPr>
            <w:tcW w:type="dxa" w:w="4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Content-heavy but structurally simple</w:t>
            </w:r>
          </w:p>
        </w:tc>
      </w:tr>
      <w:tr>
        <w:tc>
          <w:tcPr>
            <w:tcW w:type="dxa" w:w="2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P3 — Build last</w:t>
            </w:r>
          </w:p>
        </w:tc>
        <w:tc>
          <w:tcPr>
            <w:tcW w:type="dxa" w:w="28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Contact page</w:t>
            </w:r>
          </w:p>
        </w:tc>
        <w:tc>
          <w:tcPr>
            <w:tcW w:type="dxa" w:w="45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Simplest page — email display only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6.4 Common Failure Points — Avoid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FAILURE MODE</w:t>
            </w:r>
          </w:p>
        </w:tc>
        <w:tc>
          <w:tcPr>
            <w:tcW w:type="dxa" w:w="6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934"/>
                <w:spacing w:val="40"/>
                <w:sz w:val="17"/>
                <w:szCs w:val="17"/>
              </w:rPr>
              <w:t xml:space="preserve">HOW TO AVOID</w:t>
            </w:r>
          </w:p>
        </w:tc>
      </w:tr>
      <w:tr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Footer differs between pages — some pages use a shorter footer</w:t>
            </w:r>
          </w:p>
        </w:tc>
        <w:tc>
          <w:tcPr>
            <w:tcW w:type="dxa" w:w="6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Build Footer as a single reusable component. Import it identically on every page. Never inline footer HTML.</w:t>
            </w:r>
          </w:p>
        </w:tc>
      </w:tr>
      <w:tr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Newsletter form causes full page reload on submit</w:t>
            </w:r>
          </w:p>
        </w:tc>
        <w:tc>
          <w:tcPr>
            <w:tcW w:type="dxa" w:w="6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Use preventDefault() on form submit. Handle response state in component-level state only.</w:t>
            </w:r>
          </w:p>
        </w:tc>
      </w:tr>
      <w:tr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Problem accordion opens all cards simultaneously</w:t>
            </w:r>
          </w:p>
        </w:tc>
        <w:tc>
          <w:tcPr>
            <w:tcW w:type="dxa" w:w="6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Implement single-open accordion logic: closing previously open card when new one is clicked. State = activeIndex, not openSet.</w:t>
            </w:r>
          </w:p>
        </w:tc>
      </w:tr>
      <w:tr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Newsreader font not loading — headlines fall back to serif</w:t>
            </w:r>
          </w:p>
        </w:tc>
        <w:tc>
          <w:tcPr>
            <w:tcW w:type="dxa" w:w="6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Add &lt;link rel=preload&gt; for Newsreader in &lt;head&gt;. Verify Google Fonts import includes all required weights (400, 400italic, 700).</w:t>
            </w:r>
          </w:p>
        </w:tc>
      </w:tr>
      <w:tr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Supabase returns CORS error in development</w:t>
            </w:r>
          </w:p>
        </w:tc>
        <w:tc>
          <w:tcPr>
            <w:tcW w:type="dxa" w:w="6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Add localhost:3000 to Supabase project's allowed origins in Authentication &gt; URL Configuration.</w:t>
            </w:r>
          </w:p>
        </w:tc>
      </w:tr>
      <w:tr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Portrait images cause layout shift on load</w:t>
            </w:r>
          </w:p>
        </w:tc>
        <w:tc>
          <w:tcPr>
            <w:tcW w:type="dxa" w:w="6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Set explicit width and height attributes on all &lt;img&gt; tags. Use aspect-ratio CSS to reserve space.</w:t>
            </w:r>
          </w:p>
        </w:tc>
      </w:tr>
      <w:tr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Mobile nav breaks the editorial grid</w:t>
            </w:r>
          </w:p>
        </w:tc>
        <w:tc>
          <w:tcPr>
            <w:tcW w:type="dxa" w:w="6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At mobile breakpoint: hamburger menu or simple stacked list. Maintain all-caps, Public Sans, navy active state.</w:t>
            </w:r>
          </w:p>
        </w:tc>
      </w:tr>
      <w:tr>
        <w:tc>
          <w:tcPr>
            <w:tcW w:type="dxa" w:w="300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Dot-grid overlay sits above text and blocks interaction</w:t>
            </w:r>
          </w:p>
        </w:tc>
        <w:tc>
          <w:tcPr>
            <w:tcW w:type="dxa" w:w="6360"/>
            <w:tcBorders>
              <w:top w:val="single" w:color="C4C6CE" w:sz="1"/>
              <w:left w:val="single" w:color="C4C6CE" w:sz="1"/>
              <w:bottom w:val="single" w:color="C4C6CE" w:sz="1"/>
              <w:right w:val="single" w:color="C4C6CE" w:sz="1"/>
            </w:tcBorders>
            <w:shd w:fill="F5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B1B"/>
                <w:sz w:val="18"/>
                <w:szCs w:val="18"/>
              </w:rPr>
              <w:t xml:space="preserve">Set z-index: 0 on dot-grid. Set z-index: 1 on all content containers. Pointer-events: none on overlay.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6.5 Stitch MCP Prompt Template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B1B"/>
          <w:sz w:val="20"/>
          <w:szCs w:val="20"/>
        </w:rPr>
        <w:t xml:space="preserve">Use this template structure for each Stitch execution prompt:</w:t>
      </w:r>
    </w:p>
    <w:p>
      <w:pPr>
        <w:spacing w:after="0" w:before="6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021934"/>
          <w:sz w:val="16"/>
          <w:szCs w:val="16"/>
        </w:rPr>
        <w:t xml:space="preserve">PAGE: [Page Name]
ROUTE: [/route]
DELETE: [List exact sections/elements to remove]
ADD: [List new sections/elements with full content]
UPDATE: [List copy changes with old → new]
CONTENT:
[Full content blocks, in order]
TYPOGRAPHY:
[Specify font, size, weight, color for each text element]
COLOR:
[Specify background, text, accent colors per section]
DO NOT CHANGE:
[List of elements that must remain exactly as-is]</w:t>
      </w:r>
    </w:p>
    <w:p>
      <w:pPr>
        <w:spacing w:after="0"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21934"/>
          <w:sz w:val="28"/>
          <w:szCs w:val="28"/>
        </w:rPr>
        <w:t xml:space="preserve">6.6 Deployment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All images converted to WebP and optimized (&lt; 200KB per image)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Google Fonts preloaded in &lt;head&gt; for Newsreader and Public Sans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SUPABASE_URL and SUPABASE_ANON_KEY set as environment variables in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Supabase RLS policies verified: anon can INSERT but not SELECT on newsletter_subscribers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Custom domain CNAME configured in GoDaddy pointing to Vercel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SSL certificate auto-provisioned by Vercel (Let's Encrypt)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Meta title and OG description set on every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Footer version tag updated to V1.1.0-RELEASE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Copyright year set to 2026 across all footer instances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Test newsletter flow end-to-end on production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Test accordion cards on mobile (375px) and desktop (1440px)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B1B"/>
          <w:sz w:val="20"/>
          <w:szCs w:val="20"/>
        </w:rPr>
        <w:t xml:space="preserve">Verify dot-grid overlay visible but not obstructing any content</w:t>
      </w:r>
    </w:p>
    <w:p>
      <w:pPr>
        <w:pBdr>
          <w:bottom w:val="single" w:color="C4C6CE" w:sz="3"/>
        </w:pBdr>
        <w:spacing w:after="200" w:before="200"/>
      </w:pPr>
    </w:p>
    <w:p>
      <w:pPr>
        <w:spacing w:after="0" w:before="80"/>
      </w:pP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021934"/>
          <w:sz w:val="18"/>
          <w:szCs w:val="18"/>
        </w:rPr>
        <w:t xml:space="preserve">AesCode Co. — Build System Master Document</w:t>
      </w:r>
    </w:p>
    <w:p>
      <w:r>
        <w:rPr>
          <w:rFonts w:ascii="Arial" w:cs="Arial" w:eastAsia="Arial" w:hAnsi="Arial"/>
          <w:color w:val="707785"/>
          <w:sz w:val="16"/>
          <w:szCs w:val="16"/>
        </w:rPr>
        <w:t xml:space="preserve">Version 1.0 | April 2026 | Prepared for Stitch MCP + Google Antigravity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2026-04-10T20:03:23.860Z</dcterms:created>
  <dcterms:modified xsi:type="dcterms:W3CDTF">2026-04-10T20:03:23.861Z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