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A5F"/>
          <w:sz w:val="56"/>
        </w:rPr>
        <w:t>QCOM Trading Agents Report</w:t>
      </w:r>
    </w:p>
    <w:p>
      <w:pPr>
        <w:jc w:val="center"/>
      </w:pPr>
      <w:r>
        <w:rPr>
          <w:rFonts w:ascii="Arial" w:hAnsi="Arial"/>
          <w:i/>
          <w:sz w:val="26"/>
        </w:rPr>
        <w:t>Multi-Agent LLM Analysis - QUALCOMM Incorporated (NASDAQ: QCOM)</w:t>
      </w:r>
    </w:p>
    <w:p>
      <w:pPr>
        <w:jc w:val="center"/>
      </w:pPr>
      <w:r>
        <w:rPr>
          <w:color w:val="606060"/>
          <w:sz w:val="20"/>
        </w:rPr>
        <w:t>Generated: May 14, 2026  -  Provider: Anthropic Claude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36"/>
              </w:rPr>
              <w:t>FINAL RECOMMENDATION: HOLD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22"/>
              </w:rPr>
              <w:t>Entry $202  -  Stop $170  -  Price Target $248  -  Horizon 3-6 months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</w:rPr>
        <w:t>Final Trade Decision - Portfolio Manager</w:t>
      </w:r>
    </w:p>
    <w:p>
      <w:r>
        <w:rPr>
          <w:rFonts w:ascii="Arial" w:hAnsi="Arial"/>
          <w:b/>
          <w:i w:val="0"/>
        </w:rPr>
        <w:t>Rating</w:t>
      </w:r>
      <w:r>
        <w:rPr>
          <w:rFonts w:ascii="Arial" w:hAnsi="Arial"/>
          <w:b w:val="0"/>
          <w:i w:val="0"/>
        </w:rPr>
        <w:t>: Hold</w:t>
      </w:r>
    </w:p>
    <w:p>
      <w:r>
        <w:rPr>
          <w:rFonts w:ascii="Arial" w:hAnsi="Arial"/>
          <w:b/>
          <w:i w:val="0"/>
        </w:rPr>
        <w:t>Executive Summary</w:t>
      </w:r>
      <w:r>
        <w:rPr>
          <w:rFonts w:ascii="Arial" w:hAnsi="Arial"/>
          <w:b w:val="0"/>
          <w:i w:val="0"/>
        </w:rPr>
        <w:t>: Maintain QCOM at market weight within a diversified semiconductor basket; do not deploy new capital at current levels (~$213). Overweight holders should trim to target weight immediately to normalize risk exposure following the near-tripling from $124. The preferred re-entry zone for incremental longs is $199–$205 (10 EMA support), with a defined stop at $170 (Bollinger midline). Time horizon for reassessment is Q3 FY2026 earnings or the 90-day China tariff checkpoint in mid-August 2026.</w:t>
      </w:r>
    </w:p>
    <w:p>
      <w:r>
        <w:rPr>
          <w:rFonts w:ascii="Arial" w:hAnsi="Arial"/>
          <w:b/>
          <w:i w:val="0"/>
        </w:rPr>
        <w:t>Investment Thesis</w:t>
      </w:r>
      <w:r>
        <w:rPr>
          <w:rFonts w:ascii="Arial" w:hAnsi="Arial"/>
          <w:b w:val="0"/>
          <w:i w:val="0"/>
        </w:rPr>
        <w:t>: All three analysts converged on Hold, but for importantly different reasons that together form a complete risk picture.</w:t>
      </w:r>
    </w:p>
    <w:p>
      <w:r>
        <w:rPr>
          <w:rFonts w:ascii="Arial" w:hAnsi="Arial"/>
          <w:b/>
          <w:i w:val="0"/>
        </w:rPr>
        <w:t>The Bull Case Is Real But Already Priced.</w:t>
      </w:r>
      <w:r>
        <w:rPr>
          <w:rFonts w:ascii="Arial" w:hAnsi="Arial"/>
          <w:b w:val="0"/>
          <w:i w:val="0"/>
        </w:rPr>
        <w:t xml:space="preserve"> The aggressive analyst correctly identified that QCOM's fundamental re-rating is legitimate: PEG of 0.90, $9.6B TTM FCF, 36% ROE, and credible secular growth vectors across mobile AI, automotive, and data center. The CEO's presence at the Trump-Xi summit alongside Jensen Huang and Tim Cook is not background noise — it reflects QCOM's positioning at the center of the geopolitical semiconductor architecture. Multi-analyst upgrades post-earnings reflect genuine institutional reassessment of a business that was arguably mispriced at $124. However, the violence of the move from $124 to $213 in three weeks means these catalysts are substantially in the price. The aggressive analyst's AMD analogy, while directionally compelling, actually supports caution — AMD's re-rating included multiple 40–50% drawdowns before ultimate resolution, a point the conservative analyst correctly surfaced.</w:t>
      </w:r>
    </w:p>
    <w:p>
      <w:r>
        <w:rPr>
          <w:rFonts w:ascii="Arial" w:hAnsi="Arial"/>
          <w:b/>
          <w:i w:val="0"/>
        </w:rPr>
        <w:t>Earnings Quality Is the Central Risk.</w:t>
      </w:r>
      <w:r>
        <w:rPr>
          <w:rFonts w:ascii="Arial" w:hAnsi="Arial"/>
          <w:b w:val="0"/>
          <w:i w:val="0"/>
        </w:rPr>
        <w:t xml:space="preserve"> The conservative analyst landed the most important blow of the debate: strip the $5.14B non-recurring tax benefit and normalized Q2 net income fell below the prior-year quarter. Operating cash flow collapsed from $4.97B in Q1 to $2.45B in Q2, and free cash flow dropped from $4.42B to $1.92B — while the company spent $2.79B on buybacks, exceeding its own quarterly FCF generation. Inventory rose to $7.37B. The market's 7.6% single-session surge and the subsequent analyst upgrade wave were catalyzed by headline earnings that were substantially an accounting artifact. Until Q3 confirms normalized, non-tax-benefit-driven earnings power and a stabilizing inventory-to-revenue ratio, the headline beat cannot be treated as signal.</w:t>
      </w:r>
    </w:p>
    <w:p>
      <w:r>
        <w:rPr>
          <w:rFonts w:ascii="Arial" w:hAnsi="Arial"/>
          <w:b/>
          <w:i w:val="0"/>
        </w:rPr>
        <w:t>Technical Momentum Is Deteriorating, Not Collapsing.</w:t>
      </w:r>
      <w:r>
        <w:rPr>
          <w:rFonts w:ascii="Arial" w:hAnsi="Arial"/>
          <w:b w:val="0"/>
          <w:i w:val="0"/>
        </w:rPr>
        <w:t xml:space="preserve"> The neutral analyst provided the most balanced technical read: the MACD histogram peaked at 8.28 on May 11 and declined for two consecutive sessions — a measurable reduction in buying pressure, not noise — while RSI rolled from 88 to 69 with no bearish crossover yet confirmed. The stock sits 45% above its 50-day moving average with ATR of $14.59, meaning three consecutive adverse sessions can erase the $11 cushion above the $202 entry. The neutral analyst's key insight is that until the 10 EMA at $199 breaks, this is a momentum warning, not a structural breakdown — which means trimming overweights is appropriate but exiting entirely is premature.</w:t>
      </w:r>
    </w:p>
    <w:p>
      <w:r>
        <w:rPr>
          <w:rFonts w:ascii="Arial" w:hAnsi="Arial"/>
          <w:b/>
          <w:i w:val="0"/>
        </w:rPr>
        <w:t>China Exposure Is a Borrowed Tailwind.</w:t>
      </w:r>
      <w:r>
        <w:rPr>
          <w:rFonts w:ascii="Arial" w:hAnsi="Arial"/>
          <w:b w:val="0"/>
          <w:i w:val="0"/>
        </w:rPr>
        <w:t xml:space="preserve"> The 90-day tariff suspension is already in the price. As the conservative analyst noted, markets will reprice when — not if — negotiations become complicated. Treating diplomatic ceasefire as a durable earnings driver for a company with significant China revenue concentration is optimistic. The tariff clock has a hard mid-August 2026 expiration, and any escalation is an immediate Underweight trigger.</w:t>
      </w:r>
    </w:p>
    <w:p>
      <w:r>
        <w:rPr>
          <w:rFonts w:ascii="Arial" w:hAnsi="Arial"/>
          <w:b/>
          <w:i w:val="0"/>
        </w:rPr>
        <w:t>Operational Conclusion.</w:t>
      </w:r>
      <w:r>
        <w:rPr>
          <w:rFonts w:ascii="Arial" w:hAnsi="Arial"/>
          <w:b w:val="0"/>
          <w:i w:val="0"/>
        </w:rPr>
        <w:t xml:space="preserve"> The neutral analyst's synthesis is the most actionable: hold at market weight, trim any overweight today at $213 rather than waiting for deterioration to confirm, maintain the stop at $170, and do not deploy new capital until either (a) a confirmed bounce off the 10 EMA at $199–$205 or (b) Q3 earnings confirm normalized operating income above Q2's $2.31B with stabilizing inventory. The position sizing discipline — ensuring a $43/share stop-out represents an acceptable dollar risk — is the operational variable that determines whether this Hold is managed or passive.</w:t>
      </w:r>
    </w:p>
    <w:p>
      <w:r>
        <w:rPr>
          <w:rFonts w:ascii="Arial" w:hAnsi="Arial"/>
          <w:b/>
          <w:i w:val="0"/>
        </w:rPr>
        <w:t>Price Target</w:t>
      </w:r>
      <w:r>
        <w:rPr>
          <w:rFonts w:ascii="Arial" w:hAnsi="Arial"/>
          <w:b w:val="0"/>
          <w:i w:val="0"/>
        </w:rPr>
        <w:t>: 248.0</w:t>
      </w:r>
    </w:p>
    <w:p>
      <w:r>
        <w:rPr>
          <w:rFonts w:ascii="Arial" w:hAnsi="Arial"/>
          <w:b/>
          <w:i w:val="0"/>
        </w:rPr>
        <w:t>Time Horizon</w:t>
      </w:r>
      <w:r>
        <w:rPr>
          <w:rFonts w:ascii="Arial" w:hAnsi="Arial"/>
          <w:b w:val="0"/>
          <w:i w:val="0"/>
        </w:rPr>
        <w:t>: 3-6 months (reassess at Q3 FY2026 earnings and 90-day China tariff checkpoint)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</w:rPr>
        <w:t>Trader Investment Plan</w:t>
      </w:r>
    </w:p>
    <w:p>
      <w:r>
        <w:rPr>
          <w:rFonts w:ascii="Arial" w:hAnsi="Arial"/>
          <w:b/>
          <w:i w:val="0"/>
        </w:rPr>
        <w:t>Action</w:t>
      </w:r>
      <w:r>
        <w:rPr>
          <w:rFonts w:ascii="Arial" w:hAnsi="Arial"/>
          <w:b w:val="0"/>
          <w:i w:val="0"/>
        </w:rPr>
        <w:t>: Hold</w:t>
      </w:r>
    </w:p>
    <w:p>
      <w:r>
        <w:rPr>
          <w:rFonts w:ascii="Arial" w:hAnsi="Arial"/>
          <w:b/>
          <w:i w:val="0"/>
        </w:rPr>
        <w:t>Reasoning</w:t>
      </w:r>
      <w:r>
        <w:rPr>
          <w:rFonts w:ascii="Arial" w:hAnsi="Arial"/>
          <w:b w:val="0"/>
          <w:i w:val="0"/>
        </w:rPr>
        <w:t>: QCOM has nearly doubled in three weeks to ~$213, already pricing in the post-earnings re-rating and China tariff relief catalyst. While the fundamental story remains intact — PEG below 1.0, $9.6B TTM FCF, 36% ROE, and strong secular growth vectors in mobile AI, automotive, and data center — the Q2 earnings "beat" was substantially driven by a $5.14B non-recurring tax benefit, with normalized operating income actually declining sequentially. Technically, RSI has rolled over from 88 to 69 with a declining MACD histogram, signaling deteriorating near-term momentum, while an ATR of $14.59 leaves the stock vulnerable to a 15–20% drawdown before the next meaningful catalyst. The preferred re-entry zone for new or incremental longs is $199–$205 (10 EMA support), and overweight holders should rebalance to target weight; no new capital should be deployed until either a pullback to that zone or Q3 fundamentals confirm normalized, non-tax-benefit-driven earnings power.</w:t>
      </w:r>
    </w:p>
    <w:p>
      <w:r>
        <w:rPr>
          <w:rFonts w:ascii="Arial" w:hAnsi="Arial"/>
          <w:b/>
          <w:i w:val="0"/>
        </w:rPr>
        <w:t>Entry Price</w:t>
      </w:r>
      <w:r>
        <w:rPr>
          <w:rFonts w:ascii="Arial" w:hAnsi="Arial"/>
          <w:b w:val="0"/>
          <w:i w:val="0"/>
        </w:rPr>
        <w:t>: 202.0</w:t>
      </w:r>
    </w:p>
    <w:p>
      <w:r>
        <w:rPr>
          <w:rFonts w:ascii="Arial" w:hAnsi="Arial"/>
          <w:b/>
          <w:i w:val="0"/>
        </w:rPr>
        <w:t>Stop Loss</w:t>
      </w:r>
      <w:r>
        <w:rPr>
          <w:rFonts w:ascii="Arial" w:hAnsi="Arial"/>
          <w:b w:val="0"/>
          <w:i w:val="0"/>
        </w:rPr>
        <w:t>: 170.0</w:t>
      </w:r>
    </w:p>
    <w:p>
      <w:r>
        <w:rPr>
          <w:rFonts w:ascii="Arial" w:hAnsi="Arial"/>
          <w:b/>
          <w:i w:val="0"/>
        </w:rPr>
        <w:t>Position Sizing</w:t>
      </w:r>
      <w:r>
        <w:rPr>
          <w:rFonts w:ascii="Arial" w:hAnsi="Arial"/>
          <w:b w:val="0"/>
          <w:i w:val="0"/>
        </w:rPr>
        <w:t>: Market-weight within a diversified semiconductor basket; trim to target weight if overweight due to recent run-up; no new capital deployment until QCOM retraces to the $199–$205 accumulation zone or Q3 earnings confirm normalized growth</w:t>
      </w:r>
    </w:p>
    <w:p>
      <w:r>
        <w:rPr>
          <w:rFonts w:ascii="Arial" w:hAnsi="Arial"/>
          <w:b w:val="0"/>
          <w:i w:val="0"/>
        </w:rPr>
        <w:t xml:space="preserve">FINAL TRANSACTION PROPOSAL: </w:t>
      </w:r>
      <w:r>
        <w:rPr>
          <w:rFonts w:ascii="Arial" w:hAnsi="Arial"/>
          <w:b/>
          <w:i w:val="0"/>
        </w:rPr>
        <w:t>HOLD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</w:rPr>
        <w:t>Research Manager - Investment Plan</w:t>
      </w:r>
    </w:p>
    <w:p>
      <w:r>
        <w:rPr>
          <w:rFonts w:ascii="Arial" w:hAnsi="Arial"/>
          <w:b/>
          <w:i w:val="0"/>
        </w:rPr>
        <w:t>Recommendation</w:t>
      </w:r>
      <w:r>
        <w:rPr>
          <w:rFonts w:ascii="Arial" w:hAnsi="Arial"/>
          <w:b w:val="0"/>
          <w:i w:val="0"/>
        </w:rPr>
        <w:t>: Hold</w:t>
      </w:r>
    </w:p>
    <w:p>
      <w:r>
        <w:rPr>
          <w:rFonts w:ascii="Arial" w:hAnsi="Arial"/>
          <w:b/>
          <w:i w:val="0"/>
        </w:rPr>
        <w:t>Rationale</w:t>
      </w:r>
      <w:r>
        <w:rPr>
          <w:rFonts w:ascii="Arial" w:hAnsi="Arial"/>
          <w:b w:val="0"/>
          <w:i w:val="0"/>
        </w:rPr>
        <w:t>: This was a genuinely high-quality debate, and both sides landed meaningful punches — which is exactly why I'm not going to force a conviction call here.</w:t>
      </w:r>
    </w:p>
    <w:p>
      <w:r>
        <w:rPr>
          <w:rFonts w:ascii="Arial" w:hAnsi="Arial"/>
          <w:b w:val="0"/>
          <w:i w:val="0"/>
        </w:rPr>
        <w:t>The bull made a strong structural case: QCOM's PEG below 1.0, $9.6B TTM FCF, exceptional ROE of 36%, and four credible secular growth vectors in mobile AI, automotive, data center, and China demand recovery. The CEO's presence at the Trump-Xi summit and the simultaneous multi-analyst upgrades post-earnings are not noise — they reflect real institutional reassessment of a business that was arguably mispriced at $124-125. The counter-arguments on rising inventory (channel prep for Snapdragon 6 Gen 5) and buybacks (capital return optionality) are at least partially reasonable.</w:t>
      </w:r>
    </w:p>
    <w:p>
      <w:r>
        <w:rPr>
          <w:rFonts w:ascii="Arial" w:hAnsi="Arial"/>
          <w:b w:val="0"/>
          <w:i w:val="0"/>
        </w:rPr>
        <w:t xml:space="preserve">But the bear landed three blows that I can't dismiss. First, earnings quality: strip the $5.14B non-recurring tax benefit and normalized Q2 net income actually came in </w:t>
      </w:r>
      <w:r>
        <w:rPr>
          <w:rFonts w:ascii="Arial" w:hAnsi="Arial"/>
          <w:b w:val="0"/>
          <w:i/>
        </w:rPr>
        <w:t>below</w:t>
      </w:r>
      <w:r>
        <w:rPr>
          <w:rFonts w:ascii="Arial" w:hAnsi="Arial"/>
          <w:b w:val="0"/>
          <w:i w:val="0"/>
        </w:rPr>
        <w:t xml:space="preserve"> the prior year quarter. Operating income declined sequentially. The headline "beat" that catalyzed the 7.6% surge and analyst upgrades was substantially an accounting artifact — and the market may not fully appreciate that yet. Second, the technical picture is genuinely concerning at these levels: RSI rolled from 88 to 69, MACD histogram peaked and is declining, the stock nearly doubled in three weeks for a $200B+ company, and ATR at $14.59 means volatility is elevated enough that a 15-20% drawdown is well within normal range before any new catalyst arrives. Third, China exposure is a borrowed tailwind on a 90-day clock — treating a diplomatic ceasefire as a durable earnings driver is optimistic at best.</w:t>
      </w:r>
    </w:p>
    <w:p>
      <w:r>
        <w:rPr>
          <w:rFonts w:ascii="Arial" w:hAnsi="Arial"/>
          <w:b w:val="0"/>
          <w:i w:val="0"/>
        </w:rPr>
        <w:t>Where I land: the fundamental story is real and the valuation is not stretched on a normalized basis, but the stock has already priced in the good news aggressively. The near-term risk/reward is balanced — not skewed enough to the upside to add, not broken enough to cut. This is a genuine Hold moment, not a capitulation to uncertainty.</w:t>
      </w:r>
    </w:p>
    <w:p>
      <w:r>
        <w:rPr>
          <w:rFonts w:ascii="Arial" w:hAnsi="Arial"/>
          <w:b/>
          <w:i w:val="0"/>
        </w:rPr>
        <w:t>Strategic Actions</w:t>
      </w:r>
      <w:r>
        <w:rPr>
          <w:rFonts w:ascii="Arial" w:hAnsi="Arial"/>
          <w:b w:val="0"/>
          <w:i w:val="0"/>
        </w:rPr>
        <w:t xml:space="preserve">: </w:t>
      </w:r>
      <w:r>
        <w:rPr>
          <w:rFonts w:ascii="Arial" w:hAnsi="Arial"/>
          <w:b/>
          <w:i w:val="0"/>
        </w:rPr>
        <w:t>For QCOM — Hold / Maintain Current Position</w:t>
      </w:r>
    </w:p>
    <w:p>
      <w:pPr>
        <w:pStyle w:val="ListNumber"/>
      </w:pPr>
      <w:r>
        <w:rPr>
          <w:rFonts w:ascii="Arial" w:hAnsi="Arial"/>
          <w:b/>
          <w:i w:val="0"/>
        </w:rPr>
        <w:t>Do not add here.</w:t>
      </w:r>
      <w:r>
        <w:rPr>
          <w:rFonts w:ascii="Arial" w:hAnsi="Arial"/>
          <w:b w:val="0"/>
          <w:i w:val="0"/>
        </w:rPr>
        <w:t xml:space="preserve"> At ~$213, the stock has already captured the earnings re-rating and China tariff relief catalyst in price. Chasing at current levels means buying after a near-doubling in three weeks with deteriorating short-term momentum.</w:t>
      </w:r>
    </w:p>
    <w:p>
      <w:pPr>
        <w:pStyle w:val="ListNumber"/>
      </w:pPr>
      <w:r>
        <w:rPr>
          <w:rFonts w:ascii="Arial" w:hAnsi="Arial"/>
          <w:b/>
          <w:i w:val="0"/>
        </w:rPr>
        <w:t>Define your re-entry level if underweight.</w:t>
      </w:r>
      <w:r>
        <w:rPr>
          <w:rFonts w:ascii="Arial" w:hAnsi="Arial"/>
          <w:b w:val="0"/>
          <w:i w:val="0"/>
        </w:rPr>
        <w:t xml:space="preserve"> The bull correctly identified the $199–$210 zone (10 EMA support) as the logical accumulation range. If QCOM pulls back to $199–$205 on consolidation — without a new negative fundamental catalyst — that is the better risk/reward entry point for new or incremental longs.</w:t>
      </w:r>
    </w:p>
    <w:p>
      <w:pPr>
        <w:pStyle w:val="ListNumber"/>
      </w:pPr>
      <w:r>
        <w:rPr>
          <w:rFonts w:ascii="Arial" w:hAnsi="Arial"/>
          <w:b/>
          <w:i w:val="0"/>
        </w:rPr>
        <w:t>Watch for a secondary support test at ~$170 (Bollinger midline).</w:t>
      </w:r>
      <w:r>
        <w:rPr>
          <w:rFonts w:ascii="Arial" w:hAnsi="Arial"/>
          <w:b w:val="0"/>
          <w:i w:val="0"/>
        </w:rPr>
        <w:t xml:space="preserve"> Given ATR of $14.59 and momentum rollover signals, a deeper pullback cannot be ruled out. Do not average down aggressively unless revenue trends stabilize and the Q3 print confirms normalized (non-tax-benefit-driven) earnings power.</w:t>
      </w:r>
    </w:p>
    <w:p>
      <w:pPr>
        <w:pStyle w:val="ListNumber"/>
      </w:pPr>
      <w:r>
        <w:rPr>
          <w:rFonts w:ascii="Arial" w:hAnsi="Arial"/>
          <w:b/>
          <w:i w:val="0"/>
        </w:rPr>
        <w:t>Trim if overweight.</w:t>
      </w:r>
      <w:r>
        <w:rPr>
          <w:rFonts w:ascii="Arial" w:hAnsi="Arial"/>
          <w:b w:val="0"/>
          <w:i w:val="0"/>
        </w:rPr>
        <w:t xml:space="preserve"> If QCOM represents an outsized position relative to your semiconductor sleeve due to the recent run-up, rebalance to target weight. Lock in gains on the portion purchased below $150 and resize to a normal allocation.</w:t>
      </w:r>
    </w:p>
    <w:p>
      <w:pPr>
        <w:pStyle w:val="ListNumber"/>
      </w:pPr>
      <w:r>
        <w:rPr>
          <w:rFonts w:ascii="Arial" w:hAnsi="Arial"/>
          <w:b/>
          <w:i w:val="0"/>
        </w:rPr>
        <w:t>Key monitors before reassessing:</w:t>
      </w:r>
    </w:p>
    <w:p>
      <w:pPr>
        <w:pStyle w:val="ListBullet"/>
      </w:pPr>
      <w:r>
        <w:rPr>
          <w:rFonts w:ascii="Arial" w:hAnsi="Arial"/>
          <w:b w:val="0"/>
          <w:i w:val="0"/>
        </w:rPr>
        <w:t>Q3 FY2026 earnings: look for normalized operating income recovery above Q2's $2.31B; confirm the tax benefit was truly non-recurring</w:t>
      </w:r>
    </w:p>
    <w:p>
      <w:pPr>
        <w:pStyle w:val="ListBullet"/>
      </w:pPr>
      <w:r>
        <w:rPr>
          <w:rFonts w:ascii="Arial" w:hAnsi="Arial"/>
          <w:b w:val="0"/>
          <w:i w:val="0"/>
        </w:rPr>
        <w:t>China tariff policy update at the 90-day mark (mid-August 2026): escalation = revisit Underweight; extension/resolution = revisit Buy</w:t>
      </w:r>
    </w:p>
    <w:p>
      <w:pPr>
        <w:pStyle w:val="ListBullet"/>
      </w:pPr>
      <w:r>
        <w:rPr>
          <w:rFonts w:ascii="Arial" w:hAnsi="Arial"/>
          <w:b w:val="0"/>
          <w:i w:val="0"/>
        </w:rPr>
        <w:t>Inventory trend: if inventory-to-revenue ratio continues rising in Q3, that is a hard risk-off signal</w:t>
      </w:r>
    </w:p>
    <w:p>
      <w:pPr>
        <w:pStyle w:val="ListBullet"/>
      </w:pPr>
      <w:r>
        <w:rPr>
          <w:rFonts w:ascii="Arial" w:hAnsi="Arial"/>
          <w:b w:val="0"/>
          <w:i w:val="0"/>
        </w:rPr>
        <w:t>Data center/server CPU revenue disclosure: any meaningful ramp is a positive re-rating trigger</w:t>
      </w:r>
    </w:p>
    <w:p>
      <w:pPr>
        <w:pStyle w:val="ListNumber"/>
      </w:pPr>
      <w:r>
        <w:rPr>
          <w:rFonts w:ascii="Arial" w:hAnsi="Arial"/>
          <w:b/>
          <w:i w:val="0"/>
        </w:rPr>
        <w:t>Position sizing guidance:</w:t>
      </w:r>
      <w:r>
        <w:rPr>
          <w:rFonts w:ascii="Arial" w:hAnsi="Arial"/>
          <w:b w:val="0"/>
          <w:i w:val="0"/>
        </w:rPr>
        <w:t xml:space="preserve"> Hold at roughly market-weight within a diversified semiconductor basket. No new capital deployment until either (a) the stock retraces to the $199–$205 entry zone, or (b) Q3 fundamentals confirm the growth vectors are inflecting materially.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</w:rPr>
        <w:t>Market &amp; Technical Analysis</w:t>
      </w:r>
    </w:p>
    <w:p>
      <w:r>
        <w:rPr>
          <w:rFonts w:ascii="Arial" w:hAnsi="Arial"/>
          <w:b w:val="0"/>
          <w:i w:val="0"/>
        </w:rPr>
        <w:t>All indicator data retrieved. Here is the comprehensive analysis:</w:t>
      </w:r>
    </w:p>
    <w:p>
      <w:pPr>
        <w:pStyle w:val="Heading1"/>
      </w:pPr>
      <w:r>
        <w:rPr>
          <w:rFonts w:ascii="Arial" w:hAnsi="Arial"/>
          <w:color w:val="1F3A5F"/>
        </w:rPr>
        <w:t>QCOM Technical Analysis Report — May 14, 2026</w:t>
      </w:r>
    </w:p>
    <w:p>
      <w:pPr>
        <w:pStyle w:val="Heading2"/>
      </w:pPr>
      <w:r>
        <w:rPr>
          <w:rFonts w:ascii="Arial" w:hAnsi="Arial"/>
          <w:color w:val="1F3A5F"/>
        </w:rPr>
        <w:t>Market Overview</w:t>
      </w:r>
    </w:p>
    <w:p>
      <w:r>
        <w:rPr>
          <w:rFonts w:ascii="Arial" w:hAnsi="Arial"/>
          <w:b w:val="0"/>
          <w:i w:val="0"/>
        </w:rPr>
        <w:t xml:space="preserve">QCOM has experienced one of the most dramatic and rapid price rallies seen in recent memory. Starting the year near </w:t>
      </w:r>
      <w:r>
        <w:rPr>
          <w:rFonts w:ascii="Arial" w:hAnsi="Arial"/>
          <w:b/>
          <w:i w:val="0"/>
        </w:rPr>
        <w:t>$172</w:t>
      </w:r>
      <w:r>
        <w:rPr>
          <w:rFonts w:ascii="Arial" w:hAnsi="Arial"/>
          <w:b w:val="0"/>
          <w:i w:val="0"/>
        </w:rPr>
        <w:t xml:space="preserve">, it declined to a multi-month low of approximately </w:t>
      </w:r>
      <w:r>
        <w:rPr>
          <w:rFonts w:ascii="Arial" w:hAnsi="Arial"/>
          <w:b/>
          <w:i w:val="0"/>
        </w:rPr>
        <w:t>$124</w:t>
      </w:r>
      <w:r>
        <w:rPr>
          <w:rFonts w:ascii="Arial" w:hAnsi="Arial"/>
          <w:b w:val="0"/>
          <w:i w:val="0"/>
        </w:rPr>
        <w:t xml:space="preserve"> by early April 2026, before staging an explosive recovery. From late April through mid-May, the stock surged from ~$126 to a high of </w:t>
      </w:r>
      <w:r>
        <w:rPr>
          <w:rFonts w:ascii="Arial" w:hAnsi="Arial"/>
          <w:b/>
          <w:i w:val="0"/>
        </w:rPr>
        <w:t>$247.90</w:t>
      </w:r>
      <w:r>
        <w:rPr>
          <w:rFonts w:ascii="Arial" w:hAnsi="Arial"/>
          <w:b w:val="0"/>
          <w:i w:val="0"/>
        </w:rPr>
        <w:t xml:space="preserve"> on May 11 — a near </w:t>
      </w:r>
      <w:r>
        <w:rPr>
          <w:rFonts w:ascii="Arial" w:hAnsi="Arial"/>
          <w:b/>
          <w:i w:val="0"/>
        </w:rPr>
        <w:t>+97% move in just 3 weeks</w:t>
      </w:r>
      <w:r>
        <w:rPr>
          <w:rFonts w:ascii="Arial" w:hAnsi="Arial"/>
          <w:b w:val="0"/>
          <w:i w:val="0"/>
        </w:rPr>
        <w:t xml:space="preserve">. The last confirmed close (May 13) was </w:t>
      </w:r>
      <w:r>
        <w:rPr>
          <w:rFonts w:ascii="Arial" w:hAnsi="Arial"/>
          <w:b/>
          <w:i w:val="0"/>
        </w:rPr>
        <w:t>$213.17</w:t>
      </w:r>
      <w:r>
        <w:rPr>
          <w:rFonts w:ascii="Arial" w:hAnsi="Arial"/>
          <w:b w:val="0"/>
          <w:i w:val="0"/>
        </w:rPr>
        <w:t>, with the May 11–12 period showing a sharp reversal/pullback from the peak. This context shapes the entire indicator analysis below.</w:t>
      </w:r>
    </w:p>
    <w:p>
      <w:pPr>
        <w:pStyle w:val="Heading2"/>
      </w:pPr>
      <w:r>
        <w:rPr>
          <w:rFonts w:ascii="Arial" w:hAnsi="Arial"/>
          <w:color w:val="1F3A5F"/>
        </w:rPr>
        <w:t>1. 50-Day Simple Moving Average (close_50_sma)</w:t>
      </w:r>
    </w:p>
    <w:p>
      <w:pPr>
        <w:pStyle w:val="ListBullet"/>
      </w:pPr>
      <w:r>
        <w:rPr>
          <w:rFonts w:ascii="Arial" w:hAnsi="Arial"/>
          <w:b/>
          <w:i w:val="0"/>
        </w:rPr>
        <w:t>Current Value (May 13):</w:t>
      </w:r>
      <w:r>
        <w:rPr>
          <w:rFonts w:ascii="Arial" w:hAnsi="Arial"/>
          <w:b w:val="0"/>
          <w:i w:val="0"/>
        </w:rPr>
        <w:t xml:space="preserve"> ~$146.46</w:t>
      </w:r>
    </w:p>
    <w:p>
      <w:pPr>
        <w:pStyle w:val="ListBullet"/>
      </w:pPr>
      <w:r>
        <w:rPr>
          <w:rFonts w:ascii="Arial" w:hAnsi="Arial"/>
          <w:b w:val="0"/>
          <w:i w:val="0"/>
        </w:rPr>
        <w:t>The 50 SMA has been gradually rising from ~$134 in mid-April to $146.46, reflecting the lagged impact of the recent surge.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Price ($213.17) is trading </w:t>
      </w:r>
      <w:r>
        <w:rPr>
          <w:rFonts w:ascii="Arial" w:hAnsi="Arial"/>
          <w:b/>
          <w:i w:val="0"/>
        </w:rPr>
        <w:t>~45% above the 50 SMA</w:t>
      </w:r>
      <w:r>
        <w:rPr>
          <w:rFonts w:ascii="Arial" w:hAnsi="Arial"/>
          <w:b w:val="0"/>
          <w:i w:val="0"/>
        </w:rPr>
        <w:t xml:space="preserve"> — an extremely extended condition rarely seen in large-cap semiconductors.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Historically, such extreme deviation from the 50 SMA indicates the rally is overextended and </w:t>
      </w:r>
      <w:r>
        <w:rPr>
          <w:rFonts w:ascii="Arial" w:hAnsi="Arial"/>
          <w:b/>
          <w:i w:val="0"/>
        </w:rPr>
        <w:t>mean reversion risk is elevated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The 50 SMA provides </w:t>
      </w:r>
      <w:r>
        <w:rPr>
          <w:rFonts w:ascii="Arial" w:hAnsi="Arial"/>
          <w:b/>
          <w:i w:val="0"/>
        </w:rPr>
        <w:t>strong medium-term support</w:t>
      </w:r>
      <w:r>
        <w:rPr>
          <w:rFonts w:ascii="Arial" w:hAnsi="Arial"/>
          <w:b w:val="0"/>
          <w:i w:val="0"/>
        </w:rPr>
        <w:t xml:space="preserve"> far below current price — around $146–$150 — and could serve as a re-entry zone in the event of a significant pullback.</w:t>
      </w:r>
    </w:p>
    <w:p>
      <w:pPr>
        <w:pStyle w:val="Heading2"/>
      </w:pPr>
      <w:r>
        <w:rPr>
          <w:rFonts w:ascii="Arial" w:hAnsi="Arial"/>
          <w:color w:val="1F3A5F"/>
        </w:rPr>
        <w:t>2. 10-Day Exponential Moving Average (close_10_ema)</w:t>
      </w:r>
    </w:p>
    <w:p>
      <w:pPr>
        <w:pStyle w:val="ListBullet"/>
      </w:pPr>
      <w:r>
        <w:rPr>
          <w:rFonts w:ascii="Arial" w:hAnsi="Arial"/>
          <w:b/>
          <w:i w:val="0"/>
        </w:rPr>
        <w:t>Current Value (May 13):</w:t>
      </w:r>
      <w:r>
        <w:rPr>
          <w:rFonts w:ascii="Arial" w:hAnsi="Arial"/>
          <w:b w:val="0"/>
          <w:i w:val="0"/>
        </w:rPr>
        <w:t xml:space="preserve"> ~$198.95</w:t>
      </w:r>
    </w:p>
    <w:p>
      <w:pPr>
        <w:pStyle w:val="ListBullet"/>
      </w:pPr>
      <w:r>
        <w:rPr>
          <w:rFonts w:ascii="Arial" w:hAnsi="Arial"/>
          <w:b w:val="0"/>
          <w:i w:val="0"/>
        </w:rPr>
        <w:t>The 10 EMA has accelerated sharply upward, going from ~$133 (mid-April) to $198.95 in less than 4 weeks.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Price ($213.17) is still </w:t>
      </w:r>
      <w:r>
        <w:rPr>
          <w:rFonts w:ascii="Arial" w:hAnsi="Arial"/>
          <w:b/>
          <w:i w:val="0"/>
        </w:rPr>
        <w:t>above the 10 EMA</w:t>
      </w:r>
      <w:r>
        <w:rPr>
          <w:rFonts w:ascii="Arial" w:hAnsi="Arial"/>
          <w:b w:val="0"/>
          <w:i w:val="0"/>
        </w:rPr>
        <w:t>, suggesting near-term bullish momentum remains intact.</w:t>
      </w:r>
    </w:p>
    <w:p>
      <w:pPr>
        <w:pStyle w:val="ListBullet"/>
      </w:pPr>
      <w:r>
        <w:rPr>
          <w:rFonts w:ascii="Arial" w:hAnsi="Arial"/>
          <w:b w:val="0"/>
          <w:i w:val="0"/>
        </w:rPr>
        <w:t>However, the gap between the 10 EMA and price is narrowing as the stock digests the May 11–12 pullback from $247.90 to $210–$213.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A </w:t>
      </w:r>
      <w:r>
        <w:rPr>
          <w:rFonts w:ascii="Arial" w:hAnsi="Arial"/>
          <w:b/>
          <w:i w:val="0"/>
        </w:rPr>
        <w:t>bearish crossover</w:t>
      </w:r>
      <w:r>
        <w:rPr>
          <w:rFonts w:ascii="Arial" w:hAnsi="Arial"/>
          <w:b w:val="0"/>
          <w:i w:val="0"/>
        </w:rPr>
        <w:t xml:space="preserve"> of price below the 10 EMA (~$199) would be a first warning signal of short-term momentum exhaustion.</w:t>
      </w:r>
    </w:p>
    <w:p>
      <w:pPr>
        <w:pStyle w:val="Heading2"/>
      </w:pPr>
      <w:r>
        <w:rPr>
          <w:rFonts w:ascii="Arial" w:hAnsi="Arial"/>
          <w:color w:val="1F3A5F"/>
        </w:rPr>
        <w:t>3. RSI (Relative Strength Index)</w:t>
      </w:r>
    </w:p>
    <w:p>
      <w:pPr>
        <w:pStyle w:val="ListBullet"/>
      </w:pPr>
      <w:r>
        <w:rPr>
          <w:rFonts w:ascii="Arial" w:hAnsi="Arial"/>
          <w:b/>
          <w:i w:val="0"/>
        </w:rPr>
        <w:t>Current Value (May 13):</w:t>
      </w:r>
      <w:r>
        <w:rPr>
          <w:rFonts w:ascii="Arial" w:hAnsi="Arial"/>
          <w:b w:val="0"/>
          <w:i w:val="0"/>
        </w:rPr>
        <w:t xml:space="preserve"> ~69.40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RSI peaked at </w:t>
      </w:r>
      <w:r>
        <w:rPr>
          <w:rFonts w:ascii="Arial" w:hAnsi="Arial"/>
          <w:b/>
          <w:i w:val="0"/>
        </w:rPr>
        <w:t>88.42 on May 11</w:t>
      </w:r>
      <w:r>
        <w:rPr>
          <w:rFonts w:ascii="Arial" w:hAnsi="Arial"/>
          <w:b w:val="0"/>
          <w:i w:val="0"/>
        </w:rPr>
        <w:t xml:space="preserve"> — extremely deep into overbought territory — and has since pulled back to 69.40, which is just </w:t>
      </w:r>
      <w:r>
        <w:rPr>
          <w:rFonts w:ascii="Arial" w:hAnsi="Arial"/>
          <w:b/>
          <w:i w:val="0"/>
        </w:rPr>
        <w:t>below the overbought threshold of 70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</w:rPr>
        <w:t>The pullback from 88 → 69 RSI corresponds to the price drop from $247.90 → $210–$213, suggesting the extreme reading is unwinding.</w:t>
      </w:r>
    </w:p>
    <w:p>
      <w:pPr>
        <w:pStyle w:val="ListBullet"/>
      </w:pPr>
      <w:r>
        <w:rPr>
          <w:rFonts w:ascii="Arial" w:hAnsi="Arial"/>
          <w:b w:val="0"/>
          <w:i w:val="0"/>
        </w:rPr>
        <w:t>RSI hovering just below 70 could mean:</w:t>
      </w:r>
    </w:p>
    <w:p>
      <w:pPr>
        <w:pStyle w:val="ListBullet"/>
      </w:pPr>
      <w:r>
        <w:rPr>
          <w:rFonts w:ascii="Arial" w:hAnsi="Arial"/>
          <w:b/>
          <w:i w:val="0"/>
        </w:rPr>
        <w:t>Bullish</w:t>
      </w:r>
      <w:r>
        <w:rPr>
          <w:rFonts w:ascii="Arial" w:hAnsi="Arial"/>
          <w:b w:val="0"/>
          <w:i w:val="0"/>
        </w:rPr>
        <w:t>: The momentum is cooling to healthier levels and may resume.</w:t>
      </w:r>
    </w:p>
    <w:p>
      <w:pPr>
        <w:pStyle w:val="ListBullet"/>
      </w:pPr>
      <w:r>
        <w:rPr>
          <w:rFonts w:ascii="Arial" w:hAnsi="Arial"/>
          <w:b/>
          <w:i w:val="0"/>
        </w:rPr>
        <w:t>Bearish</w:t>
      </w:r>
      <w:r>
        <w:rPr>
          <w:rFonts w:ascii="Arial" w:hAnsi="Arial"/>
          <w:b w:val="0"/>
          <w:i w:val="0"/>
        </w:rPr>
        <w:t>: The RSI rollover from extreme levels is a classic topping signal.</w:t>
      </w:r>
    </w:p>
    <w:p>
      <w:pPr>
        <w:pStyle w:val="ListBullet"/>
      </w:pPr>
      <w:r>
        <w:rPr>
          <w:rFonts w:ascii="Arial" w:hAnsi="Arial"/>
          <w:b w:val="0"/>
          <w:i w:val="0"/>
        </w:rPr>
        <w:t>Cross-referencing with price structure and MACD is critical here.</w:t>
      </w:r>
    </w:p>
    <w:p>
      <w:pPr>
        <w:pStyle w:val="Heading2"/>
      </w:pPr>
      <w:r>
        <w:rPr>
          <w:rFonts w:ascii="Arial" w:hAnsi="Arial"/>
          <w:color w:val="1F3A5F"/>
        </w:rPr>
        <w:t>4. MACD</w:t>
      </w:r>
    </w:p>
    <w:p>
      <w:pPr>
        <w:pStyle w:val="ListBullet"/>
      </w:pPr>
      <w:r>
        <w:rPr>
          <w:rFonts w:ascii="Arial" w:hAnsi="Arial"/>
          <w:b/>
          <w:i w:val="0"/>
        </w:rPr>
        <w:t>Current Value (May 13):</w:t>
      </w:r>
      <w:r>
        <w:rPr>
          <w:rFonts w:ascii="Arial" w:hAnsi="Arial"/>
          <w:b w:val="0"/>
          <w:i w:val="0"/>
        </w:rPr>
        <w:t xml:space="preserve"> ~21.80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MACD crossed into positive territory around </w:t>
      </w:r>
      <w:r>
        <w:rPr>
          <w:rFonts w:ascii="Arial" w:hAnsi="Arial"/>
          <w:b/>
          <w:i w:val="0"/>
        </w:rPr>
        <w:t>April 20</w:t>
      </w:r>
      <w:r>
        <w:rPr>
          <w:rFonts w:ascii="Arial" w:hAnsi="Arial"/>
          <w:b w:val="0"/>
          <w:i w:val="0"/>
        </w:rPr>
        <w:t xml:space="preserve"> (from -0.43 to +0.09) and has been accelerating continuously ever since.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The MACD value of 21.80 is strongly positive and still rising, confirming the </w:t>
      </w:r>
      <w:r>
        <w:rPr>
          <w:rFonts w:ascii="Arial" w:hAnsi="Arial"/>
          <w:b/>
          <w:i w:val="0"/>
        </w:rPr>
        <w:t>underlying bullish trend in momentum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However, the rate of increase has slightly slowed from May 11 (21.35) to May 12 (21.61) to May 13 (21.80) — suggesting momentum acceleration is </w:t>
      </w:r>
      <w:r>
        <w:rPr>
          <w:rFonts w:ascii="Arial" w:hAnsi="Arial"/>
          <w:b/>
          <w:i w:val="0"/>
        </w:rPr>
        <w:t>flattening</w:t>
      </w:r>
      <w:r>
        <w:rPr>
          <w:rFonts w:ascii="Arial" w:hAnsi="Arial"/>
          <w:b w:val="0"/>
          <w:i w:val="0"/>
        </w:rPr>
        <w:t>, which often precedes a reversal or consolidation.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No bearish crossover has occurred yet; this remains in </w:t>
      </w:r>
      <w:r>
        <w:rPr>
          <w:rFonts w:ascii="Arial" w:hAnsi="Arial"/>
          <w:b/>
          <w:i w:val="0"/>
        </w:rPr>
        <w:t>bull mode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rPr>
          <w:rFonts w:ascii="Arial" w:hAnsi="Arial"/>
          <w:color w:val="1F3A5F"/>
        </w:rPr>
        <w:t>5. MACD Histogram (macdh)</w:t>
      </w:r>
    </w:p>
    <w:p>
      <w:pPr>
        <w:pStyle w:val="ListBullet"/>
      </w:pPr>
      <w:r>
        <w:rPr>
          <w:rFonts w:ascii="Arial" w:hAnsi="Arial"/>
          <w:b/>
          <w:i w:val="0"/>
        </w:rPr>
        <w:t>Current Value (May 13):</w:t>
      </w:r>
      <w:r>
        <w:rPr>
          <w:rFonts w:ascii="Arial" w:hAnsi="Arial"/>
          <w:b w:val="0"/>
          <w:i w:val="0"/>
        </w:rPr>
        <w:t xml:space="preserve"> ~5.61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The MACD Histogram peaked on </w:t>
      </w:r>
      <w:r>
        <w:rPr>
          <w:rFonts w:ascii="Arial" w:hAnsi="Arial"/>
          <w:b/>
          <w:i w:val="0"/>
        </w:rPr>
        <w:t>May 11 at 8.28</w:t>
      </w:r>
      <w:r>
        <w:rPr>
          <w:rFonts w:ascii="Arial" w:hAnsi="Arial"/>
          <w:b w:val="0"/>
          <w:i w:val="0"/>
        </w:rPr>
        <w:t xml:space="preserve">, the highest reading in the observed period, and has since declined to </w:t>
      </w:r>
      <w:r>
        <w:rPr>
          <w:rFonts w:ascii="Arial" w:hAnsi="Arial"/>
          <w:b/>
          <w:i w:val="0"/>
        </w:rPr>
        <w:t>6.83 (May 12)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Arial" w:hAnsi="Arial"/>
          <w:b/>
          <w:i w:val="0"/>
        </w:rPr>
        <w:t>5.61 (May 13)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This </w:t>
      </w:r>
      <w:r>
        <w:rPr>
          <w:rFonts w:ascii="Arial" w:hAnsi="Arial"/>
          <w:b/>
          <w:i w:val="0"/>
        </w:rPr>
        <w:t>declining histogram</w:t>
      </w:r>
      <w:r>
        <w:rPr>
          <w:rFonts w:ascii="Arial" w:hAnsi="Arial"/>
          <w:b w:val="0"/>
          <w:i w:val="0"/>
        </w:rPr>
        <w:t xml:space="preserve"> despite price still being elevated is a classic </w:t>
      </w:r>
      <w:r>
        <w:rPr>
          <w:rFonts w:ascii="Arial" w:hAnsi="Arial"/>
          <w:b/>
          <w:i w:val="0"/>
        </w:rPr>
        <w:t>bearish divergence signal</w:t>
      </w:r>
      <w:r>
        <w:rPr>
          <w:rFonts w:ascii="Arial" w:hAnsi="Arial"/>
          <w:b w:val="0"/>
          <w:i w:val="0"/>
        </w:rPr>
        <w:t xml:space="preserve"> — momentum is weakening even if price has not corrected dramatically yet.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This is the most important early-warning indicator in this analysis: the histogram top on May 11 at $247.90 followed by two consecutive declining readings is a textbook </w:t>
      </w:r>
      <w:r>
        <w:rPr>
          <w:rFonts w:ascii="Arial" w:hAnsi="Arial"/>
          <w:b/>
          <w:i w:val="0"/>
        </w:rPr>
        <w:t>momentum exhaustion pattern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rPr>
          <w:rFonts w:ascii="Arial" w:hAnsi="Arial"/>
          <w:color w:val="1F3A5F"/>
        </w:rPr>
        <w:t>6. Bollinger Upper Band (boll_ub)</w:t>
      </w:r>
    </w:p>
    <w:p>
      <w:pPr>
        <w:pStyle w:val="ListBullet"/>
      </w:pPr>
      <w:r>
        <w:rPr>
          <w:rFonts w:ascii="Arial" w:hAnsi="Arial"/>
          <w:b/>
          <w:i w:val="0"/>
        </w:rPr>
        <w:t>Current Value (May 13):</w:t>
      </w:r>
      <w:r>
        <w:rPr>
          <w:rFonts w:ascii="Arial" w:hAnsi="Arial"/>
          <w:b w:val="0"/>
          <w:i w:val="0"/>
        </w:rPr>
        <w:t xml:space="preserve"> ~$236.73</w:t>
      </w:r>
    </w:p>
    <w:p>
      <w:pPr>
        <w:pStyle w:val="ListBullet"/>
      </w:pPr>
      <w:r>
        <w:rPr>
          <w:rFonts w:ascii="Arial" w:hAnsi="Arial"/>
          <w:b w:val="0"/>
          <w:i w:val="0"/>
        </w:rPr>
        <w:t>The Bollinger Upper Band has expanded dramatically — from ~$133 in mid-April to $236.73, reflecting the massive volatility spike.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On May 11, QCOM closed at </w:t>
      </w:r>
      <w:r>
        <w:rPr>
          <w:rFonts w:ascii="Arial" w:hAnsi="Arial"/>
          <w:b/>
          <w:i w:val="0"/>
        </w:rPr>
        <w:t>$237.53</w:t>
      </w:r>
      <w:r>
        <w:rPr>
          <w:rFonts w:ascii="Arial" w:hAnsi="Arial"/>
          <w:b w:val="0"/>
          <w:i w:val="0"/>
        </w:rPr>
        <w:t xml:space="preserve"> — essentially at the Bollinger Upper Band ($225.78 on that day) — touching and slightly piercing it.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Price has since pulled back below the upper band to $213.17 vs. the band at $236.73, confirming a </w:t>
      </w:r>
      <w:r>
        <w:rPr>
          <w:rFonts w:ascii="Arial" w:hAnsi="Arial"/>
          <w:b/>
          <w:i w:val="0"/>
        </w:rPr>
        <w:t>mean reversion from the extreme upper boundary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This is a classic </w:t>
      </w:r>
      <w:r>
        <w:rPr>
          <w:rFonts w:ascii="Arial" w:hAnsi="Arial"/>
          <w:b/>
          <w:i w:val="0"/>
        </w:rPr>
        <w:t>Bollinger Band "tag and retreat"</w:t>
      </w:r>
      <w:r>
        <w:rPr>
          <w:rFonts w:ascii="Arial" w:hAnsi="Arial"/>
          <w:b w:val="0"/>
          <w:i w:val="0"/>
        </w:rPr>
        <w:t xml:space="preserve"> pattern, often signaling a near-term top or consolidation phase.</w:t>
      </w:r>
    </w:p>
    <w:p>
      <w:pPr>
        <w:pStyle w:val="Heading2"/>
      </w:pPr>
      <w:r>
        <w:rPr>
          <w:rFonts w:ascii="Arial" w:hAnsi="Arial"/>
          <w:color w:val="1F3A5F"/>
        </w:rPr>
        <w:t>7. Bollinger Lower Band (boll_lb)</w:t>
      </w:r>
    </w:p>
    <w:p>
      <w:pPr>
        <w:pStyle w:val="ListBullet"/>
      </w:pPr>
      <w:r>
        <w:rPr>
          <w:rFonts w:ascii="Arial" w:hAnsi="Arial"/>
          <w:b/>
          <w:i w:val="0"/>
        </w:rPr>
        <w:t>Current Value (May 13):</w:t>
      </w:r>
      <w:r>
        <w:rPr>
          <w:rFonts w:ascii="Arial" w:hAnsi="Arial"/>
          <w:b w:val="0"/>
          <w:i w:val="0"/>
        </w:rPr>
        <w:t xml:space="preserve"> ~$103.83</w:t>
      </w:r>
    </w:p>
    <w:p>
      <w:pPr>
        <w:pStyle w:val="ListBullet"/>
      </w:pPr>
      <w:r>
        <w:rPr>
          <w:rFonts w:ascii="Arial" w:hAnsi="Arial"/>
          <w:b w:val="0"/>
          <w:i w:val="0"/>
        </w:rPr>
        <w:t>The lower band has dropped significantly as the bands have expanded with volatility, now sitting at ~$103.83.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Price ($213.17) is miles away from the lower band, confirming the </w:t>
      </w:r>
      <w:r>
        <w:rPr>
          <w:rFonts w:ascii="Arial" w:hAnsi="Arial"/>
          <w:b/>
          <w:i w:val="0"/>
        </w:rPr>
        <w:t>strongly bullish medium-term posture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The lower band's wide separation from price indicates </w:t>
      </w:r>
      <w:r>
        <w:rPr>
          <w:rFonts w:ascii="Arial" w:hAnsi="Arial"/>
          <w:b/>
          <w:i w:val="0"/>
        </w:rPr>
        <w:t>extreme volatility</w:t>
      </w:r>
      <w:r>
        <w:rPr>
          <w:rFonts w:ascii="Arial" w:hAnsi="Arial"/>
          <w:b w:val="0"/>
          <w:i w:val="0"/>
        </w:rPr>
        <w:t xml:space="preserve"> — the bands are 2x+ their normal width.</w:t>
      </w:r>
    </w:p>
    <w:p>
      <w:pPr>
        <w:pStyle w:val="ListBullet"/>
      </w:pPr>
      <w:r>
        <w:rPr>
          <w:rFonts w:ascii="Arial" w:hAnsi="Arial"/>
          <w:b w:val="0"/>
          <w:i w:val="0"/>
        </w:rPr>
        <w:t>Any significant reversal would find initial support at the Bollinger midline (~$170) before testing the lower band territory.</w:t>
      </w:r>
    </w:p>
    <w:p>
      <w:pPr>
        <w:pStyle w:val="Heading2"/>
      </w:pPr>
      <w:r>
        <w:rPr>
          <w:rFonts w:ascii="Arial" w:hAnsi="Arial"/>
          <w:color w:val="1F3A5F"/>
        </w:rPr>
        <w:t>8. ATR (Average True Range)</w:t>
      </w:r>
    </w:p>
    <w:p>
      <w:pPr>
        <w:pStyle w:val="ListBullet"/>
      </w:pPr>
      <w:r>
        <w:rPr>
          <w:rFonts w:ascii="Arial" w:hAnsi="Arial"/>
          <w:b/>
          <w:i w:val="0"/>
        </w:rPr>
        <w:t>Current Value (May 13):</w:t>
      </w:r>
      <w:r>
        <w:rPr>
          <w:rFonts w:ascii="Arial" w:hAnsi="Arial"/>
          <w:b w:val="0"/>
          <w:i w:val="0"/>
        </w:rPr>
        <w:t xml:space="preserve"> ~$14.59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ATR has exploded from ~$3.38 in late April to </w:t>
      </w:r>
      <w:r>
        <w:rPr>
          <w:rFonts w:ascii="Arial" w:hAnsi="Arial"/>
          <w:b/>
          <w:i w:val="0"/>
        </w:rPr>
        <w:t>$14.59</w:t>
      </w:r>
      <w:r>
        <w:rPr>
          <w:rFonts w:ascii="Arial" w:hAnsi="Arial"/>
          <w:b w:val="0"/>
          <w:i w:val="0"/>
        </w:rPr>
        <w:t xml:space="preserve">, a </w:t>
      </w:r>
      <w:r>
        <w:rPr>
          <w:rFonts w:ascii="Arial" w:hAnsi="Arial"/>
          <w:b/>
          <w:i w:val="0"/>
        </w:rPr>
        <w:t>~4.3x increase in volatility</w:t>
      </w:r>
      <w:r>
        <w:rPr>
          <w:rFonts w:ascii="Arial" w:hAnsi="Arial"/>
          <w:b w:val="0"/>
          <w:i w:val="0"/>
        </w:rPr>
        <w:t xml:space="preserve"> in under 3 weeks.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This is a critical risk management signal — with an ATR of ~$14.59, </w:t>
      </w:r>
      <w:r>
        <w:rPr>
          <w:rFonts w:ascii="Arial" w:hAnsi="Arial"/>
          <w:b/>
          <w:i w:val="0"/>
        </w:rPr>
        <w:t>daily moves of $15–20 in QCOM are now "normal"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</w:rPr>
        <w:t>Stop-loss levels must be set much wider than usual — a tight stop within 2–3% would be easily triggered by intraday noise.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For position sizing: at current volatility, traders should </w:t>
      </w:r>
      <w:r>
        <w:rPr>
          <w:rFonts w:ascii="Arial" w:hAnsi="Arial"/>
          <w:b/>
          <w:i w:val="0"/>
        </w:rPr>
        <w:t>reduce position sizes significantly</w:t>
      </w:r>
      <w:r>
        <w:rPr>
          <w:rFonts w:ascii="Arial" w:hAnsi="Arial"/>
          <w:b w:val="0"/>
          <w:i w:val="0"/>
        </w:rPr>
        <w:t xml:space="preserve"> to maintain consistent risk exposure (e.g., a 1% portfolio risk with a 2-ATR stop = ~$29 stop distance per share).</w:t>
      </w:r>
    </w:p>
    <w:p>
      <w:pPr>
        <w:pStyle w:val="ListBullet"/>
      </w:pPr>
      <w:r>
        <w:rPr>
          <w:rFonts w:ascii="Arial" w:hAnsi="Arial"/>
          <w:b w:val="0"/>
          <w:i w:val="0"/>
        </w:rPr>
        <w:t>ATR has started to slightly cool from its $14.76 peak on May 12, but remains historically elevated.</w:t>
      </w:r>
    </w:p>
    <w:p>
      <w:pPr>
        <w:pStyle w:val="Heading2"/>
      </w:pPr>
      <w:r>
        <w:rPr>
          <w:rFonts w:ascii="Arial" w:hAnsi="Arial"/>
          <w:color w:val="1F3A5F"/>
        </w:rPr>
        <w:t>Key Synthesis &amp; Actionable Insights</w:t>
      </w:r>
    </w:p>
    <w:p>
      <w:pPr>
        <w:pStyle w:val="Heading3"/>
      </w:pPr>
      <w:r>
        <w:rPr>
          <w:rFonts w:ascii="Arial" w:hAnsi="Arial"/>
          <w:color w:val="1F3A5F"/>
        </w:rPr>
        <w:t>Bear/Caution Signals:</w:t>
      </w:r>
    </w:p>
    <w:p>
      <w:pPr>
        <w:pStyle w:val="ListNumber"/>
      </w:pPr>
      <w:r>
        <w:rPr>
          <w:rFonts w:ascii="Arial" w:hAnsi="Arial"/>
          <w:b/>
          <w:i w:val="0"/>
        </w:rPr>
        <w:t>RSI peaked at 88+</w:t>
      </w:r>
      <w:r>
        <w:rPr>
          <w:rFonts w:ascii="Arial" w:hAnsi="Arial"/>
          <w:b w:val="0"/>
          <w:i w:val="0"/>
        </w:rPr>
        <w:t xml:space="preserve"> and is now rolling over below 70 — historically dangerous.</w:t>
      </w:r>
    </w:p>
    <w:p>
      <w:pPr>
        <w:pStyle w:val="ListNumber"/>
      </w:pPr>
      <w:r>
        <w:rPr>
          <w:rFonts w:ascii="Arial" w:hAnsi="Arial"/>
          <w:b/>
          <w:i w:val="0"/>
        </w:rPr>
        <w:t>MACD Histogram peaked May 11</w:t>
      </w:r>
      <w:r>
        <w:rPr>
          <w:rFonts w:ascii="Arial" w:hAnsi="Arial"/>
          <w:b w:val="0"/>
          <w:i w:val="0"/>
        </w:rPr>
        <w:t xml:space="preserve"> and is declining (momentum divergence).</w:t>
      </w:r>
    </w:p>
    <w:p>
      <w:pPr>
        <w:pStyle w:val="ListNumber"/>
      </w:pPr>
      <w:r>
        <w:rPr>
          <w:rFonts w:ascii="Arial" w:hAnsi="Arial"/>
          <w:b/>
          <w:i w:val="0"/>
        </w:rPr>
        <w:t>Price touched Bollinger Upper Band</w:t>
      </w:r>
      <w:r>
        <w:rPr>
          <w:rFonts w:ascii="Arial" w:hAnsi="Arial"/>
          <w:b w:val="0"/>
          <w:i w:val="0"/>
        </w:rPr>
        <w:t xml:space="preserve"> at $247.90 and retreated — classic mean reversion pattern.</w:t>
      </w:r>
    </w:p>
    <w:p>
      <w:pPr>
        <w:pStyle w:val="ListNumber"/>
      </w:pPr>
      <w:r>
        <w:rPr>
          <w:rFonts w:ascii="Arial" w:hAnsi="Arial"/>
          <w:b w:val="0"/>
          <w:i w:val="0"/>
        </w:rPr>
        <w:t xml:space="preserve">Price is </w:t>
      </w:r>
      <w:r>
        <w:rPr>
          <w:rFonts w:ascii="Arial" w:hAnsi="Arial"/>
          <w:b/>
          <w:i w:val="0"/>
        </w:rPr>
        <w:t>45%+ above the 50 SMA</w:t>
      </w:r>
      <w:r>
        <w:rPr>
          <w:rFonts w:ascii="Arial" w:hAnsi="Arial"/>
          <w:b w:val="0"/>
          <w:i w:val="0"/>
        </w:rPr>
        <w:t xml:space="preserve"> — historically unsustainable without meaningful consolidation.</w:t>
      </w:r>
    </w:p>
    <w:p>
      <w:pPr>
        <w:pStyle w:val="ListNumber"/>
      </w:pPr>
      <w:r>
        <w:rPr>
          <w:rFonts w:ascii="Arial" w:hAnsi="Arial"/>
          <w:b/>
          <w:i w:val="0"/>
        </w:rPr>
        <w:t>ATR at $14.59</w:t>
      </w:r>
      <w:r>
        <w:rPr>
          <w:rFonts w:ascii="Arial" w:hAnsi="Arial"/>
          <w:b w:val="0"/>
          <w:i w:val="0"/>
        </w:rPr>
        <w:t xml:space="preserve"> signals extreme volatility — high risk of sharp two-sided swings.</w:t>
      </w:r>
    </w:p>
    <w:p>
      <w:pPr>
        <w:pStyle w:val="Heading3"/>
      </w:pPr>
      <w:r>
        <w:rPr>
          <w:rFonts w:ascii="Arial" w:hAnsi="Arial"/>
          <w:color w:val="1F3A5F"/>
        </w:rPr>
        <w:t>Bull/Support Signals:</w:t>
      </w:r>
    </w:p>
    <w:p>
      <w:pPr>
        <w:pStyle w:val="ListNumber"/>
      </w:pPr>
      <w:r>
        <w:rPr>
          <w:rFonts w:ascii="Arial" w:hAnsi="Arial"/>
          <w:b/>
          <w:i w:val="0"/>
        </w:rPr>
        <w:t>MACD remains strongly positive</w:t>
      </w:r>
      <w:r>
        <w:rPr>
          <w:rFonts w:ascii="Arial" w:hAnsi="Arial"/>
          <w:b w:val="0"/>
          <w:i w:val="0"/>
        </w:rPr>
        <w:t xml:space="preserve"> and rising — no bearish crossover yet.</w:t>
      </w:r>
    </w:p>
    <w:p>
      <w:pPr>
        <w:pStyle w:val="ListNumber"/>
      </w:pPr>
      <w:r>
        <w:rPr>
          <w:rFonts w:ascii="Arial" w:hAnsi="Arial"/>
          <w:b/>
          <w:i w:val="0"/>
        </w:rPr>
        <w:t>10 EMA ($199)</w:t>
      </w:r>
      <w:r>
        <w:rPr>
          <w:rFonts w:ascii="Arial" w:hAnsi="Arial"/>
          <w:b w:val="0"/>
          <w:i w:val="0"/>
        </w:rPr>
        <w:t xml:space="preserve"> remains below price — short-term trend is still up.</w:t>
      </w:r>
    </w:p>
    <w:p>
      <w:pPr>
        <w:pStyle w:val="ListNumber"/>
      </w:pPr>
      <w:r>
        <w:rPr>
          <w:rFonts w:ascii="Arial" w:hAnsi="Arial"/>
          <w:b/>
          <w:i w:val="0"/>
        </w:rPr>
        <w:t>50 SMA is rising</w:t>
      </w:r>
      <w:r>
        <w:rPr>
          <w:rFonts w:ascii="Arial" w:hAnsi="Arial"/>
          <w:b w:val="0"/>
          <w:i w:val="0"/>
        </w:rPr>
        <w:t xml:space="preserve"> — medium-term trend has turned structurally bullish.</w:t>
      </w:r>
    </w:p>
    <w:p>
      <w:pPr>
        <w:pStyle w:val="ListNumber"/>
      </w:pPr>
      <w:r>
        <w:rPr>
          <w:rFonts w:ascii="Arial" w:hAnsi="Arial"/>
          <w:b w:val="0"/>
          <w:i w:val="0"/>
        </w:rPr>
        <w:t>Strong fundamental catalyst (likely a major contract/earnings event) drove the move — not purely speculative.</w:t>
      </w:r>
    </w:p>
    <w:p>
      <w:pPr>
        <w:pStyle w:val="Heading3"/>
      </w:pPr>
      <w:r>
        <w:rPr>
          <w:rFonts w:ascii="Arial" w:hAnsi="Arial"/>
          <w:color w:val="1F3A5F"/>
        </w:rPr>
        <w:t>Actionable Outlook:</w:t>
      </w:r>
    </w:p>
    <w:p>
      <w:pPr>
        <w:pStyle w:val="ListBullet"/>
      </w:pPr>
      <w:r>
        <w:rPr>
          <w:rFonts w:ascii="Arial" w:hAnsi="Arial"/>
          <w:b/>
          <w:i w:val="0"/>
        </w:rPr>
        <w:t>Short-term (1–5 days):</w:t>
      </w:r>
      <w:r>
        <w:rPr>
          <w:rFonts w:ascii="Arial" w:hAnsi="Arial"/>
          <w:b w:val="0"/>
          <w:i w:val="0"/>
        </w:rPr>
        <w:t xml:space="preserve"> Elevated caution. The momentum divergence (histogram declining) and RSI rollover from 88 suggest a </w:t>
      </w:r>
      <w:r>
        <w:rPr>
          <w:rFonts w:ascii="Arial" w:hAnsi="Arial"/>
          <w:b/>
          <w:i w:val="0"/>
        </w:rPr>
        <w:t>consolidation or deeper pullback</w:t>
      </w:r>
      <w:r>
        <w:rPr>
          <w:rFonts w:ascii="Arial" w:hAnsi="Arial"/>
          <w:b w:val="0"/>
          <w:i w:val="0"/>
        </w:rPr>
        <w:t xml:space="preserve"> toward </w:t>
      </w:r>
      <w:r>
        <w:rPr>
          <w:rFonts w:ascii="Arial" w:hAnsi="Arial"/>
          <w:b/>
          <w:i w:val="0"/>
        </w:rPr>
        <w:t>$190–$200 (10 EMA)</w:t>
      </w:r>
      <w:r>
        <w:rPr>
          <w:rFonts w:ascii="Arial" w:hAnsi="Arial"/>
          <w:b w:val="0"/>
          <w:i w:val="0"/>
        </w:rPr>
        <w:t xml:space="preserve"> or even </w:t>
      </w:r>
      <w:r>
        <w:rPr>
          <w:rFonts w:ascii="Arial" w:hAnsi="Arial"/>
          <w:b/>
          <w:i w:val="0"/>
        </w:rPr>
        <w:t>$170 (Bollinger midline)</w:t>
      </w:r>
      <w:r>
        <w:rPr>
          <w:rFonts w:ascii="Arial" w:hAnsi="Arial"/>
          <w:b w:val="0"/>
          <w:i w:val="0"/>
        </w:rPr>
        <w:t>. Do not chase longs at current levels.</w:t>
      </w:r>
    </w:p>
    <w:p>
      <w:pPr>
        <w:pStyle w:val="ListBullet"/>
      </w:pPr>
      <w:r>
        <w:rPr>
          <w:rFonts w:ascii="Arial" w:hAnsi="Arial"/>
          <w:b/>
          <w:i w:val="0"/>
        </w:rPr>
        <w:t>Medium-term (1–4 weeks):</w:t>
      </w:r>
      <w:r>
        <w:rPr>
          <w:rFonts w:ascii="Arial" w:hAnsi="Arial"/>
          <w:b w:val="0"/>
          <w:i w:val="0"/>
        </w:rPr>
        <w:t xml:space="preserve"> If price holds above the 10 EMA (~$199) and the MACD histogram stabilizes, </w:t>
      </w:r>
      <w:r>
        <w:rPr>
          <w:rFonts w:ascii="Arial" w:hAnsi="Arial"/>
          <w:b/>
          <w:i w:val="0"/>
        </w:rPr>
        <w:t>a resumption toward new highs is possible</w:t>
      </w:r>
      <w:r>
        <w:rPr>
          <w:rFonts w:ascii="Arial" w:hAnsi="Arial"/>
          <w:b w:val="0"/>
          <w:i w:val="0"/>
        </w:rPr>
        <w:t>. A healthy consolidation would set up a better risk/reward entry.</w:t>
      </w:r>
    </w:p>
    <w:p>
      <w:pPr>
        <w:pStyle w:val="ListBullet"/>
      </w:pPr>
      <w:r>
        <w:rPr>
          <w:rFonts w:ascii="Arial" w:hAnsi="Arial"/>
          <w:b/>
          <w:i w:val="0"/>
        </w:rPr>
        <w:t>Risk Management:</w:t>
      </w:r>
      <w:r>
        <w:rPr>
          <w:rFonts w:ascii="Arial" w:hAnsi="Arial"/>
          <w:b w:val="0"/>
          <w:i w:val="0"/>
        </w:rPr>
        <w:t xml:space="preserve"> Use </w:t>
      </w:r>
      <w:r>
        <w:rPr>
          <w:rFonts w:ascii="Arial" w:hAnsi="Arial"/>
          <w:b/>
          <w:i w:val="0"/>
        </w:rPr>
        <w:t>2× ATR (~$29) as a stop-loss buffer</w:t>
      </w:r>
      <w:r>
        <w:rPr>
          <w:rFonts w:ascii="Arial" w:hAnsi="Arial"/>
          <w:b w:val="0"/>
          <w:i w:val="0"/>
        </w:rPr>
        <w:t xml:space="preserve">. First major support zones: </w:t>
      </w:r>
      <w:r>
        <w:rPr>
          <w:rFonts w:ascii="Arial" w:hAnsi="Arial"/>
          <w:b/>
          <w:i w:val="0"/>
        </w:rPr>
        <w:t>$199 (10 EMA) → $170 (Boll midline) → $146 (50 SMA)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</w:pPr>
      <w:r>
        <w:rPr>
          <w:rFonts w:ascii="Arial" w:hAnsi="Arial"/>
          <w:color w:val="1F3A5F"/>
        </w:rPr>
        <w:t>Summary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Indicator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Current Value (May 13)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Close (Last)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$213.17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Pulled back from $247.90 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50 SMA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$146.46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Caution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Price 45% above — severely overextended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10 EMA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$198.95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Neutral/Bullish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Price above EMA; watch for crossover break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RSI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69.40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Bearish Divergence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Rolling over from peak of 88.42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MACD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21.80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Positive &amp; rising, no crossover yet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MACD Histogram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5.61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Peaked May 11 at 8.28; declining — momentum fading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Bollinger Upper Band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$236.73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Reversal Signal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Price touched/retreated from band at peak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Bollinger Lower Band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$103.83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 Context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Far below price; wide bands show high volatility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ATR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$14.59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Extreme Volatility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4.3× normal levels; reduce position sizes, widen stops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Key Support: 10 EMA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~$199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Watch Level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First defensive line for bulls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Key Support: Boll Mid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~$170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Watch Level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Deeper pullback target if 10 EMA breaks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Key Support: 50 SMA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~$146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Watch Level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Medium-term re-entry zone</w:t>
            </w:r>
          </w:p>
        </w:tc>
      </w:tr>
    </w:tbl>
    <w:p/>
    <w:p>
      <w:pPr>
        <w:ind w:left="432"/>
      </w:pPr>
      <w:r>
        <w:rPr>
          <w:rFonts w:ascii="Arial" w:hAnsi="Arial"/>
          <w:b/>
          <w:i/>
        </w:rPr>
        <w:t>Disclaimer:</w:t>
      </w:r>
      <w:r>
        <w:rPr>
          <w:rFonts w:ascii="Arial" w:hAnsi="Arial"/>
          <w:b w:val="0"/>
          <w:i/>
        </w:rPr>
        <w:t xml:space="preserve"> This analysis is for informational purposes only and does not constitute financial advice. Always conduct your own research and manage risk appropriately before trading.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</w:rPr>
        <w:t>Fundamentals Analysis</w:t>
      </w:r>
    </w:p>
    <w:p>
      <w:pPr>
        <w:pStyle w:val="Heading1"/>
      </w:pPr>
      <w:r>
        <w:rPr>
          <w:rFonts w:ascii="Arial" w:hAnsi="Arial"/>
          <w:color w:val="1F3A5F"/>
        </w:rPr>
        <w:t>QUALCOMM Incorporated (QCOM) — Comprehensive Fundamental Analysis Report</w:t>
      </w:r>
    </w:p>
    <w:p>
      <w:r>
        <w:rPr>
          <w:rFonts w:ascii="Arial" w:hAnsi="Arial"/>
          <w:b/>
          <w:i w:val="0"/>
        </w:rPr>
        <w:t>Date of Analysis:</w:t>
      </w:r>
      <w:r>
        <w:rPr>
          <w:rFonts w:ascii="Arial" w:hAnsi="Arial"/>
          <w:b w:val="0"/>
          <w:i w:val="0"/>
        </w:rPr>
        <w:t xml:space="preserve"> May 14, 2026</w:t>
      </w:r>
    </w:p>
    <w:p>
      <w:r>
        <w:rPr>
          <w:rFonts w:ascii="Arial" w:hAnsi="Arial"/>
          <w:b/>
          <w:i w:val="0"/>
        </w:rPr>
        <w:t>Sector:</w:t>
      </w:r>
      <w:r>
        <w:rPr>
          <w:rFonts w:ascii="Arial" w:hAnsi="Arial"/>
          <w:b w:val="0"/>
          <w:i w:val="0"/>
        </w:rPr>
        <w:t xml:space="preserve"> Technology | </w:t>
      </w:r>
      <w:r>
        <w:rPr>
          <w:rFonts w:ascii="Arial" w:hAnsi="Arial"/>
          <w:b/>
          <w:i w:val="0"/>
        </w:rPr>
        <w:t>Industry:</w:t>
      </w:r>
      <w:r>
        <w:rPr>
          <w:rFonts w:ascii="Arial" w:hAnsi="Arial"/>
          <w:b w:val="0"/>
          <w:i w:val="0"/>
        </w:rPr>
        <w:t xml:space="preserve"> Semiconductors</w:t>
      </w:r>
    </w:p>
    <w:p>
      <w:pPr>
        <w:pStyle w:val="Heading2"/>
      </w:pPr>
      <w:r>
        <w:rPr>
          <w:rFonts w:ascii="Arial" w:hAnsi="Arial"/>
          <w:color w:val="1F3A5F"/>
        </w:rPr>
        <w:t>1. Company Overview</w:t>
      </w:r>
    </w:p>
    <w:p>
      <w:r>
        <w:rPr>
          <w:rFonts w:ascii="Arial" w:hAnsi="Arial"/>
          <w:b w:val="0"/>
          <w:i w:val="0"/>
        </w:rPr>
        <w:t xml:space="preserve">QUALCOMM Incorporated (NASDAQ: QCOM) is a global leader in semiconductor and wireless technology solutions. The company designs and commercializes foundational technologies used in mobile devices, automotive systems, IoT, and next-generation computing platforms. QUALCOMM operates primarily through its </w:t>
      </w:r>
      <w:r>
        <w:rPr>
          <w:rFonts w:ascii="Arial" w:hAnsi="Arial"/>
          <w:b/>
          <w:i w:val="0"/>
        </w:rPr>
        <w:t>QCT (Qualcomm CDMA Technologies)</w:t>
      </w:r>
      <w:r>
        <w:rPr>
          <w:rFonts w:ascii="Arial" w:hAnsi="Arial"/>
          <w:b w:val="0"/>
          <w:i w:val="0"/>
        </w:rPr>
        <w:t xml:space="preserve"> segment (chips) and </w:t>
      </w:r>
      <w:r>
        <w:rPr>
          <w:rFonts w:ascii="Arial" w:hAnsi="Arial"/>
          <w:b/>
          <w:i w:val="0"/>
        </w:rPr>
        <w:t>QTL (Qualcomm Technology Licensing)</w:t>
      </w:r>
      <w:r>
        <w:rPr>
          <w:rFonts w:ascii="Arial" w:hAnsi="Arial"/>
          <w:b w:val="0"/>
          <w:i w:val="0"/>
        </w:rPr>
        <w:t xml:space="preserve"> segment (patent licensing). The company holds a dominant position in mobile SoC (system-on-chip) architecture and is a critical supplier to major OEMs worldwide.</w:t>
      </w:r>
    </w:p>
    <w:p>
      <w:pPr>
        <w:pStyle w:val="Heading2"/>
      </w:pPr>
      <w:r>
        <w:rPr>
          <w:rFonts w:ascii="Arial" w:hAnsi="Arial"/>
          <w:color w:val="1F3A5F"/>
        </w:rPr>
        <w:t>2. Market &amp; Valuation Profile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Market Capitalization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~$224.7 Billion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PE Ratio (TTM)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22.95x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Forward PE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20.04x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PEG Ratio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0.90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Price-to-Book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8.28x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EPS (TTM)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$9.29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Forward EPS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$10.64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Dividend Yield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1.73%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Beta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1.49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52-Week High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$247.90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52-Week Low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$121.99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50-Day Moving Average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$146.48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200-Day Moving Average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$158.56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Book Value Per Share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$25.76</w:t>
            </w:r>
          </w:p>
        </w:tc>
      </w:tr>
    </w:tbl>
    <w:p/>
    <w:p>
      <w:r>
        <w:rPr>
          <w:rFonts w:ascii="Arial" w:hAnsi="Arial"/>
          <w:b/>
          <w:i w:val="0"/>
        </w:rPr>
        <w:t>Valuation Insight:</w:t>
      </w:r>
      <w:r>
        <w:rPr>
          <w:rFonts w:ascii="Arial" w:hAnsi="Arial"/>
          <w:b w:val="0"/>
          <w:i w:val="0"/>
        </w:rPr>
        <w:t xml:space="preserve"> QCOM trades at a forward PE of ~20x with a PEG ratio of just 0.90 — a rare combination suggesting the stock may be </w:t>
      </w:r>
      <w:r>
        <w:rPr>
          <w:rFonts w:ascii="Arial" w:hAnsi="Arial"/>
          <w:b/>
          <w:i w:val="0"/>
        </w:rPr>
        <w:t>undervalued relative to its growth prospects</w:t>
      </w:r>
      <w:r>
        <w:rPr>
          <w:rFonts w:ascii="Arial" w:hAnsi="Arial"/>
          <w:b w:val="0"/>
          <w:i w:val="0"/>
        </w:rPr>
        <w:t>. The current price is significantly below both its 52-week high ($247.90) and the 200-day moving average ($158.56), implying the stock has undergone notable compression in recent months. With forward EPS of $10.64, QCOM appears attractively priced if its growth thesis holds.</w:t>
      </w:r>
    </w:p>
    <w:p>
      <w:pPr>
        <w:pStyle w:val="Heading2"/>
      </w:pPr>
      <w:r>
        <w:rPr>
          <w:rFonts w:ascii="Arial" w:hAnsi="Arial"/>
          <w:color w:val="1F3A5F"/>
        </w:rPr>
        <w:t>3. Income Statement Analysis (Quarterly)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Quarter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Revenue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Gross Profit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Operating Income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Net Income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Diluted EPS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Q2 FY2026 (Mar 31, 2026)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$10.60B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$5.70B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$2.31B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$7.37B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$6.88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Q1 FY2026 (Dec 31, 2025)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$12.25B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$6.68B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$3.37B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$3.00B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$2.78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Q4 FY2025 (Sep 30, 2025)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$11.27B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$6.24B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$2.96B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-$3.12B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-$2.89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Q3 FY2025 (Jun 30, 2025)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$10.37B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$5.76B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$2.76B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$2.67B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$2.43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Q2 FY2025 (Mar 31, 2025)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$10.98B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$6.04B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$3.12B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$2.81B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$2.52</w:t>
            </w:r>
          </w:p>
        </w:tc>
      </w:tr>
    </w:tbl>
    <w:p/>
    <w:p>
      <w:r>
        <w:rPr>
          <w:rFonts w:ascii="Arial" w:hAnsi="Arial"/>
          <w:b/>
          <w:i w:val="0"/>
        </w:rPr>
        <w:t>Key Observations:</w:t>
      </w:r>
    </w:p>
    <w:p>
      <w:pPr>
        <w:pStyle w:val="ListBullet"/>
      </w:pPr>
      <w:r>
        <w:rPr>
          <w:rFonts w:ascii="Arial" w:hAnsi="Arial"/>
          <w:b/>
          <w:i w:val="0"/>
        </w:rPr>
        <w:t>Q2 FY2026 was a standout quarter</w:t>
      </w:r>
      <w:r>
        <w:rPr>
          <w:rFonts w:ascii="Arial" w:hAnsi="Arial"/>
          <w:b w:val="0"/>
          <w:i w:val="0"/>
        </w:rPr>
        <w:t xml:space="preserve"> — net income surged to $7.37B (EPS of $6.88), driven by a </w:t>
      </w:r>
      <w:r>
        <w:rPr>
          <w:rFonts w:ascii="Arial" w:hAnsi="Arial"/>
          <w:b/>
          <w:i w:val="0"/>
        </w:rPr>
        <w:t>massive negative tax provision of -$5.14B</w:t>
      </w:r>
      <w:r>
        <w:rPr>
          <w:rFonts w:ascii="Arial" w:hAnsi="Arial"/>
          <w:b w:val="0"/>
          <w:i w:val="0"/>
        </w:rPr>
        <w:t>, which dramatically inflated reported net income. This is largely a one-time deferred tax benefit, not reflective of core operating performance.</w:t>
      </w:r>
    </w:p>
    <w:p>
      <w:pPr>
        <w:pStyle w:val="ListBullet"/>
      </w:pPr>
      <w:r>
        <w:rPr>
          <w:rFonts w:ascii="Arial" w:hAnsi="Arial"/>
          <w:b/>
          <w:i w:val="0"/>
        </w:rPr>
        <w:t>Normalized EBITDA</w:t>
      </w:r>
      <w:r>
        <w:rPr>
          <w:rFonts w:ascii="Arial" w:hAnsi="Arial"/>
          <w:b w:val="0"/>
          <w:i w:val="0"/>
        </w:rPr>
        <w:t xml:space="preserve"> for Q2 FY2026 was $2.78B, more modestly in-line with prior quarters ($3.7B in Q1), reflecting an underlying operating deceleration quarter-over-quarter.</w:t>
      </w:r>
    </w:p>
    <w:p>
      <w:pPr>
        <w:pStyle w:val="ListBullet"/>
      </w:pPr>
      <w:r>
        <w:rPr>
          <w:rFonts w:ascii="Arial" w:hAnsi="Arial"/>
          <w:b/>
          <w:i w:val="0"/>
        </w:rPr>
        <w:t>Revenue trend</w:t>
      </w:r>
      <w:r>
        <w:rPr>
          <w:rFonts w:ascii="Arial" w:hAnsi="Arial"/>
          <w:b w:val="0"/>
          <w:i w:val="0"/>
        </w:rPr>
        <w:t xml:space="preserve"> shows healthy sequential recovery from Q3 FY2025's implied trough to $10.6B in Q2 FY2026.</w:t>
      </w:r>
    </w:p>
    <w:p>
      <w:pPr>
        <w:pStyle w:val="ListBullet"/>
      </w:pPr>
      <w:r>
        <w:rPr>
          <w:rFonts w:ascii="Arial" w:hAnsi="Arial"/>
          <w:b/>
          <w:i w:val="0"/>
        </w:rPr>
        <w:t>Q4 FY2025 net loss of -$3.12B</w:t>
      </w:r>
      <w:r>
        <w:rPr>
          <w:rFonts w:ascii="Arial" w:hAnsi="Arial"/>
          <w:b w:val="0"/>
          <w:i w:val="0"/>
        </w:rPr>
        <w:t xml:space="preserve"> was driven by a massive $6.09B tax provision — a non-cash accounting reversal, reinforcing the volatility in QCOM's reported earnings due to tax effects.</w:t>
      </w:r>
    </w:p>
    <w:p>
      <w:pPr>
        <w:pStyle w:val="ListBullet"/>
      </w:pPr>
      <w:r>
        <w:rPr>
          <w:rFonts w:ascii="Arial" w:hAnsi="Arial"/>
          <w:b/>
          <w:i w:val="0"/>
        </w:rPr>
        <w:t>R&amp;D spending</w:t>
      </w:r>
      <w:r>
        <w:rPr>
          <w:rFonts w:ascii="Arial" w:hAnsi="Arial"/>
          <w:b w:val="0"/>
          <w:i w:val="0"/>
        </w:rPr>
        <w:t xml:space="preserve"> remains high and growing ($2.46B in Q2 FY2026), reflecting ongoing investment in AI, automotive, and next-gen mobile technologies.</w:t>
      </w:r>
    </w:p>
    <w:p>
      <w:pPr>
        <w:pStyle w:val="ListBullet"/>
      </w:pPr>
      <w:r>
        <w:rPr>
          <w:rFonts w:ascii="Arial" w:hAnsi="Arial"/>
          <w:b/>
          <w:i w:val="0"/>
        </w:rPr>
        <w:t>Gross margin</w:t>
      </w:r>
      <w:r>
        <w:rPr>
          <w:rFonts w:ascii="Arial" w:hAnsi="Arial"/>
          <w:b w:val="0"/>
          <w:i w:val="0"/>
        </w:rPr>
        <w:t xml:space="preserve"> for Q2 FY2026 ~53.8%, consistent with prior quarters, showing stable pricing power.</w:t>
      </w:r>
    </w:p>
    <w:p>
      <w:pPr>
        <w:pStyle w:val="Heading2"/>
      </w:pPr>
      <w:r>
        <w:rPr>
          <w:rFonts w:ascii="Arial" w:hAnsi="Arial"/>
          <w:color w:val="1F3A5F"/>
        </w:rPr>
        <w:t>4. Balance Sheet Analysis (Quarterly)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Mar 31, 2026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Dec 31, 2025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Sep 30, 2025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Jun 30, 2025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Total Assets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$57.14B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$53.03B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$50.14B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$54.86B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Total Equity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$27.28B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$23.07B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$21.21B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$27.21B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Total Liabilities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$29.86B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$29.96B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$28.94B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$27.65B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Long-Term Debt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$14.77B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$14.82B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$14.81B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$14.79B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Cash &amp; Equivalents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$5.44B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$7.21B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$5.52B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$5.45B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Cash + Short-Term Investments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$9.80B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$11.82B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$10.16B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$10.01B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Net Debt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$9.84B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$7.61B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$9.29B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$9.34B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Inventory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$7.37B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$6.67B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$6.53B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$6.34B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Working Capital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$13.35B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$14.79B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$16.61B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$17.11B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Current Ratio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~2.37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~2.50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~2.82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~3.19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Debt-to-Equity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55.98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~64.2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~69.8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~54.4</w:t>
            </w:r>
          </w:p>
        </w:tc>
      </w:tr>
    </w:tbl>
    <w:p/>
    <w:p>
      <w:r>
        <w:rPr>
          <w:rFonts w:ascii="Arial" w:hAnsi="Arial"/>
          <w:b/>
          <w:i w:val="0"/>
        </w:rPr>
        <w:t>Key Observations:</w:t>
      </w:r>
    </w:p>
    <w:p>
      <w:pPr>
        <w:pStyle w:val="ListBullet"/>
      </w:pPr>
      <w:r>
        <w:rPr>
          <w:rFonts w:ascii="Arial" w:hAnsi="Arial"/>
          <w:b/>
          <w:i w:val="0"/>
        </w:rPr>
        <w:t>Total assets</w:t>
      </w:r>
      <w:r>
        <w:rPr>
          <w:rFonts w:ascii="Arial" w:hAnsi="Arial"/>
          <w:b w:val="0"/>
          <w:i w:val="0"/>
        </w:rPr>
        <w:t xml:space="preserve"> have grown to $57.1B as of Q2 FY2026, largely bolstered by increases in goodwill ($14.25B) and deferred tax assets ($5.97B).</w:t>
      </w:r>
    </w:p>
    <w:p>
      <w:pPr>
        <w:pStyle w:val="ListBullet"/>
      </w:pPr>
      <w:r>
        <w:rPr>
          <w:rFonts w:ascii="Arial" w:hAnsi="Arial"/>
          <w:b/>
          <w:i w:val="0"/>
        </w:rPr>
        <w:t>Cash position declined</w:t>
      </w:r>
      <w:r>
        <w:rPr>
          <w:rFonts w:ascii="Arial" w:hAnsi="Arial"/>
          <w:b w:val="0"/>
          <w:i w:val="0"/>
        </w:rPr>
        <w:t xml:space="preserve"> from $11.82B in Q4 FY2025 to $9.80B in Q2 FY2026, primarily due to continued aggressive share buybacks and dividend payments.</w:t>
      </w:r>
    </w:p>
    <w:p>
      <w:pPr>
        <w:pStyle w:val="ListBullet"/>
      </w:pPr>
      <w:r>
        <w:rPr>
          <w:rFonts w:ascii="Arial" w:hAnsi="Arial"/>
          <w:b/>
          <w:i w:val="0"/>
        </w:rPr>
        <w:t>Inventory has grown</w:t>
      </w:r>
      <w:r>
        <w:rPr>
          <w:rFonts w:ascii="Arial" w:hAnsi="Arial"/>
          <w:b w:val="0"/>
          <w:i w:val="0"/>
        </w:rPr>
        <w:t xml:space="preserve"> to $7.37B (Mar 2026), a potential watch point as rising inventories may reflect demand softness or strategic channel filling for new product cycles.</w:t>
      </w:r>
    </w:p>
    <w:p>
      <w:pPr>
        <w:pStyle w:val="ListBullet"/>
      </w:pPr>
      <w:r>
        <w:rPr>
          <w:rFonts w:ascii="Arial" w:hAnsi="Arial"/>
          <w:b/>
          <w:i w:val="0"/>
        </w:rPr>
        <w:t>Debt-to-equity ratio (55.98)</w:t>
      </w:r>
      <w:r>
        <w:rPr>
          <w:rFonts w:ascii="Arial" w:hAnsi="Arial"/>
          <w:b w:val="0"/>
          <w:i w:val="0"/>
        </w:rPr>
        <w:t xml:space="preserve"> is extremely elevated due to the denominator effect of relatively low par-value book equity; however, the company carries ~$15B in long-term debt, which is serviceable given strong cash generation.</w:t>
      </w:r>
    </w:p>
    <w:p>
      <w:pPr>
        <w:pStyle w:val="ListBullet"/>
      </w:pPr>
      <w:r>
        <w:rPr>
          <w:rFonts w:ascii="Arial" w:hAnsi="Arial"/>
          <w:b/>
          <w:i w:val="0"/>
        </w:rPr>
        <w:t>Working capital</w:t>
      </w:r>
      <w:r>
        <w:rPr>
          <w:rFonts w:ascii="Arial" w:hAnsi="Arial"/>
          <w:b w:val="0"/>
          <w:i w:val="0"/>
        </w:rPr>
        <w:t xml:space="preserve"> of $13.35B reflects a healthy short-term liquidity position.</w:t>
      </w:r>
    </w:p>
    <w:p>
      <w:pPr>
        <w:pStyle w:val="ListBullet"/>
      </w:pPr>
      <w:r>
        <w:rPr>
          <w:rFonts w:ascii="Arial" w:hAnsi="Arial"/>
          <w:b/>
          <w:i w:val="0"/>
        </w:rPr>
        <w:t>Goodwill and intangibles</w:t>
      </w:r>
      <w:r>
        <w:rPr>
          <w:rFonts w:ascii="Arial" w:hAnsi="Arial"/>
          <w:b w:val="0"/>
          <w:i w:val="0"/>
        </w:rPr>
        <w:t xml:space="preserve"> total $15.83B, reflecting prior acquisitions (including the NXP integration, Nuvia, and others).</w:t>
      </w:r>
    </w:p>
    <w:p>
      <w:pPr>
        <w:pStyle w:val="Heading2"/>
      </w:pPr>
      <w:r>
        <w:rPr>
          <w:rFonts w:ascii="Arial" w:hAnsi="Arial"/>
          <w:color w:val="1F3A5F"/>
        </w:rPr>
        <w:t>5. Cash Flow Analysis (Quarterly)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Q2 FY26 (Mar'26)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Q1 FY26 (Dec'25)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Q4 FY25 (Sep'25)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Q3 FY25 (Jun'25)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Q2 FY25 (Mar'25)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Operating Cash Flow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$2.45B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$4.97B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$4.00B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$2.88B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$2.55B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Capital Expenditure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-$533M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-$549M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-$407M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-$294M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-$214M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Free Cash Flow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$1.92B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$4.42B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$3.59B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$2.58B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$2.34B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Share Buybacks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-$2.79B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-$2.65B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-$2.44B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-$2.85B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-$1.75B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Dividends Paid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-$946M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-$949M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-$957M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-$968M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-$938M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Net Investing Cash Flow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-$501M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-$1.72B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-$471M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$1.63B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-$1.29B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Net Financing Cash Flow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-$3.69B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-$3.88B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-$3.44B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-$3.97B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-$2.78B</w:t>
            </w:r>
          </w:p>
        </w:tc>
      </w:tr>
    </w:tbl>
    <w:p/>
    <w:p>
      <w:r>
        <w:rPr>
          <w:rFonts w:ascii="Arial" w:hAnsi="Arial"/>
          <w:b/>
          <w:i w:val="0"/>
        </w:rPr>
        <w:t>Key Observations:</w:t>
      </w:r>
    </w:p>
    <w:p>
      <w:pPr>
        <w:pStyle w:val="ListBullet"/>
      </w:pPr>
      <w:r>
        <w:rPr>
          <w:rFonts w:ascii="Arial" w:hAnsi="Arial"/>
          <w:b/>
          <w:i w:val="0"/>
        </w:rPr>
        <w:t>Free cash flow generation remains strong</w:t>
      </w:r>
      <w:r>
        <w:rPr>
          <w:rFonts w:ascii="Arial" w:hAnsi="Arial"/>
          <w:b w:val="0"/>
          <w:i w:val="0"/>
        </w:rPr>
        <w:t xml:space="preserve"> across all quarters (~$2B–$4.4B), confirming robust underlying business health.</w:t>
      </w:r>
    </w:p>
    <w:p>
      <w:pPr>
        <w:pStyle w:val="ListBullet"/>
      </w:pPr>
      <w:r>
        <w:rPr>
          <w:rFonts w:ascii="Arial" w:hAnsi="Arial"/>
          <w:b/>
          <w:i w:val="0"/>
        </w:rPr>
        <w:t>Q2 FY2026 FCF of $1.92B</w:t>
      </w:r>
      <w:r>
        <w:rPr>
          <w:rFonts w:ascii="Arial" w:hAnsi="Arial"/>
          <w:b w:val="0"/>
          <w:i w:val="0"/>
        </w:rPr>
        <w:t xml:space="preserve"> was notably lower than Q1 FY2026's $4.42B, driven by increased capex ($533M) and inventory builds.</w:t>
      </w:r>
    </w:p>
    <w:p>
      <w:pPr>
        <w:pStyle w:val="ListBullet"/>
      </w:pPr>
      <w:r>
        <w:rPr>
          <w:rFonts w:ascii="Arial" w:hAnsi="Arial"/>
          <w:b/>
          <w:i w:val="0"/>
        </w:rPr>
        <w:t>Shareholder returns are aggressive</w:t>
      </w:r>
      <w:r>
        <w:rPr>
          <w:rFonts w:ascii="Arial" w:hAnsi="Arial"/>
          <w:b w:val="0"/>
          <w:i w:val="0"/>
        </w:rPr>
        <w:t xml:space="preserve"> — buybacks alone consumed $2.79B in Q2 FY2026, well exceeding FCF. This pace is unsustainable without debt issuance or cash drawdown.</w:t>
      </w:r>
    </w:p>
    <w:p>
      <w:pPr>
        <w:pStyle w:val="ListBullet"/>
      </w:pPr>
      <w:r>
        <w:rPr>
          <w:rFonts w:ascii="Arial" w:hAnsi="Arial"/>
          <w:b/>
          <w:i w:val="0"/>
        </w:rPr>
        <w:t>Total capital returned to shareholders</w:t>
      </w:r>
      <w:r>
        <w:rPr>
          <w:rFonts w:ascii="Arial" w:hAnsi="Arial"/>
          <w:b w:val="0"/>
          <w:i w:val="0"/>
        </w:rPr>
        <w:t xml:space="preserve"> (buybacks + dividends) in the trailing four quarters exceeds $15B, demonstrating management's strong commitment to returning capital.</w:t>
      </w:r>
    </w:p>
    <w:p>
      <w:pPr>
        <w:pStyle w:val="ListBullet"/>
      </w:pPr>
      <w:r>
        <w:rPr>
          <w:rFonts w:ascii="Arial" w:hAnsi="Arial"/>
          <w:b/>
          <w:i w:val="0"/>
        </w:rPr>
        <w:t>CapEx is ramping up</w:t>
      </w:r>
      <w:r>
        <w:rPr>
          <w:rFonts w:ascii="Arial" w:hAnsi="Arial"/>
          <w:b w:val="0"/>
          <w:i w:val="0"/>
        </w:rPr>
        <w:t xml:space="preserve"> ($533M in Q2 FY2026 vs. $214M in Q2 FY2025), reflecting investments in manufacturing, R&amp;D infrastructure, and automotive/IoT capacity expansion.</w:t>
      </w:r>
    </w:p>
    <w:p>
      <w:pPr>
        <w:pStyle w:val="ListBullet"/>
      </w:pPr>
      <w:r>
        <w:rPr>
          <w:rFonts w:ascii="Arial" w:hAnsi="Arial"/>
          <w:b w:val="0"/>
          <w:i w:val="0"/>
        </w:rPr>
        <w:t>Acquisition spending totaled $148M in Q2 FY2026, modest compared to the $1.09B in Q1 FY2026.</w:t>
      </w:r>
    </w:p>
    <w:p>
      <w:pPr>
        <w:pStyle w:val="Heading2"/>
      </w:pPr>
      <w:r>
        <w:rPr>
          <w:rFonts w:ascii="Arial" w:hAnsi="Arial"/>
          <w:color w:val="1F3A5F"/>
        </w:rPr>
        <w:t>6. Profitability &amp; Efficiency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Revenue (TTM)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$44.49B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Gross Profit (TTM)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$24.38B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Gross Margin (TTM)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~54.8%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EBITDA (TTM)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$13.0B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Net Income (TTM)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$9.92B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Net Profit Margin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22.3%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Operating Margin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22.1%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Return on Equity (ROE)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36.1%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Return on Assets (ROA)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12.7%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Free Cash Flow (TTM)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~$9.59B</w:t>
            </w:r>
          </w:p>
        </w:tc>
      </w:tr>
    </w:tbl>
    <w:p/>
    <w:p>
      <w:r>
        <w:rPr>
          <w:rFonts w:ascii="Arial" w:hAnsi="Arial"/>
          <w:b/>
          <w:i w:val="0"/>
        </w:rPr>
        <w:t>Key Observations:</w:t>
      </w:r>
    </w:p>
    <w:p>
      <w:pPr>
        <w:pStyle w:val="ListBullet"/>
      </w:pPr>
      <w:r>
        <w:rPr>
          <w:rFonts w:ascii="Arial" w:hAnsi="Arial"/>
          <w:b/>
          <w:i w:val="0"/>
        </w:rPr>
        <w:t>ROE of 36.1%</w:t>
      </w:r>
      <w:r>
        <w:rPr>
          <w:rFonts w:ascii="Arial" w:hAnsi="Arial"/>
          <w:b w:val="0"/>
          <w:i w:val="0"/>
        </w:rPr>
        <w:t xml:space="preserve"> is exceptional, indicating excellent management effectiveness in deploying shareholder capital.</w:t>
      </w:r>
    </w:p>
    <w:p>
      <w:pPr>
        <w:pStyle w:val="ListBullet"/>
      </w:pPr>
      <w:r>
        <w:rPr>
          <w:rFonts w:ascii="Arial" w:hAnsi="Arial"/>
          <w:b/>
          <w:i w:val="0"/>
        </w:rPr>
        <w:t>Net profit margins of 22.3%</w:t>
      </w:r>
      <w:r>
        <w:rPr>
          <w:rFonts w:ascii="Arial" w:hAnsi="Arial"/>
          <w:b w:val="0"/>
          <w:i w:val="0"/>
        </w:rPr>
        <w:t xml:space="preserve"> are strong for a semiconductor company, bolstered by QCOM's high-margin licensing business (QTL).</w:t>
      </w:r>
    </w:p>
    <w:p>
      <w:pPr>
        <w:pStyle w:val="ListBullet"/>
      </w:pPr>
      <w:r>
        <w:rPr>
          <w:rFonts w:ascii="Arial" w:hAnsi="Arial"/>
          <w:b/>
          <w:i w:val="0"/>
        </w:rPr>
        <w:t>FCF of ~$9.6B TTM</w:t>
      </w:r>
      <w:r>
        <w:rPr>
          <w:rFonts w:ascii="Arial" w:hAnsi="Arial"/>
          <w:b w:val="0"/>
          <w:i w:val="0"/>
        </w:rPr>
        <w:t xml:space="preserve"> provides a significant cash cushion for continued buybacks, dividends, and strategic investments.</w:t>
      </w:r>
    </w:p>
    <w:p>
      <w:pPr>
        <w:pStyle w:val="Heading2"/>
      </w:pPr>
      <w:r>
        <w:rPr>
          <w:rFonts w:ascii="Arial" w:hAnsi="Arial"/>
          <w:color w:val="1F3A5F"/>
        </w:rPr>
        <w:t>7. Dividend &amp; Shareholder Return Profile</w:t>
      </w:r>
    </w:p>
    <w:p>
      <w:pPr>
        <w:pStyle w:val="ListBullet"/>
      </w:pPr>
      <w:r>
        <w:rPr>
          <w:rFonts w:ascii="Arial" w:hAnsi="Arial"/>
          <w:b/>
          <w:i w:val="0"/>
        </w:rPr>
        <w:t>Dividend Yield:</w:t>
      </w:r>
      <w:r>
        <w:rPr>
          <w:rFonts w:ascii="Arial" w:hAnsi="Arial"/>
          <w:b w:val="0"/>
          <w:i w:val="0"/>
        </w:rPr>
        <w:t xml:space="preserve"> 1.73%</w:t>
      </w:r>
    </w:p>
    <w:p>
      <w:pPr>
        <w:pStyle w:val="ListBullet"/>
      </w:pPr>
      <w:r>
        <w:rPr>
          <w:rFonts w:ascii="Arial" w:hAnsi="Arial"/>
          <w:b/>
          <w:i w:val="0"/>
        </w:rPr>
        <w:t>Quarterly Dividend Paid:</w:t>
      </w:r>
      <w:r>
        <w:rPr>
          <w:rFonts w:ascii="Arial" w:hAnsi="Arial"/>
          <w:b w:val="0"/>
          <w:i w:val="0"/>
        </w:rPr>
        <w:t xml:space="preserve"> ~$946M–$968M (consistent and growing)</w:t>
      </w:r>
    </w:p>
    <w:p>
      <w:pPr>
        <w:pStyle w:val="ListBullet"/>
      </w:pPr>
      <w:r>
        <w:rPr>
          <w:rFonts w:ascii="Arial" w:hAnsi="Arial"/>
          <w:b/>
          <w:i w:val="0"/>
        </w:rPr>
        <w:t>Share Count Reduction:</w:t>
      </w:r>
      <w:r>
        <w:rPr>
          <w:rFonts w:ascii="Arial" w:hAnsi="Arial"/>
          <w:b w:val="0"/>
          <w:i w:val="0"/>
        </w:rPr>
        <w:t xml:space="preserve"> From ~1.10B shares (Q2 FY2025) to ~1.059B shares (Q2 FY2026) — a reduction of ~41M shares (~3.7%) in 12 months through buybacks.</w:t>
      </w:r>
    </w:p>
    <w:p>
      <w:pPr>
        <w:pStyle w:val="ListBullet"/>
      </w:pPr>
      <w:r>
        <w:rPr>
          <w:rFonts w:ascii="Arial" w:hAnsi="Arial"/>
          <w:b w:val="0"/>
          <w:i w:val="0"/>
        </w:rPr>
        <w:t>QCOM is one of the most aggressive capital returners in the semiconductor space.</w:t>
      </w:r>
    </w:p>
    <w:p>
      <w:pPr>
        <w:pStyle w:val="Heading2"/>
      </w:pPr>
      <w:r>
        <w:rPr>
          <w:rFonts w:ascii="Arial" w:hAnsi="Arial"/>
          <w:color w:val="1F3A5F"/>
        </w:rPr>
        <w:t>8. Risk Factors &amp; Concerns</w:t>
      </w:r>
    </w:p>
    <w:p>
      <w:pPr>
        <w:pStyle w:val="ListNumber"/>
      </w:pPr>
      <w:r>
        <w:rPr>
          <w:rFonts w:ascii="Arial" w:hAnsi="Arial"/>
          <w:b/>
          <w:i w:val="0"/>
        </w:rPr>
        <w:t>Customer Concentration Risk:</w:t>
      </w:r>
      <w:r>
        <w:rPr>
          <w:rFonts w:ascii="Arial" w:hAnsi="Arial"/>
          <w:b w:val="0"/>
          <w:i w:val="0"/>
        </w:rPr>
        <w:t xml:space="preserve"> Apple is a major QCOM customer; diversification continues but remains a risk.</w:t>
      </w:r>
    </w:p>
    <w:p>
      <w:pPr>
        <w:pStyle w:val="ListNumber"/>
      </w:pPr>
      <w:r>
        <w:rPr>
          <w:rFonts w:ascii="Arial" w:hAnsi="Arial"/>
          <w:b/>
          <w:i w:val="0"/>
        </w:rPr>
        <w:t>Geopolitical / China Exposure:</w:t>
      </w:r>
      <w:r>
        <w:rPr>
          <w:rFonts w:ascii="Arial" w:hAnsi="Arial"/>
          <w:b w:val="0"/>
          <w:i w:val="0"/>
        </w:rPr>
        <w:t xml:space="preserve"> Significant revenues from Chinese OEMs (Xiaomi, OPPO, Vivo) face tariff and export control risks.</w:t>
      </w:r>
    </w:p>
    <w:p>
      <w:pPr>
        <w:pStyle w:val="ListNumber"/>
      </w:pPr>
      <w:r>
        <w:rPr>
          <w:rFonts w:ascii="Arial" w:hAnsi="Arial"/>
          <w:b/>
          <w:i w:val="0"/>
        </w:rPr>
        <w:t>Inventory Build:</w:t>
      </w:r>
      <w:r>
        <w:rPr>
          <w:rFonts w:ascii="Arial" w:hAnsi="Arial"/>
          <w:b w:val="0"/>
          <w:i w:val="0"/>
        </w:rPr>
        <w:t xml:space="preserve"> Inventory growth to $7.37B (rising trend) deserves monitoring in case of demand softness.</w:t>
      </w:r>
    </w:p>
    <w:p>
      <w:pPr>
        <w:pStyle w:val="ListNumber"/>
      </w:pPr>
      <w:r>
        <w:rPr>
          <w:rFonts w:ascii="Arial" w:hAnsi="Arial"/>
          <w:b/>
          <w:i w:val="0"/>
        </w:rPr>
        <w:t>Tax Volatility:</w:t>
      </w:r>
      <w:r>
        <w:rPr>
          <w:rFonts w:ascii="Arial" w:hAnsi="Arial"/>
          <w:b w:val="0"/>
          <w:i w:val="0"/>
        </w:rPr>
        <w:t xml:space="preserve"> Large swings in tax provision distort reported earnings (both -$5.14B benefit in Q2 FY2026 and +$6.09B charge in Q4 FY2025).</w:t>
      </w:r>
    </w:p>
    <w:p>
      <w:pPr>
        <w:pStyle w:val="ListNumber"/>
      </w:pPr>
      <w:r>
        <w:rPr>
          <w:rFonts w:ascii="Arial" w:hAnsi="Arial"/>
          <w:b/>
          <w:i w:val="0"/>
        </w:rPr>
        <w:t>Debt Level:</w:t>
      </w:r>
      <w:r>
        <w:rPr>
          <w:rFonts w:ascii="Arial" w:hAnsi="Arial"/>
          <w:b w:val="0"/>
          <w:i w:val="0"/>
        </w:rPr>
        <w:t xml:space="preserve"> $15B in long-term debt, while manageable, is notable given the pace of buybacks.</w:t>
      </w:r>
    </w:p>
    <w:p>
      <w:pPr>
        <w:pStyle w:val="ListNumber"/>
      </w:pPr>
      <w:r>
        <w:rPr>
          <w:rFonts w:ascii="Arial" w:hAnsi="Arial"/>
          <w:b/>
          <w:i w:val="0"/>
        </w:rPr>
        <w:t>Competition:</w:t>
      </w:r>
      <w:r>
        <w:rPr>
          <w:rFonts w:ascii="Arial" w:hAnsi="Arial"/>
          <w:b w:val="0"/>
          <w:i w:val="0"/>
        </w:rPr>
        <w:t xml:space="preserve"> AMD, MediaTek, Apple silicon, and Arm-based designs represent growing competitive threats.</w:t>
      </w:r>
    </w:p>
    <w:p>
      <w:pPr>
        <w:pStyle w:val="ListNumber"/>
      </w:pPr>
      <w:r>
        <w:rPr>
          <w:rFonts w:ascii="Arial" w:hAnsi="Arial"/>
          <w:b/>
          <w:i w:val="0"/>
        </w:rPr>
        <w:t>Price Weakness:</w:t>
      </w:r>
      <w:r>
        <w:rPr>
          <w:rFonts w:ascii="Arial" w:hAnsi="Arial"/>
          <w:b w:val="0"/>
          <w:i w:val="0"/>
        </w:rPr>
        <w:t xml:space="preserve"> The stock is trading significantly below its 52-week high ($247.90) and 200-day MA ($158.56), reflecting macro and sector headwinds.</w:t>
      </w:r>
    </w:p>
    <w:p>
      <w:pPr>
        <w:pStyle w:val="Heading2"/>
      </w:pPr>
      <w:r>
        <w:rPr>
          <w:rFonts w:ascii="Arial" w:hAnsi="Arial"/>
          <w:color w:val="1F3A5F"/>
        </w:rPr>
        <w:t>9. Strategic Opportunities</w:t>
      </w:r>
    </w:p>
    <w:p>
      <w:pPr>
        <w:pStyle w:val="ListBullet"/>
      </w:pPr>
      <w:r>
        <w:rPr>
          <w:rFonts w:ascii="Arial" w:hAnsi="Arial"/>
          <w:b/>
          <w:i w:val="0"/>
        </w:rPr>
        <w:t>Automotive expansion:</w:t>
      </w:r>
      <w:r>
        <w:rPr>
          <w:rFonts w:ascii="Arial" w:hAnsi="Arial"/>
          <w:b w:val="0"/>
          <w:i w:val="0"/>
        </w:rPr>
        <w:t xml:space="preserve"> QCOM's Snapdragon Digital Chassis is gaining traction with global automakers; this represents a multi-billion dollar revenue opportunity over the coming years.</w:t>
      </w:r>
    </w:p>
    <w:p>
      <w:pPr>
        <w:pStyle w:val="ListBullet"/>
      </w:pPr>
      <w:r>
        <w:rPr>
          <w:rFonts w:ascii="Arial" w:hAnsi="Arial"/>
          <w:b/>
          <w:i w:val="0"/>
        </w:rPr>
        <w:t>AI/Edge computing:</w:t>
      </w:r>
      <w:r>
        <w:rPr>
          <w:rFonts w:ascii="Arial" w:hAnsi="Arial"/>
          <w:b w:val="0"/>
          <w:i w:val="0"/>
        </w:rPr>
        <w:t xml:space="preserve"> QCOM is repositioning its Snapdragon chips for on-device AI — a secular tailwind.</w:t>
      </w:r>
    </w:p>
    <w:p>
      <w:pPr>
        <w:pStyle w:val="ListBullet"/>
      </w:pPr>
      <w:r>
        <w:rPr>
          <w:rFonts w:ascii="Arial" w:hAnsi="Arial"/>
          <w:b/>
          <w:i w:val="0"/>
        </w:rPr>
        <w:t>PC market entry:</w:t>
      </w:r>
      <w:r>
        <w:rPr>
          <w:rFonts w:ascii="Arial" w:hAnsi="Arial"/>
          <w:b w:val="0"/>
          <w:i w:val="0"/>
        </w:rPr>
        <w:t xml:space="preserve"> QCOM's Snapdragon X Elite for Windows PCs challenges Intel/AMD in the laptop market.</w:t>
      </w:r>
    </w:p>
    <w:p>
      <w:pPr>
        <w:pStyle w:val="ListBullet"/>
      </w:pPr>
      <w:r>
        <w:rPr>
          <w:rFonts w:ascii="Arial" w:hAnsi="Arial"/>
          <w:b/>
          <w:i w:val="0"/>
        </w:rPr>
        <w:t>IoT diversification:</w:t>
      </w:r>
      <w:r>
        <w:rPr>
          <w:rFonts w:ascii="Arial" w:hAnsi="Arial"/>
          <w:b w:val="0"/>
          <w:i w:val="0"/>
        </w:rPr>
        <w:t xml:space="preserve"> Growing revenue from industrial and smart home applications reduces mobile dependence.</w:t>
      </w:r>
    </w:p>
    <w:p>
      <w:pPr>
        <w:pStyle w:val="Heading2"/>
      </w:pPr>
      <w:r>
        <w:rPr>
          <w:rFonts w:ascii="Arial" w:hAnsi="Arial"/>
          <w:color w:val="1F3A5F"/>
        </w:rPr>
        <w:t>10. Summary Key Metrics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Insight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Valuation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Market Cap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$224.7B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Large-cap semiconductor leader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Valuation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PE (TTM) / Forward PE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22.95x / 20.04x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Reasonable valuation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Valuation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PEG Ratio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0.90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Potentially undervalued vs. growth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Valuation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Price-to-Book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8.28x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Premium, but justified by ROE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Profitability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Gross Margin (TTM)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~54.8%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Strong pricing power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Profitability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Net Profit Margin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22.3%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Healthy earnings conversion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Profitability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ROE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36.1%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Exceptional capital efficiency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Profitability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ROA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12.7%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Strong asset utilization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Income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Revenue (TTM)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$44.49B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Solid top-line scale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Income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EPS (TTM) / Fwd EPS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$9.29 / $10.64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EPS growth expected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Income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Q2 FY2026 Net Income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$7.37B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Inflated by tax benefit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Cash Flow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FCF (TTM)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$9.59B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Robust cash generation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Cash Flow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Q2 FY2026 FCF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$1.92B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Below-trend due to capex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Balance Sheet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Cash + ST Investments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$9.80B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Healthy liquidity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Balance Sheet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Total Debt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$15.27B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Manageable; watch leverage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Balance Sheet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Net Debt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$9.84B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Rising modestly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Balance Sheet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Inventory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$7.37B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Rising — monitor 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Returns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Dividend Yield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1.73%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Stable income component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Returns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Buybacks (Q2 FY2026)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$2.79B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Aggressive capital return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1.49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High volatility vs. market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52-Wk Range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$121.99–$247.90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Wide range; near lower half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Debt-to-Equity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55.98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Elevated; monitor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Opportunity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Automotive / AI / PC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Growing segments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Secular diversification drivers</w:t>
            </w:r>
          </w:p>
        </w:tc>
      </w:tr>
    </w:tbl>
    <w:p/>
    <w:p>
      <w:r>
        <w:rPr>
          <w:rFonts w:ascii="Arial" w:hAnsi="Arial"/>
          <w:b/>
          <w:i w:val="0"/>
        </w:rPr>
        <w:t>Analyst Summary:</w:t>
      </w:r>
      <w:r>
        <w:rPr>
          <w:rFonts w:ascii="Arial" w:hAnsi="Arial"/>
          <w:b w:val="0"/>
          <w:i w:val="0"/>
        </w:rPr>
        <w:t xml:space="preserve"> QUALCOMM presents a compelling fundamental profile for long-term investors. The company boasts strong profitability, robust FCF, aggressive shareholder returns, and a realistic growth story driven by automotive, AI, and edge computing. However, traders should be cautious of near-term headwinds: rising inventory, high debt relative to equity, geopolitical exposure, and a stock price well below its 52-week high and 200-day moving average. The PEG of 0.90 and forward PE of 20x suggest the market may be under-pricing QCOM's growth potential, making it a candidate for </w:t>
      </w:r>
      <w:r>
        <w:rPr>
          <w:rFonts w:ascii="Arial" w:hAnsi="Arial"/>
          <w:b/>
          <w:i w:val="0"/>
        </w:rPr>
        <w:t>accumulation on weakness</w:t>
      </w:r>
      <w:r>
        <w:rPr>
          <w:rFonts w:ascii="Arial" w:hAnsi="Arial"/>
          <w:b w:val="0"/>
          <w:i w:val="0"/>
        </w:rPr>
        <w:t xml:space="preserve"> by fundamentals-driven investors.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</w:rPr>
        <w:t>News Analysis</w:t>
      </w:r>
    </w:p>
    <w:p>
      <w:pPr>
        <w:pStyle w:val="Heading1"/>
      </w:pPr>
      <w:r>
        <w:rPr>
          <w:rFonts w:ascii="Arial" w:hAnsi="Arial"/>
          <w:color w:val="1F3A5F"/>
        </w:rPr>
        <w:t>QCOM Trading Intelligence Report — May 14, 2026</w:t>
      </w:r>
    </w:p>
    <w:p>
      <w:pPr>
        <w:pStyle w:val="Heading2"/>
      </w:pPr>
      <w:r>
        <w:rPr>
          <w:rFonts w:ascii="Arial" w:hAnsi="Arial"/>
          <w:color w:val="1F3A5F"/>
        </w:rPr>
        <w:t>1. Executive Summary</w:t>
      </w:r>
    </w:p>
    <w:p>
      <w:r>
        <w:rPr>
          <w:rFonts w:ascii="Arial" w:hAnsi="Arial"/>
          <w:b w:val="0"/>
          <w:i w:val="0"/>
        </w:rPr>
        <w:t xml:space="preserve">Qualcomm (QCOM) is experiencing a notable surge this week, driven by a powerful confluence of company-specific catalysts and favorable macro developments. Shares jumped </w:t>
      </w:r>
      <w:r>
        <w:rPr>
          <w:rFonts w:ascii="Arial" w:hAnsi="Arial"/>
          <w:b/>
          <w:i w:val="0"/>
        </w:rPr>
        <w:t>+7.6%</w:t>
      </w:r>
      <w:r>
        <w:rPr>
          <w:rFonts w:ascii="Arial" w:hAnsi="Arial"/>
          <w:b w:val="0"/>
          <w:i w:val="0"/>
        </w:rPr>
        <w:t xml:space="preserve"> in a single session, buoyed by strong fiscal Q2 results, data center expansion prospects, analyst upgrades, and a significant US-China tariff suspension. The broader semiconductor sector is also riding momentum from the Trump-Xi Summit in Beijing, which has injected optimism into chip stocks that have historically depended on Chinese market access.</w:t>
      </w:r>
    </w:p>
    <w:p>
      <w:pPr>
        <w:pStyle w:val="Heading2"/>
      </w:pPr>
      <w:r>
        <w:rPr>
          <w:rFonts w:ascii="Arial" w:hAnsi="Arial"/>
          <w:color w:val="1F3A5F"/>
        </w:rPr>
        <w:t>2. QCOM-Specific News &amp; Developments</w:t>
      </w:r>
    </w:p>
    <w:p>
      <w:pPr>
        <w:pStyle w:val="Heading3"/>
      </w:pPr>
      <w:r>
        <w:rPr>
          <w:rFonts w:ascii="Arial" w:hAnsi="Arial"/>
          <w:color w:val="1F3A5F"/>
        </w:rPr>
        <w:t>Strong Fiscal Q2 Earnings</w:t>
      </w:r>
    </w:p>
    <w:p>
      <w:r>
        <w:rPr>
          <w:rFonts w:ascii="Arial" w:hAnsi="Arial"/>
          <w:b w:val="0"/>
          <w:i w:val="0"/>
        </w:rPr>
        <w:t xml:space="preserve">Qualcomm reported promising fiscal second-quarter results that exceeded expectations. The strong beat was a primary driver of the stock's +7.6% single-session jump and led to </w:t>
      </w:r>
      <w:r>
        <w:rPr>
          <w:rFonts w:ascii="Arial" w:hAnsi="Arial"/>
          <w:b/>
          <w:i w:val="0"/>
        </w:rPr>
        <w:t>multiple analyst upgrades</w:t>
      </w:r>
      <w:r>
        <w:rPr>
          <w:rFonts w:ascii="Arial" w:hAnsi="Arial"/>
          <w:b w:val="0"/>
          <w:i w:val="0"/>
        </w:rPr>
        <w:t>, validating the company's fundamental strength in both mobile and emerging data center markets.</w:t>
      </w:r>
    </w:p>
    <w:p>
      <w:pPr>
        <w:pStyle w:val="Heading3"/>
      </w:pPr>
      <w:r>
        <w:rPr>
          <w:rFonts w:ascii="Arial" w:hAnsi="Arial"/>
          <w:color w:val="1F3A5F"/>
        </w:rPr>
        <w:t>Data Center Processor Expansion</w:t>
      </w:r>
    </w:p>
    <w:p>
      <w:r>
        <w:rPr>
          <w:rFonts w:ascii="Arial" w:hAnsi="Arial"/>
          <w:b w:val="0"/>
          <w:i w:val="0"/>
        </w:rPr>
        <w:t xml:space="preserve">QCOM is being positioned as a key player in the </w:t>
      </w:r>
      <w:r>
        <w:rPr>
          <w:rFonts w:ascii="Arial" w:hAnsi="Arial"/>
          <w:b/>
          <w:i w:val="0"/>
        </w:rPr>
        <w:t>CPU server cycle</w:t>
      </w:r>
      <w:r>
        <w:rPr>
          <w:rFonts w:ascii="Arial" w:hAnsi="Arial"/>
          <w:b w:val="0"/>
          <w:i w:val="0"/>
        </w:rPr>
        <w:t>. GF Securities highlighted Qualcomm's potential in the data center processor market, citing a larger total addressable market (TAM) as a long-term growth driver. This is a significant development as Qualcomm traditionally derives most revenue from mobile chips — data center diversification could be a re-rating catalyst.</w:t>
      </w:r>
    </w:p>
    <w:p>
      <w:pPr>
        <w:pStyle w:val="Heading3"/>
      </w:pPr>
      <w:r>
        <w:rPr>
          <w:rFonts w:ascii="Arial" w:hAnsi="Arial"/>
          <w:color w:val="1F3A5F"/>
        </w:rPr>
        <w:t>New Snapdragon Platforms Unveiled</w:t>
      </w:r>
    </w:p>
    <w:p>
      <w:r>
        <w:rPr>
          <w:rFonts w:ascii="Arial" w:hAnsi="Arial"/>
          <w:b w:val="0"/>
          <w:i w:val="0"/>
        </w:rPr>
        <w:t xml:space="preserve">On May 7, Qualcomm unveiled two new Snapdragon mobile platforms — including the </w:t>
      </w:r>
      <w:r>
        <w:rPr>
          <w:rFonts w:ascii="Arial" w:hAnsi="Arial"/>
          <w:b/>
          <w:i w:val="0"/>
        </w:rPr>
        <w:t>Snapdragon 6 Gen 5</w:t>
      </w:r>
      <w:r>
        <w:rPr>
          <w:rFonts w:ascii="Arial" w:hAnsi="Arial"/>
          <w:b w:val="0"/>
          <w:i w:val="0"/>
        </w:rPr>
        <w:t xml:space="preserve"> — designed to bring advanced AI-powered capabilities to next-generation smartphones. This reinforces QCOM's competitive moat in the mobile AI space, especially as global smartphone demand recovers.</w:t>
      </w:r>
    </w:p>
    <w:p>
      <w:pPr>
        <w:pStyle w:val="Heading3"/>
      </w:pPr>
      <w:r>
        <w:rPr>
          <w:rFonts w:ascii="Arial" w:hAnsi="Arial"/>
          <w:color w:val="1F3A5F"/>
        </w:rPr>
        <w:t>China Tariff Suspension — Major Tailwind</w:t>
      </w:r>
    </w:p>
    <w:p>
      <w:r>
        <w:rPr>
          <w:rFonts w:ascii="Arial" w:hAnsi="Arial"/>
          <w:b w:val="0"/>
          <w:i w:val="0"/>
        </w:rPr>
        <w:t xml:space="preserve">QCOM derives a substantial portion of its revenues from China. The </w:t>
      </w:r>
      <w:r>
        <w:rPr>
          <w:rFonts w:ascii="Arial" w:hAnsi="Arial"/>
          <w:b/>
          <w:i w:val="0"/>
        </w:rPr>
        <w:t>US-China tariff suspension</w:t>
      </w:r>
      <w:r>
        <w:rPr>
          <w:rFonts w:ascii="Arial" w:hAnsi="Arial"/>
          <w:b w:val="0"/>
          <w:i w:val="0"/>
        </w:rPr>
        <w:t xml:space="preserve"> announced in conjunction with the Trump-Xi Summit is a direct earnings tailwind for Qualcomm. Prediction markets placed odds of tariff reduction at ~53% and AI export restriction relief at ~51% — both having materialized in the short term.</w:t>
      </w:r>
    </w:p>
    <w:p>
      <w:pPr>
        <w:pStyle w:val="Heading3"/>
      </w:pPr>
      <w:r>
        <w:rPr>
          <w:rFonts w:ascii="Arial" w:hAnsi="Arial"/>
          <w:color w:val="1F3A5F"/>
        </w:rPr>
        <w:t>Billionaire Endorsement</w:t>
      </w:r>
    </w:p>
    <w:p>
      <w:r>
        <w:rPr>
          <w:rFonts w:ascii="Arial" w:hAnsi="Arial"/>
          <w:b w:val="0"/>
          <w:i w:val="0"/>
        </w:rPr>
        <w:t xml:space="preserve">Billionaire investor </w:t>
      </w:r>
      <w:r>
        <w:rPr>
          <w:rFonts w:ascii="Arial" w:hAnsi="Arial"/>
          <w:b/>
          <w:i w:val="0"/>
        </w:rPr>
        <w:t>David Tepper</w:t>
      </w:r>
      <w:r>
        <w:rPr>
          <w:rFonts w:ascii="Arial" w:hAnsi="Arial"/>
          <w:b w:val="0"/>
          <w:i w:val="0"/>
        </w:rPr>
        <w:t xml:space="preserve"> cited QCOM as one of the best AI stocks to buy for 2026, adding to its credibility as an institutional-grade AI infrastructure play.</w:t>
      </w:r>
    </w:p>
    <w:p>
      <w:pPr>
        <w:pStyle w:val="Heading2"/>
      </w:pPr>
      <w:r>
        <w:rPr>
          <w:rFonts w:ascii="Arial" w:hAnsi="Arial"/>
          <w:color w:val="1F3A5F"/>
        </w:rPr>
        <w:t>3. Macro &amp; Sector Context</w:t>
      </w:r>
    </w:p>
    <w:p>
      <w:pPr>
        <w:pStyle w:val="Heading3"/>
      </w:pPr>
      <w:r>
        <w:rPr>
          <w:rFonts w:ascii="Arial" w:hAnsi="Arial"/>
          <w:color w:val="1F3A5F"/>
        </w:rPr>
        <w:t>Trump-Xi Summit (Beijing, May 13-14, 2026)</w:t>
      </w:r>
    </w:p>
    <w:p>
      <w:r>
        <w:rPr>
          <w:rFonts w:ascii="Arial" w:hAnsi="Arial"/>
          <w:b w:val="0"/>
          <w:i w:val="0"/>
        </w:rPr>
        <w:t xml:space="preserve">This is the dominant macro theme of the week. Trump traveled to Beijing with a delegation of elite CEOs including </w:t>
      </w:r>
      <w:r>
        <w:rPr>
          <w:rFonts w:ascii="Arial" w:hAnsi="Arial"/>
          <w:b/>
          <w:i w:val="0"/>
        </w:rPr>
        <w:t>Nvidia's Jensen Huang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Tesla's Elon Musk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Apple's Tim Cook</w:t>
      </w:r>
      <w:r>
        <w:rPr>
          <w:rFonts w:ascii="Arial" w:hAnsi="Arial"/>
          <w:b w:val="0"/>
          <w:i w:val="0"/>
        </w:rPr>
        <w:t xml:space="preserve">, and </w:t>
      </w:r>
      <w:r>
        <w:rPr>
          <w:rFonts w:ascii="Arial" w:hAnsi="Arial"/>
          <w:b/>
          <w:i w:val="0"/>
        </w:rPr>
        <w:t>BlackRock's Larry Fink</w:t>
      </w:r>
      <w:r>
        <w:rPr>
          <w:rFonts w:ascii="Arial" w:hAnsi="Arial"/>
          <w:b w:val="0"/>
          <w:i w:val="0"/>
        </w:rPr>
        <w:t xml:space="preserve">. The summit is focused on trade normalization, chip export controls, aerospace, and rare earths. Any meaningful easing of export restrictions on semiconductors would be a </w:t>
      </w:r>
      <w:r>
        <w:rPr>
          <w:rFonts w:ascii="Arial" w:hAnsi="Arial"/>
          <w:b/>
          <w:i w:val="0"/>
        </w:rPr>
        <w:t>significant positive</w:t>
      </w:r>
      <w:r>
        <w:rPr>
          <w:rFonts w:ascii="Arial" w:hAnsi="Arial"/>
          <w:b w:val="0"/>
          <w:i w:val="0"/>
        </w:rPr>
        <w:t xml:space="preserve"> for the entire sector, including QCOM.</w:t>
      </w:r>
    </w:p>
    <w:p>
      <w:pPr>
        <w:pStyle w:val="Heading3"/>
      </w:pPr>
      <w:r>
        <w:rPr>
          <w:rFonts w:ascii="Arial" w:hAnsi="Arial"/>
          <w:color w:val="1F3A5F"/>
        </w:rPr>
        <w:t>Semiconductor Sector Rally — With Caution</w:t>
      </w:r>
    </w:p>
    <w:p>
      <w:r>
        <w:rPr>
          <w:rFonts w:ascii="Arial" w:hAnsi="Arial"/>
          <w:b w:val="0"/>
          <w:i w:val="0"/>
        </w:rPr>
        <w:t xml:space="preserve">The semiconductor sector has seen a blistering rally over the past six months. Nvidia reached a </w:t>
      </w:r>
      <w:r>
        <w:rPr>
          <w:rFonts w:ascii="Arial" w:hAnsi="Arial"/>
          <w:b/>
          <w:i w:val="0"/>
        </w:rPr>
        <w:t>$5.5 trillion market cap</w:t>
      </w:r>
      <w:r>
        <w:rPr>
          <w:rFonts w:ascii="Arial" w:hAnsi="Arial"/>
          <w:b w:val="0"/>
          <w:i w:val="0"/>
        </w:rPr>
        <w:t xml:space="preserve"> — the first company to do so. However, Wall Street analysts are beginning to warn that the "sizzling" semiconductor trade may be at risk of cooling, as hedge funds have been </w:t>
      </w:r>
      <w:r>
        <w:rPr>
          <w:rFonts w:ascii="Arial" w:hAnsi="Arial"/>
          <w:b/>
          <w:i w:val="0"/>
        </w:rPr>
        <w:t>reducing net exposure</w:t>
      </w:r>
      <w:r>
        <w:rPr>
          <w:rFonts w:ascii="Arial" w:hAnsi="Arial"/>
          <w:b w:val="0"/>
          <w:i w:val="0"/>
        </w:rPr>
        <w:t xml:space="preserve"> to chip stocks even as prices rise. Historical patterns suggest cooling periods set up the next leg higher, but near-term risk exists.</w:t>
      </w:r>
    </w:p>
    <w:p>
      <w:pPr>
        <w:pStyle w:val="Heading3"/>
      </w:pPr>
      <w:r>
        <w:rPr>
          <w:rFonts w:ascii="Arial" w:hAnsi="Arial"/>
          <w:color w:val="1F3A5F"/>
        </w:rPr>
        <w:t>Inflation Remains Sticky — Fed Rate Cuts Unlikely Near-Term</w:t>
      </w:r>
    </w:p>
    <w:p>
      <w:r>
        <w:rPr>
          <w:rFonts w:ascii="Arial" w:hAnsi="Arial"/>
          <w:b w:val="0"/>
          <w:i w:val="0"/>
        </w:rPr>
        <w:t xml:space="preserve">April's </w:t>
      </w:r>
      <w:r>
        <w:rPr>
          <w:rFonts w:ascii="Arial" w:hAnsi="Arial"/>
          <w:b/>
          <w:i w:val="0"/>
        </w:rPr>
        <w:t>Producer Price Index (PPI) soared</w:t>
      </w:r>
      <w:r>
        <w:rPr>
          <w:rFonts w:ascii="Arial" w:hAnsi="Arial"/>
          <w:b w:val="0"/>
          <w:i w:val="0"/>
        </w:rPr>
        <w:t>, dashing hopes of imminent Federal Reserve rate cuts. Articles from 24/7 Wall St. describe this as the "Fed's Worst-Case Scenario" quietly unfolding. Higher-for-longer interest rates are a headwind for growth/tech stocks broadly, though QCOM's strong earnings provide a fundamental buffer.</w:t>
      </w:r>
    </w:p>
    <w:p>
      <w:pPr>
        <w:pStyle w:val="Heading3"/>
      </w:pPr>
      <w:r>
        <w:rPr>
          <w:rFonts w:ascii="Arial" w:hAnsi="Arial"/>
          <w:color w:val="1F3A5F"/>
        </w:rPr>
        <w:t>️ Iran War — Geopolitical Wildcard</w:t>
      </w:r>
    </w:p>
    <w:p>
      <w:r>
        <w:rPr>
          <w:rFonts w:ascii="Arial" w:hAnsi="Arial"/>
          <w:b w:val="0"/>
          <w:i w:val="0"/>
        </w:rPr>
        <w:t>Ongoing conflict involving Iran is adding to oil price pressures and inflation. While not a direct QCOM risk, elevated energy costs raise input costs and dampen consumer spending, which could indirectly slow smartphone upgrade cycles.</w:t>
      </w:r>
    </w:p>
    <w:p>
      <w:pPr>
        <w:pStyle w:val="Heading3"/>
      </w:pPr>
      <w:r>
        <w:rPr>
          <w:rFonts w:ascii="Arial" w:hAnsi="Arial"/>
          <w:color w:val="1F3A5F"/>
        </w:rPr>
        <w:t>Commodities: Gold &amp; Silver Holding</w:t>
      </w:r>
    </w:p>
    <w:p>
      <w:r>
        <w:rPr>
          <w:rFonts w:ascii="Arial" w:hAnsi="Arial"/>
          <w:b w:val="0"/>
          <w:i w:val="0"/>
        </w:rPr>
        <w:t xml:space="preserve">Gold and silver prices are stable to slightly pressured by inflation concerns. This reinforces that markets are in a </w:t>
      </w:r>
      <w:r>
        <w:rPr>
          <w:rFonts w:ascii="Arial" w:hAnsi="Arial"/>
          <w:b/>
          <w:i w:val="0"/>
        </w:rPr>
        <w:t>risk-on but cautious</w:t>
      </w:r>
      <w:r>
        <w:rPr>
          <w:rFonts w:ascii="Arial" w:hAnsi="Arial"/>
          <w:b w:val="0"/>
          <w:i w:val="0"/>
        </w:rPr>
        <w:t xml:space="preserve"> environment — willing to bid up quality tech but wary of macro headwinds.</w:t>
      </w:r>
    </w:p>
    <w:p>
      <w:pPr>
        <w:pStyle w:val="Heading2"/>
      </w:pPr>
      <w:r>
        <w:rPr>
          <w:rFonts w:ascii="Arial" w:hAnsi="Arial"/>
          <w:color w:val="1F3A5F"/>
        </w:rPr>
        <w:t>4. Risk Factors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Tariff re-escalation risk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Summit outcomes uncertain; markets have priced in optimism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Fed rate cuts delayed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Sticky PPI reduces probability of near-term easing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Semiconductor sector cooling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Hedge funds reducing exposure; frothy valuations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Iran conflict escalation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Low-Medium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Indirect macro risk via energy and consumer confidence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China execution risk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Qualcomm's China revenue remains subject to geopolitical swings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A5F"/>
        </w:rPr>
        <w:t>5. Analyst Sentiment</w:t>
      </w:r>
    </w:p>
    <w:p>
      <w:pPr>
        <w:pStyle w:val="ListBullet"/>
      </w:pPr>
      <w:r>
        <w:rPr>
          <w:rFonts w:ascii="Arial" w:hAnsi="Arial"/>
          <w:b/>
          <w:i w:val="0"/>
        </w:rPr>
        <w:t>Multiple analyst upgrades</w:t>
      </w:r>
      <w:r>
        <w:rPr>
          <w:rFonts w:ascii="Arial" w:hAnsi="Arial"/>
          <w:b w:val="0"/>
          <w:i w:val="0"/>
        </w:rPr>
        <w:t xml:space="preserve"> following Q2 earnings beat</w:t>
      </w:r>
    </w:p>
    <w:p>
      <w:pPr>
        <w:pStyle w:val="ListBullet"/>
      </w:pPr>
      <w:r>
        <w:rPr>
          <w:rFonts w:ascii="Arial" w:hAnsi="Arial"/>
          <w:b/>
          <w:i w:val="0"/>
        </w:rPr>
        <w:t>GF Securities</w:t>
      </w:r>
      <w:r>
        <w:rPr>
          <w:rFonts w:ascii="Arial" w:hAnsi="Arial"/>
          <w:b w:val="0"/>
          <w:i w:val="0"/>
        </w:rPr>
        <w:t xml:space="preserve"> sees QCOM as a beneficiary of the CPU server expansion cycle</w:t>
      </w:r>
    </w:p>
    <w:p>
      <w:pPr>
        <w:pStyle w:val="ListBullet"/>
      </w:pPr>
      <w:r>
        <w:rPr>
          <w:rFonts w:ascii="Arial" w:hAnsi="Arial"/>
          <w:b/>
          <w:i w:val="0"/>
        </w:rPr>
        <w:t>David Tepper</w:t>
      </w:r>
      <w:r>
        <w:rPr>
          <w:rFonts w:ascii="Arial" w:hAnsi="Arial"/>
          <w:b w:val="0"/>
          <w:i w:val="0"/>
        </w:rPr>
        <w:t xml:space="preserve"> (billionaire) named QCOM a top AI stock for 2026</w:t>
      </w:r>
    </w:p>
    <w:p>
      <w:pPr>
        <w:pStyle w:val="ListBullet"/>
      </w:pPr>
      <w:r>
        <w:rPr>
          <w:rFonts w:ascii="Arial" w:hAnsi="Arial"/>
          <w:b w:val="0"/>
          <w:i w:val="0"/>
        </w:rPr>
        <w:t>Broader consensus sees QCOM well-positioned in a China thaw scenario</w:t>
      </w:r>
    </w:p>
    <w:p>
      <w:pPr>
        <w:pStyle w:val="Heading2"/>
      </w:pPr>
      <w:r>
        <w:rPr>
          <w:rFonts w:ascii="Arial" w:hAnsi="Arial"/>
          <w:color w:val="1F3A5F"/>
        </w:rPr>
        <w:t>6. Summary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Point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Impact on QCOM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Earnings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Strong fiscal Q2 beat; multiple analyst upgrades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Strongly Bullish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China Tariff Suspension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US-China tariff pause announced post-summit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Strongly Bullish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Data Center Expansion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GF Securities highlights CPU server TAM opportunity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New Snapdragon Platforms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Snapdragon 6 Gen 5 unveiled for AI smartphones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Trump-Xi Summit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Top tech CEOs present; chip export relief possible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Billionaire Endorsement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David Tepper names QCOM top AI stock for 2026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PPI / Inflation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April PPI surged; Fed rate cuts pushed further out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Mild Headwind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Sector Froth Warning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Wall Street warns of semiconductor trade cooling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Mild Headwind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Iran Conflict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Ongoing war raises oil prices, dampens consumer sentiment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Mild Headwind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Hedge Fund Positioning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Funds reducing chip stock net exposure even as prices rise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Watch Carefully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i w:val="0"/>
                <w:sz w:val="20"/>
              </w:rPr>
              <w:t>Stock Price Reaction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QCOM +7.6% single session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Strong Momentum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A5F"/>
        </w:rPr>
        <w:t>7. Conclusion &amp; Trading Insight</w:t>
      </w:r>
    </w:p>
    <w:p>
      <w:r>
        <w:rPr>
          <w:rFonts w:ascii="Arial" w:hAnsi="Arial"/>
          <w:b w:val="0"/>
          <w:i w:val="0"/>
        </w:rPr>
        <w:t xml:space="preserve">QCOM is currently supported by a rare alignment of </w:t>
      </w:r>
      <w:r>
        <w:rPr>
          <w:rFonts w:ascii="Arial" w:hAnsi="Arial"/>
          <w:b/>
          <w:i w:val="0"/>
        </w:rPr>
        <w:t>company-specific fundamentals</w:t>
      </w:r>
      <w:r>
        <w:rPr>
          <w:rFonts w:ascii="Arial" w:hAnsi="Arial"/>
          <w:b w:val="0"/>
          <w:i w:val="0"/>
        </w:rPr>
        <w:t xml:space="preserve"> (earnings beat, new products, data center expansion) and </w:t>
      </w:r>
      <w:r>
        <w:rPr>
          <w:rFonts w:ascii="Arial" w:hAnsi="Arial"/>
          <w:b/>
          <w:i w:val="0"/>
        </w:rPr>
        <w:t>macro tailwinds</w:t>
      </w:r>
      <w:r>
        <w:rPr>
          <w:rFonts w:ascii="Arial" w:hAnsi="Arial"/>
          <w:b w:val="0"/>
          <w:i w:val="0"/>
        </w:rPr>
        <w:t xml:space="preserve"> (US-China détente, tariff suspension). The short-term momentum is clearly bullish. However, traders should be mindful of:</w:t>
      </w:r>
    </w:p>
    <w:p>
      <w:pPr>
        <w:pStyle w:val="ListNumber"/>
      </w:pPr>
      <w:r>
        <w:rPr>
          <w:rFonts w:ascii="Arial" w:hAnsi="Arial"/>
          <w:b/>
          <w:i w:val="0"/>
        </w:rPr>
        <w:t>Inflation/Fed risk</w:t>
      </w:r>
      <w:r>
        <w:rPr>
          <w:rFonts w:ascii="Arial" w:hAnsi="Arial"/>
          <w:b w:val="0"/>
          <w:i w:val="0"/>
        </w:rPr>
        <w:t xml:space="preserve"> — sticky PPI delays rate cuts, compressing multiples</w:t>
      </w:r>
    </w:p>
    <w:p>
      <w:pPr>
        <w:pStyle w:val="ListNumber"/>
      </w:pPr>
      <w:r>
        <w:rPr>
          <w:rFonts w:ascii="Arial" w:hAnsi="Arial"/>
          <w:b/>
          <w:i w:val="0"/>
        </w:rPr>
        <w:t>Sector rotation risk</w:t>
      </w:r>
      <w:r>
        <w:rPr>
          <w:rFonts w:ascii="Arial" w:hAnsi="Arial"/>
          <w:b w:val="0"/>
          <w:i w:val="0"/>
        </w:rPr>
        <w:t xml:space="preserve"> — if the semiconductor trade cools, even strong names like QCOM could see profit-taking</w:t>
      </w:r>
    </w:p>
    <w:p>
      <w:pPr>
        <w:pStyle w:val="ListNumber"/>
      </w:pPr>
      <w:r>
        <w:rPr>
          <w:rFonts w:ascii="Arial" w:hAnsi="Arial"/>
          <w:b/>
          <w:i w:val="0"/>
        </w:rPr>
        <w:t>Summit outcome uncertainty</w:t>
      </w:r>
      <w:r>
        <w:rPr>
          <w:rFonts w:ascii="Arial" w:hAnsi="Arial"/>
          <w:b w:val="0"/>
          <w:i w:val="0"/>
        </w:rPr>
        <w:t xml:space="preserve"> — markets have priced in optimism; any diplomatic disappointment could reverse gains</w:t>
      </w:r>
    </w:p>
    <w:p>
      <w:r>
        <w:rPr>
          <w:rFonts w:ascii="Arial" w:hAnsi="Arial"/>
          <w:b/>
          <w:i w:val="0"/>
        </w:rPr>
        <w:t>For traders</w:t>
      </w:r>
      <w:r>
        <w:rPr>
          <w:rFonts w:ascii="Arial" w:hAnsi="Arial"/>
          <w:b w:val="0"/>
          <w:i w:val="0"/>
        </w:rPr>
        <w:t xml:space="preserve">: The risk/reward currently favors </w:t>
      </w:r>
      <w:r>
        <w:rPr>
          <w:rFonts w:ascii="Arial" w:hAnsi="Arial"/>
          <w:b/>
          <w:i w:val="0"/>
        </w:rPr>
        <w:t>bulls</w:t>
      </w:r>
      <w:r>
        <w:rPr>
          <w:rFonts w:ascii="Arial" w:hAnsi="Arial"/>
          <w:b w:val="0"/>
          <w:i w:val="0"/>
        </w:rPr>
        <w:t xml:space="preserve"> on QCOM near-term, particularly those who missed the +7.6% single-day move and are looking for pullbacks to enter. Longer-term investors should monitor the trajectory of US-China trade relations and the data center strategy execution as key re-rating drivers.</w:t>
      </w:r>
    </w:p>
    <w:p>
      <w:r>
        <w:rPr>
          <w:rFonts w:ascii="Arial" w:hAnsi="Arial"/>
          <w:b w:val="0"/>
          <w:i/>
        </w:rPr>
        <w:t>Report generated as of May 14, 2026. All data sourced from available news feeds.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A5F"/>
        </w:rPr>
        <w:t>Sentiment Analysis</w:t>
      </w:r>
    </w:p>
    <w:p>
      <w:pPr>
        <w:pStyle w:val="Heading1"/>
      </w:pPr>
      <w:r>
        <w:rPr>
          <w:rFonts w:ascii="Arial" w:hAnsi="Arial"/>
          <w:color w:val="1F3A5F"/>
        </w:rPr>
        <w:t>QCOM Sentiment Report — May 7–14, 2026</w:t>
      </w:r>
    </w:p>
    <w:p>
      <w:pPr>
        <w:pStyle w:val="Heading2"/>
      </w:pPr>
      <w:r>
        <w:rPr>
          <w:rFonts w:ascii="Arial" w:hAnsi="Arial"/>
          <w:color w:val="1F3A5F"/>
        </w:rPr>
        <w:t>1. Overall Sentiment Direction: **Mixed (Leaning Bullish with Near-Term Caution)**</w:t>
      </w:r>
    </w:p>
    <w:p>
      <w:r>
        <w:rPr>
          <w:rFonts w:ascii="Arial" w:hAnsi="Arial"/>
          <w:b w:val="0"/>
          <w:i w:val="0"/>
        </w:rPr>
        <w:t xml:space="preserve">Confidence: </w:t>
      </w:r>
      <w:r>
        <w:rPr>
          <w:rFonts w:ascii="Arial" w:hAnsi="Arial"/>
          <w:b/>
          <w:i w:val="0"/>
        </w:rPr>
        <w:t>Moderate.</w:t>
      </w:r>
      <w:r>
        <w:rPr>
          <w:rFonts w:ascii="Arial" w:hAnsi="Arial"/>
          <w:b w:val="0"/>
          <w:i w:val="0"/>
        </w:rPr>
        <w:t xml:space="preserve"> News flow is clearly bullish on fundamentals (strong Q2 earnings, analyst upgrades, tariff relief, server CPU opportunity), but StockTwits on May 14 shows notable intraday selling/frustration, and QCOM appears to be underperforming peers in the latest session. Reddit engagement is thin.</w:t>
      </w:r>
    </w:p>
    <w:p>
      <w:pPr>
        <w:pStyle w:val="Heading2"/>
      </w:pPr>
      <w:r>
        <w:rPr>
          <w:rFonts w:ascii="Arial" w:hAnsi="Arial"/>
          <w:color w:val="1F3A5F"/>
        </w:rPr>
        <w:t>2. Source-by-Source Breakdown</w:t>
      </w:r>
    </w:p>
    <w:p>
      <w:pPr>
        <w:pStyle w:val="Heading3"/>
      </w:pPr>
      <w:r>
        <w:rPr>
          <w:rFonts w:ascii="Arial" w:hAnsi="Arial"/>
          <w:color w:val="1F3A5F"/>
        </w:rPr>
        <w:t>News — Bullish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QCOM jumped </w:t>
      </w:r>
      <w:r>
        <w:rPr>
          <w:rFonts w:ascii="Arial" w:hAnsi="Arial"/>
          <w:b/>
          <w:i w:val="0"/>
        </w:rPr>
        <w:t>7.6%</w:t>
      </w:r>
      <w:r>
        <w:rPr>
          <w:rFonts w:ascii="Arial" w:hAnsi="Arial"/>
          <w:b w:val="0"/>
          <w:i w:val="0"/>
        </w:rPr>
        <w:t xml:space="preserve"> on strong fiscal Q2 results, data center CPU prospects, and US-China tariff suspension.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Multiple </w:t>
      </w:r>
      <w:r>
        <w:rPr>
          <w:rFonts w:ascii="Arial" w:hAnsi="Arial"/>
          <w:b/>
          <w:i w:val="0"/>
        </w:rPr>
        <w:t>analyst upgrades</w:t>
      </w:r>
      <w:r>
        <w:rPr>
          <w:rFonts w:ascii="Arial" w:hAnsi="Arial"/>
          <w:b w:val="0"/>
          <w:i w:val="0"/>
        </w:rPr>
        <w:t xml:space="preserve"> noted.</w:t>
      </w:r>
    </w:p>
    <w:p>
      <w:pPr>
        <w:pStyle w:val="ListBullet"/>
      </w:pPr>
      <w:r>
        <w:rPr>
          <w:rFonts w:ascii="Arial" w:hAnsi="Arial"/>
          <w:b w:val="0"/>
          <w:i w:val="0"/>
        </w:rPr>
        <w:t>GF Securities bullish on QCOM's server CPU cycle opportunity.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New </w:t>
      </w:r>
      <w:r>
        <w:rPr>
          <w:rFonts w:ascii="Arial" w:hAnsi="Arial"/>
          <w:b/>
          <w:i w:val="0"/>
        </w:rPr>
        <w:t>Snapdragon 6 Gen 5</w:t>
      </w:r>
      <w:r>
        <w:rPr>
          <w:rFonts w:ascii="Arial" w:hAnsi="Arial"/>
          <w:b w:val="0"/>
          <w:i w:val="0"/>
        </w:rPr>
        <w:t xml:space="preserve"> platform launch.</w:t>
      </w:r>
    </w:p>
    <w:p>
      <w:pPr>
        <w:pStyle w:val="ListBullet"/>
      </w:pPr>
      <w:r>
        <w:rPr>
          <w:rFonts w:ascii="Arial" w:hAnsi="Arial"/>
          <w:b w:val="0"/>
          <w:i w:val="0"/>
        </w:rPr>
        <w:t>Broader chip rally tailwind (Nvidia at $5.5T market cap, Trump-Xi summit optimism).</w:t>
      </w:r>
    </w:p>
    <w:p>
      <w:pPr>
        <w:pStyle w:val="ListBullet"/>
      </w:pPr>
      <w:r>
        <w:rPr>
          <w:rFonts w:ascii="Arial" w:hAnsi="Arial"/>
          <w:b w:val="0"/>
          <w:i w:val="0"/>
        </w:rPr>
        <w:t>One cautionary note: Reuters/Wall Street warning that the semiconductor rally may be "cooling."</w:t>
      </w:r>
    </w:p>
    <w:p>
      <w:pPr>
        <w:pStyle w:val="Heading3"/>
      </w:pPr>
      <w:r>
        <w:rPr>
          <w:rFonts w:ascii="Arial" w:hAnsi="Arial"/>
          <w:color w:val="1F3A5F"/>
        </w:rPr>
        <w:t>StockTwits — Mixed/Mildly Bearish (as of May 14)</w:t>
      </w:r>
    </w:p>
    <w:p>
      <w:pPr>
        <w:pStyle w:val="ListBullet"/>
      </w:pPr>
      <w:r>
        <w:rPr>
          <w:rFonts w:ascii="Arial" w:hAnsi="Arial"/>
          <w:b/>
          <w:i w:val="0"/>
        </w:rPr>
        <w:t>Bullish: 7 (23%) | Bearish: 2 (7%) | Unlabeled: 21</w:t>
      </w:r>
      <w:r>
        <w:rPr>
          <w:rFonts w:ascii="Arial" w:hAnsi="Arial"/>
          <w:b w:val="0"/>
          <w:i w:val="0"/>
        </w:rPr>
        <w:t xml:space="preserve"> — small sample (30 messages).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Despite low explicit bearish labels, the </w:t>
      </w:r>
      <w:r>
        <w:rPr>
          <w:rFonts w:ascii="Arial" w:hAnsi="Arial"/>
          <w:b/>
          <w:i w:val="0"/>
        </w:rPr>
        <w:t>tone of unlabeled messages on May 14 is decidedly negative</w:t>
      </w:r>
      <w:r>
        <w:rPr>
          <w:rFonts w:ascii="Arial" w:hAnsi="Arial"/>
          <w:b w:val="0"/>
          <w:i w:val="0"/>
        </w:rPr>
        <w:t>: "giving back all its gains," "down 15% in 3 days," "classic qcom," "what a flea."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Key frustration: QCOM is </w:t>
      </w:r>
      <w:r>
        <w:rPr>
          <w:rFonts w:ascii="Arial" w:hAnsi="Arial"/>
          <w:b/>
          <w:i w:val="0"/>
        </w:rPr>
        <w:t>lagging the broader chip rally</w:t>
      </w:r>
      <w:r>
        <w:rPr>
          <w:rFonts w:ascii="Arial" w:hAnsi="Arial"/>
          <w:b w:val="0"/>
          <w:i w:val="0"/>
        </w:rPr>
        <w:t xml:space="preserve"> — "the only semi that isn't overvalued, is down the most."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Bulls see it as a </w:t>
      </w:r>
      <w:r>
        <w:rPr>
          <w:rFonts w:ascii="Arial" w:hAnsi="Arial"/>
          <w:b/>
          <w:i w:val="0"/>
        </w:rPr>
        <w:t>value opportunity</w:t>
      </w:r>
      <w:r>
        <w:rPr>
          <w:rFonts w:ascii="Arial" w:hAnsi="Arial"/>
          <w:b w:val="0"/>
          <w:i w:val="0"/>
        </w:rPr>
        <w:t xml:space="preserve"> (~18x forward PE, CEO on Air Force One, IoT/edge/auto thesis).</w:t>
      </w:r>
    </w:p>
    <w:p>
      <w:pPr>
        <w:pStyle w:val="ListBullet"/>
      </w:pPr>
      <w:r>
        <w:rPr>
          <w:rFonts w:ascii="Arial" w:hAnsi="Arial"/>
          <w:b w:val="0"/>
          <w:i w:val="0"/>
        </w:rPr>
        <w:t xml:space="preserve">Noise around </w:t>
      </w:r>
      <w:r>
        <w:rPr>
          <w:rFonts w:ascii="Arial" w:hAnsi="Arial"/>
          <w:b/>
          <w:i w:val="0"/>
        </w:rPr>
        <w:t>SNDK miss</w:t>
      </w:r>
      <w:r>
        <w:rPr>
          <w:rFonts w:ascii="Arial" w:hAnsi="Arial"/>
          <w:b w:val="0"/>
          <w:i w:val="0"/>
        </w:rPr>
        <w:t xml:space="preserve"> being cited as a drag.</w:t>
      </w:r>
    </w:p>
    <w:p>
      <w:pPr>
        <w:pStyle w:val="Heading3"/>
      </w:pPr>
      <w:r>
        <w:rPr>
          <w:rFonts w:ascii="Arial" w:hAnsi="Arial"/>
          <w:color w:val="1F3A5F"/>
        </w:rPr>
        <w:t>Reddit — Sparse / Neutral-to-Skeptical</w:t>
      </w:r>
    </w:p>
    <w:p>
      <w:pPr>
        <w:pStyle w:val="ListBullet"/>
      </w:pPr>
      <w:r>
        <w:rPr>
          <w:rFonts w:ascii="Arial" w:hAnsi="Arial"/>
          <w:b/>
          <w:i w:val="0"/>
        </w:rPr>
        <w:t>No WSB posts.</w:t>
      </w:r>
    </w:p>
    <w:p>
      <w:pPr>
        <w:pStyle w:val="ListBullet"/>
      </w:pPr>
      <w:r>
        <w:rPr>
          <w:rFonts w:ascii="Arial" w:hAnsi="Arial"/>
          <w:b w:val="0"/>
          <w:i w:val="0"/>
        </w:rPr>
        <w:t>r/investing post (168 upvotes, 102 comments): Skepticism about the rapid move from $125→$220, questioning whether AI/edge thesis justifies the re-rating.</w:t>
      </w:r>
    </w:p>
    <w:p>
      <w:pPr>
        <w:pStyle w:val="ListBullet"/>
      </w:pPr>
      <w:r>
        <w:rPr>
          <w:rFonts w:ascii="Arial" w:hAnsi="Arial"/>
          <w:b w:val="0"/>
          <w:i w:val="0"/>
        </w:rPr>
        <w:t>r/stocks post (0 upvotes, 58 comments): Mentions QCOM as a pullback buying opportunity.</w:t>
      </w:r>
    </w:p>
    <w:p>
      <w:pPr>
        <w:pStyle w:val="ListBullet"/>
      </w:pPr>
      <w:r>
        <w:rPr>
          <w:rFonts w:ascii="Arial" w:hAnsi="Arial"/>
          <w:b w:val="0"/>
          <w:i w:val="0"/>
        </w:rPr>
        <w:t>Low overall Reddit engagement — not a high-conviction signal either way.</w:t>
      </w:r>
    </w:p>
    <w:p>
      <w:pPr>
        <w:pStyle w:val="Heading2"/>
      </w:pPr>
      <w:r>
        <w:rPr>
          <w:rFonts w:ascii="Arial" w:hAnsi="Arial"/>
          <w:color w:val="1F3A5F"/>
        </w:rPr>
        <w:t>3. Divergences, Alignments &amp; Key Narratives</w:t>
      </w:r>
    </w:p>
    <w:p>
      <w:r>
        <w:rPr>
          <w:rFonts w:ascii="Arial" w:hAnsi="Arial"/>
          <w:b/>
          <w:i w:val="0"/>
        </w:rPr>
        <w:t>Key Divergence:</w:t>
      </w:r>
      <w:r>
        <w:rPr>
          <w:rFonts w:ascii="Arial" w:hAnsi="Arial"/>
          <w:b w:val="0"/>
          <w:i w:val="0"/>
        </w:rPr>
        <w:t xml:space="preserve"> News is institutionally bullish (earnings beat, upgrades, macro tailwind), but retail on StockTwits is frustrated by underperformance vs. peers, suggesting QCOM pulled back sharply after its initial post-earnings surge while the rest of the chip complex continued higher.</w:t>
      </w:r>
    </w:p>
    <w:p>
      <w:r>
        <w:rPr>
          <w:rFonts w:ascii="Arial" w:hAnsi="Arial"/>
          <w:b/>
          <w:i w:val="0"/>
        </w:rPr>
        <w:t>Key Alignment:</w:t>
      </w:r>
      <w:r>
        <w:rPr>
          <w:rFonts w:ascii="Arial" w:hAnsi="Arial"/>
          <w:b w:val="0"/>
          <w:i w:val="0"/>
        </w:rPr>
        <w:t xml:space="preserve"> Both bulls (StockTwits) and news agree the </w:t>
      </w:r>
      <w:r>
        <w:rPr>
          <w:rFonts w:ascii="Arial" w:hAnsi="Arial"/>
          <w:b/>
          <w:i w:val="0"/>
        </w:rPr>
        <w:t>fundamental story is intact</w:t>
      </w:r>
      <w:r>
        <w:rPr>
          <w:rFonts w:ascii="Arial" w:hAnsi="Arial"/>
          <w:b w:val="0"/>
          <w:i w:val="0"/>
        </w:rPr>
        <w:t xml:space="preserve"> — server CPU, Snapdragon AI, edge/IoT, auto. The disagreement is about timing and relative performance.</w:t>
      </w:r>
    </w:p>
    <w:p>
      <w:r>
        <w:rPr>
          <w:rFonts w:ascii="Arial" w:hAnsi="Arial"/>
          <w:b/>
          <w:i w:val="0"/>
        </w:rPr>
        <w:t>Dominant Narratives:</w:t>
      </w:r>
    </w:p>
    <w:p>
      <w:pPr>
        <w:pStyle w:val="ListNumber"/>
      </w:pPr>
      <w:r>
        <w:rPr>
          <w:rFonts w:ascii="Arial" w:hAnsi="Arial"/>
          <w:b w:val="0"/>
          <w:i w:val="0"/>
        </w:rPr>
        <w:t>QCOM's post-earnings pop was followed by a ~15% pullback — profit-taking/rotation.</w:t>
      </w:r>
    </w:p>
    <w:p>
      <w:pPr>
        <w:pStyle w:val="ListNumber"/>
      </w:pPr>
      <w:r>
        <w:rPr>
          <w:rFonts w:ascii="Arial" w:hAnsi="Arial"/>
          <w:b w:val="0"/>
          <w:i w:val="0"/>
        </w:rPr>
        <w:t xml:space="preserve">QCOM as a </w:t>
      </w:r>
      <w:r>
        <w:rPr>
          <w:rFonts w:ascii="Arial" w:hAnsi="Arial"/>
          <w:b/>
          <w:i w:val="0"/>
        </w:rPr>
        <w:t>value play</w:t>
      </w:r>
      <w:r>
        <w:rPr>
          <w:rFonts w:ascii="Arial" w:hAnsi="Arial"/>
          <w:b w:val="0"/>
          <w:i w:val="0"/>
        </w:rPr>
        <w:t xml:space="preserve"> within semis (~18x forward PE vs. stretched peers).</w:t>
      </w:r>
    </w:p>
    <w:p>
      <w:pPr>
        <w:pStyle w:val="ListNumber"/>
      </w:pPr>
      <w:r>
        <w:rPr>
          <w:rFonts w:ascii="Arial" w:hAnsi="Arial"/>
          <w:b/>
          <w:i w:val="0"/>
        </w:rPr>
        <w:t>US-China tariff easing</w:t>
      </w:r>
      <w:r>
        <w:rPr>
          <w:rFonts w:ascii="Arial" w:hAnsi="Arial"/>
          <w:b w:val="0"/>
          <w:i w:val="0"/>
        </w:rPr>
        <w:t xml:space="preserve"> as a meaningful positive (QCOM has significant China exposure).</w:t>
      </w:r>
    </w:p>
    <w:p>
      <w:pPr>
        <w:pStyle w:val="ListNumber"/>
      </w:pPr>
      <w:r>
        <w:rPr>
          <w:rFonts w:ascii="Arial" w:hAnsi="Arial"/>
          <w:b w:val="0"/>
          <w:i w:val="0"/>
        </w:rPr>
        <w:t>Longer-term server/data center CPU opportunity (GF Securities thesis).</w:t>
      </w:r>
    </w:p>
    <w:p>
      <w:pPr>
        <w:pStyle w:val="ListNumber"/>
      </w:pPr>
      <w:r>
        <w:rPr>
          <w:rFonts w:ascii="Arial" w:hAnsi="Arial"/>
          <w:b w:val="0"/>
          <w:i w:val="0"/>
        </w:rPr>
        <w:t>Concern that Snapdragon may be displaced in Agentic AI by non-public chipmakers.</w:t>
      </w:r>
    </w:p>
    <w:p>
      <w:pPr>
        <w:pStyle w:val="Heading2"/>
      </w:pPr>
      <w:r>
        <w:rPr>
          <w:rFonts w:ascii="Arial" w:hAnsi="Arial"/>
          <w:color w:val="1F3A5F"/>
        </w:rPr>
        <w:t>4. Catalysts &amp; 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Catalyst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Strong fiscal Q2 earnings beat + multiple analyst upgrades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Catalyst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US-China tariff 90-day suspension — direct benefit to QCOM's China revenue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Catalyst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Server/data center CPU cycle — new TAM expansion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Catalyst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Snapdragon 6 Gen 5 launch — next-gen smartphone AI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Catalyst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CEO presence at Trump-Xi summit — signals geopolitical relevance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Risk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~15% pullback from post-earnings highs — momentum broken near-term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Risk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Underperformance vs. NVDA, AMD, INTC in latest sessions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Risk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SNDK miss creating sector-level contagion drag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Risk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Agentic AI chipmaker competition (non-public players) threatening Snapdragon positioning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Risk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Broader semiconductor rally "cooling" warnings from Reuters/Wall Street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️ Risk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Hot PPI data raising interest rate concerns — headwind for growth/tech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A5F"/>
        </w:rPr>
        <w:t>5. Summary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rFonts w:ascii="Arial" w:hAnsi="Arial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Q2 Earnings Beat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7.6% post-earnings jump, analyst upgrades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US-China Tariff Suspension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Multiple articles; direct China revenue benefit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Server CPU Opportunity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GF Securities report, data center TAM expansion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Snapdragon 6 Gen 5 Launch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Insider Monkey / Qualcomm announcement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Retail Frustration w/ Underperformance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Bearish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StockTwits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"down 15% in 3 days," "classic qcom," lagging peers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SNDK Miss Contagion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Bearish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StockTwits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Multiple references to SNDK drag on QCOM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Valuation Relative to Peers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StockTwits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"Only semi not overvalued," ~18x forward PE cited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Chip Rally Cooling Concern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Reuters/247WallSt warning on semiconductor trade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Skepticism on AI Thesis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Bearish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Reddit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168-upvote r/investing post questioning $125→$220 move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Buyable Pullback Thesis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Reddit/StockTwits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r/stocks post + multiple ST bulls on dip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CEO at Trump-Xi Summit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Bullish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News/StockTwits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Noted as positive signal for China relations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Agentic AI Competitive Threat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Bearish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StockTwits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i w:val="0"/>
                <w:sz w:val="20"/>
              </w:rPr>
              <w:t>Apppro post noting hit piece on Snapdragon vs. non-public chipmaker</w:t>
            </w:r>
          </w:p>
        </w:tc>
      </w:tr>
    </w:tbl>
    <w:p/>
    <w:p>
      <w:r>
        <w:rPr>
          <w:rFonts w:ascii="Arial" w:hAnsi="Arial"/>
          <w:b/>
          <w:i w:val="0"/>
        </w:rPr>
        <w:t>Bottom Line for the Trader:</w:t>
      </w:r>
      <w:r>
        <w:rPr>
          <w:rFonts w:ascii="Arial" w:hAnsi="Arial"/>
          <w:b w:val="0"/>
          <w:i w:val="0"/>
        </w:rPr>
        <w:t xml:space="preserve"> QCOM's fundamental backdrop improved meaningfully this week (earnings, upgrades, macro), but the stock appears to have front-run much of that good news in a rapid $125→$220 move and is now in a post-earnings digestion/pullback phase. The value case (~18x forward PE) is intact for longer-term holders, but near-term momentum is negative relative to peers. Watch for stabilization before re-entry, and monitor US-China summit outcomes as a near-term binary catalyst.</w:t>
      </w:r>
    </w:p>
    <w:p/>
    <w:p>
      <w:pPr>
        <w:jc w:val="center"/>
      </w:pPr>
      <w:r>
        <w:rPr>
          <w:i/>
          <w:color w:val="606060"/>
          <w:sz w:val="18"/>
        </w:rPr>
        <w:t>Generated by TradingAgents (Tauric Research) - github.com/TauricResearch/TradingAgents. For informational purposes only; not financial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