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AE776" w14:textId="77777777" w:rsidR="00FB4E1D" w:rsidRPr="00FB4E1D" w:rsidRDefault="00FB4E1D" w:rsidP="00FB4E1D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FB4E1D">
        <w:rPr>
          <w:rFonts w:ascii="Arial" w:hAnsi="Arial" w:cs="Arial"/>
          <w:color w:val="000000"/>
          <w:sz w:val="28"/>
          <w:szCs w:val="28"/>
        </w:rPr>
        <w:t>Paper</w:t>
      </w:r>
      <w:r w:rsidRPr="00FB4E1D">
        <w:rPr>
          <w:rFonts w:ascii="Times" w:hAnsi="Times" w:cs="Times"/>
          <w:color w:val="000000"/>
          <w:sz w:val="28"/>
          <w:szCs w:val="28"/>
        </w:rPr>
        <w:t xml:space="preserve"> </w:t>
      </w:r>
      <w:r w:rsidRPr="00FB4E1D">
        <w:rPr>
          <w:rFonts w:ascii="Arial" w:hAnsi="Arial" w:cs="Arial"/>
          <w:color w:val="000000"/>
          <w:sz w:val="28"/>
          <w:szCs w:val="28"/>
        </w:rPr>
        <w:t>Review</w:t>
      </w:r>
    </w:p>
    <w:p w14:paraId="25DE4913" w14:textId="77777777" w:rsidR="00FB4E1D" w:rsidRPr="00FB4E1D" w:rsidRDefault="00FB4E1D" w:rsidP="00FB4E1D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sz w:val="36"/>
          <w:szCs w:val="36"/>
        </w:rPr>
      </w:pPr>
      <w:r w:rsidRPr="00FB4E1D">
        <w:rPr>
          <w:rFonts w:ascii="Arial" w:hAnsi="Arial" w:cs="Arial"/>
          <w:color w:val="000000"/>
          <w:sz w:val="36"/>
          <w:szCs w:val="36"/>
        </w:rPr>
        <w:t>“Mastering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the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game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of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Go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with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deep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neural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networks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and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tree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search”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by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the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DeepMind</w:t>
      </w:r>
      <w:r w:rsidRPr="00FB4E1D">
        <w:rPr>
          <w:rFonts w:ascii="Times" w:hAnsi="Times" w:cs="Times"/>
          <w:color w:val="000000"/>
          <w:sz w:val="36"/>
          <w:szCs w:val="36"/>
        </w:rPr>
        <w:t xml:space="preserve"> </w:t>
      </w:r>
      <w:r w:rsidRPr="00FB4E1D">
        <w:rPr>
          <w:rFonts w:ascii="Arial" w:hAnsi="Arial" w:cs="Arial"/>
          <w:color w:val="000000"/>
          <w:sz w:val="36"/>
          <w:szCs w:val="36"/>
        </w:rPr>
        <w:t>team.</w:t>
      </w:r>
    </w:p>
    <w:p w14:paraId="5BA62203" w14:textId="77777777" w:rsidR="00FB4E1D" w:rsidRDefault="00FB4E1D" w:rsidP="00FB4E1D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</w:p>
    <w:p w14:paraId="0F73C235" w14:textId="77777777" w:rsidR="00FB4E1D" w:rsidRDefault="00FB4E1D" w:rsidP="00FB4E1D">
      <w:pPr>
        <w:widowControl w:val="0"/>
        <w:autoSpaceDE w:val="0"/>
        <w:autoSpaceDN w:val="0"/>
        <w:adjustRightInd w:val="0"/>
        <w:spacing w:after="240" w:line="300" w:lineRule="auto"/>
        <w:rPr>
          <w:rFonts w:ascii="Arial" w:hAnsi="Arial" w:cs="Arial"/>
          <w:color w:val="000000"/>
        </w:rPr>
      </w:pPr>
      <w:proofErr w:type="spellStart"/>
      <w:r w:rsidRPr="00FB4E1D">
        <w:rPr>
          <w:rFonts w:ascii="Arial" w:hAnsi="Arial" w:cs="Arial"/>
          <w:color w:val="000000"/>
        </w:rPr>
        <w:t>AlphaGo</w:t>
      </w:r>
      <w:proofErr w:type="spellEnd"/>
      <w:r w:rsidRPr="00FB4E1D">
        <w:rPr>
          <w:rFonts w:ascii="Arial" w:hAnsi="Arial" w:cs="Arial"/>
          <w:color w:val="000000"/>
        </w:rPr>
        <w:t xml:space="preserve"> utilizes Monte Carlo Tree Search (MCTS) using a policy to give values to different board configurations. It also employs a pipeline of three Machine Learning stages. First, it was trained with Supervised Learning using data from human games</w:t>
      </w:r>
      <w:r>
        <w:rPr>
          <w:rFonts w:ascii="Arial" w:hAnsi="Arial" w:cs="Arial"/>
          <w:color w:val="000000"/>
        </w:rPr>
        <w:t>, called a policy network</w:t>
      </w:r>
      <w:r w:rsidRPr="00FB4E1D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This provides a fast learning rate and fast feedback. The team utilized two versions: a fast one with low accuracy and a slow one with high accuracy. Data was provided by the KGS Go server, consisting of around 30 million positions. The fast network achieved an accuracy of 24.2% when predicting expert moves, while the slower one achieved an accuracy of 57.0%</w:t>
      </w:r>
    </w:p>
    <w:p w14:paraId="66EE1B0E" w14:textId="77777777" w:rsidR="00FB4E1D" w:rsidRPr="00FB4E1D" w:rsidRDefault="00FB4E1D" w:rsidP="00FB4E1D">
      <w:pPr>
        <w:widowControl w:val="0"/>
        <w:autoSpaceDE w:val="0"/>
        <w:autoSpaceDN w:val="0"/>
        <w:adjustRightInd w:val="0"/>
        <w:spacing w:after="240"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team then improved </w:t>
      </w:r>
      <w:proofErr w:type="spellStart"/>
      <w:r>
        <w:rPr>
          <w:rFonts w:ascii="Arial" w:hAnsi="Arial" w:cs="Arial"/>
          <w:color w:val="000000"/>
        </w:rPr>
        <w:t>AlphaGo</w:t>
      </w:r>
      <w:proofErr w:type="spellEnd"/>
      <w:r w:rsidRPr="00FB4E1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using the </w:t>
      </w:r>
      <w:r w:rsidRPr="00FB4E1D">
        <w:rPr>
          <w:rFonts w:ascii="Arial" w:hAnsi="Arial" w:cs="Arial"/>
          <w:color w:val="000000"/>
        </w:rPr>
        <w:t>Reinforcement Learning</w:t>
      </w:r>
      <w:r w:rsidRPr="00FB4E1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approach, letting </w:t>
      </w:r>
      <w:proofErr w:type="spellStart"/>
      <w:r>
        <w:rPr>
          <w:rFonts w:ascii="Arial" w:hAnsi="Arial" w:cs="Arial"/>
          <w:color w:val="000000"/>
        </w:rPr>
        <w:t>AlphaGo</w:t>
      </w:r>
      <w:proofErr w:type="spellEnd"/>
      <w:r w:rsidRPr="00FB4E1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play</w:t>
      </w:r>
      <w:r w:rsidRPr="00FB4E1D">
        <w:rPr>
          <w:rFonts w:ascii="Arial" w:hAnsi="Arial" w:cs="Arial"/>
          <w:color w:val="000000"/>
        </w:rPr>
        <w:t xml:space="preserve"> Go games </w:t>
      </w:r>
      <w:r>
        <w:rPr>
          <w:rFonts w:ascii="Arial" w:hAnsi="Arial" w:cs="Arial"/>
          <w:color w:val="000000"/>
        </w:rPr>
        <w:t>against</w:t>
      </w:r>
      <w:r w:rsidRPr="00FB4E1D">
        <w:rPr>
          <w:rFonts w:ascii="Arial" w:hAnsi="Arial" w:cs="Arial"/>
          <w:color w:val="000000"/>
        </w:rPr>
        <w:t xml:space="preserve"> itself. </w:t>
      </w:r>
      <w:r>
        <w:rPr>
          <w:rFonts w:ascii="Arial" w:hAnsi="Arial" w:cs="Arial"/>
          <w:color w:val="000000"/>
        </w:rPr>
        <w:t xml:space="preserve">At the end of this process, the Reinforcement Learning policy network won around 80% of the games against the earlier version, the Supervised Learning policy network. </w:t>
      </w:r>
      <w:r w:rsidRPr="00FB4E1D">
        <w:rPr>
          <w:rFonts w:ascii="Arial" w:hAnsi="Arial" w:cs="Arial"/>
          <w:color w:val="000000"/>
        </w:rPr>
        <w:t xml:space="preserve">Finally, a value network was trained that predicts the winner of games played by the RL policy network against itself. </w:t>
      </w:r>
      <w:proofErr w:type="spellStart"/>
      <w:r w:rsidRPr="00FB4E1D">
        <w:rPr>
          <w:rFonts w:ascii="Arial" w:hAnsi="Arial" w:cs="Arial"/>
          <w:color w:val="000000"/>
        </w:rPr>
        <w:t>AlphaGo</w:t>
      </w:r>
      <w:proofErr w:type="spellEnd"/>
      <w:r w:rsidRPr="00FB4E1D">
        <w:rPr>
          <w:rFonts w:ascii="Arial" w:hAnsi="Arial" w:cs="Arial"/>
          <w:color w:val="000000"/>
        </w:rPr>
        <w:t xml:space="preserve"> then efficiently combines the policy and value network with MCTS.</w:t>
      </w:r>
      <w:bookmarkStart w:id="0" w:name="_GoBack"/>
      <w:bookmarkEnd w:id="0"/>
      <w:r w:rsidRPr="00FB4E1D">
        <w:rPr>
          <w:rFonts w:ascii="Arial" w:hAnsi="Arial" w:cs="Arial"/>
          <w:color w:val="000000"/>
        </w:rPr>
        <w:t xml:space="preserve"> </w:t>
      </w:r>
    </w:p>
    <w:p w14:paraId="5790E3F1" w14:textId="77777777" w:rsidR="00FB4E1D" w:rsidRDefault="00FB4E1D" w:rsidP="00FB4E1D">
      <w:pPr>
        <w:widowControl w:val="0"/>
        <w:autoSpaceDE w:val="0"/>
        <w:autoSpaceDN w:val="0"/>
        <w:adjustRightInd w:val="0"/>
        <w:spacing w:line="300" w:lineRule="auto"/>
        <w:rPr>
          <w:rFonts w:ascii="Arial" w:hAnsi="Arial" w:cs="Arial"/>
          <w:color w:val="000000"/>
        </w:rPr>
      </w:pPr>
      <w:r w:rsidRPr="00FB4E1D">
        <w:rPr>
          <w:rFonts w:ascii="Arial" w:hAnsi="Arial" w:cs="Arial"/>
          <w:color w:val="000000"/>
        </w:rPr>
        <w:t xml:space="preserve">Most notable results include: </w:t>
      </w:r>
    </w:p>
    <w:p w14:paraId="6C85780E" w14:textId="77777777" w:rsidR="00FB4E1D" w:rsidRDefault="00FB4E1D" w:rsidP="00FB4E1D">
      <w:pPr>
        <w:widowControl w:val="0"/>
        <w:autoSpaceDE w:val="0"/>
        <w:autoSpaceDN w:val="0"/>
        <w:adjustRightInd w:val="0"/>
        <w:spacing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 w:rsidRPr="00FB4E1D">
        <w:rPr>
          <w:rFonts w:ascii="Arial" w:hAnsi="Arial" w:cs="Arial"/>
          <w:color w:val="000000"/>
        </w:rPr>
        <w:t>AlphaGo</w:t>
      </w:r>
      <w:proofErr w:type="spellEnd"/>
      <w:r w:rsidRPr="00FB4E1D">
        <w:rPr>
          <w:rFonts w:ascii="Arial" w:hAnsi="Arial" w:cs="Arial"/>
          <w:color w:val="000000"/>
        </w:rPr>
        <w:t xml:space="preserve"> won 99.8% (</w:t>
      </w:r>
      <w:r>
        <w:rPr>
          <w:rFonts w:ascii="Arial" w:hAnsi="Arial" w:cs="Arial"/>
          <w:color w:val="000000"/>
        </w:rPr>
        <w:t xml:space="preserve">494 </w:t>
      </w:r>
      <w:r w:rsidRPr="00FB4E1D">
        <w:rPr>
          <w:rFonts w:ascii="Arial" w:hAnsi="Arial" w:cs="Arial"/>
          <w:color w:val="000000"/>
        </w:rPr>
        <w:t>out of 495 games) against other Go-playing programs.</w:t>
      </w:r>
    </w:p>
    <w:p w14:paraId="575B9351" w14:textId="77777777" w:rsidR="00FB4E1D" w:rsidRDefault="00FB4E1D" w:rsidP="00FB4E1D">
      <w:pPr>
        <w:widowControl w:val="0"/>
        <w:autoSpaceDE w:val="0"/>
        <w:autoSpaceDN w:val="0"/>
        <w:adjustRightInd w:val="0"/>
        <w:spacing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AlphaGo</w:t>
      </w:r>
      <w:proofErr w:type="spellEnd"/>
      <w:r>
        <w:rPr>
          <w:rFonts w:ascii="Arial" w:hAnsi="Arial" w:cs="Arial"/>
          <w:color w:val="000000"/>
        </w:rPr>
        <w:t xml:space="preserve"> won 77%, 86%, and 99% against the other Go programs (Crazy Stone, Zen, and </w:t>
      </w:r>
      <w:proofErr w:type="spellStart"/>
      <w:r>
        <w:rPr>
          <w:rFonts w:ascii="Arial" w:hAnsi="Arial" w:cs="Arial"/>
          <w:color w:val="000000"/>
        </w:rPr>
        <w:t>Pachi</w:t>
      </w:r>
      <w:proofErr w:type="spellEnd"/>
      <w:r>
        <w:rPr>
          <w:rFonts w:ascii="Arial" w:hAnsi="Arial" w:cs="Arial"/>
          <w:color w:val="000000"/>
        </w:rPr>
        <w:t>, respectively) in handicapped games.</w:t>
      </w:r>
    </w:p>
    <w:p w14:paraId="6F2F695B" w14:textId="77777777" w:rsidR="00FB4E1D" w:rsidRDefault="00FB4E1D" w:rsidP="00FB4E1D">
      <w:pPr>
        <w:widowControl w:val="0"/>
        <w:autoSpaceDE w:val="0"/>
        <w:autoSpaceDN w:val="0"/>
        <w:adjustRightInd w:val="0"/>
        <w:spacing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 w:rsidRPr="00FB4E1D">
        <w:rPr>
          <w:rFonts w:ascii="Arial" w:hAnsi="Arial" w:cs="Arial"/>
          <w:color w:val="000000"/>
        </w:rPr>
        <w:t>AlphaGo</w:t>
      </w:r>
      <w:proofErr w:type="spellEnd"/>
      <w:r w:rsidRPr="00FB4E1D">
        <w:rPr>
          <w:rFonts w:ascii="Arial" w:hAnsi="Arial" w:cs="Arial"/>
          <w:color w:val="000000"/>
        </w:rPr>
        <w:t xml:space="preserve"> was more efficient than Deep Blue. In particular, during the match against Fan Hui, it </w:t>
      </w:r>
      <w:r w:rsidRPr="00FB4E1D">
        <w:rPr>
          <w:rFonts w:ascii="MS Mincho" w:eastAsia="MS Mincho" w:hAnsi="MS Mincho" w:cs="MS Mincho"/>
          <w:color w:val="000000"/>
        </w:rPr>
        <w:t> </w:t>
      </w:r>
      <w:r w:rsidRPr="00FB4E1D">
        <w:rPr>
          <w:rFonts w:ascii="Arial" w:hAnsi="Arial" w:cs="Arial"/>
          <w:color w:val="000000"/>
        </w:rPr>
        <w:t xml:space="preserve">searched some 1000x fewer positions than Deep Blue vs. </w:t>
      </w:r>
      <w:r>
        <w:rPr>
          <w:rFonts w:ascii="Arial" w:hAnsi="Arial" w:cs="Arial"/>
          <w:color w:val="000000"/>
        </w:rPr>
        <w:t>Kasparov.</w:t>
      </w:r>
    </w:p>
    <w:p w14:paraId="08E9CD96" w14:textId="77777777" w:rsidR="00FB4E1D" w:rsidRDefault="00FB4E1D" w:rsidP="00FB4E1D">
      <w:pPr>
        <w:widowControl w:val="0"/>
        <w:autoSpaceDE w:val="0"/>
        <w:autoSpaceDN w:val="0"/>
        <w:adjustRightInd w:val="0"/>
        <w:spacing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AlphaGo</w:t>
      </w:r>
      <w:proofErr w:type="spellEnd"/>
      <w:r w:rsidRPr="00FB4E1D">
        <w:rPr>
          <w:rFonts w:ascii="Arial" w:hAnsi="Arial" w:cs="Arial"/>
          <w:color w:val="000000"/>
        </w:rPr>
        <w:t xml:space="preserve"> evaluation functions were trained through SL and RL rather than being handcrafted as in the</w:t>
      </w:r>
      <w:r>
        <w:rPr>
          <w:rFonts w:ascii="Arial" w:hAnsi="Arial" w:cs="Arial"/>
          <w:color w:val="000000"/>
        </w:rPr>
        <w:t xml:space="preserve"> </w:t>
      </w:r>
      <w:r w:rsidRPr="00FB4E1D">
        <w:rPr>
          <w:rFonts w:ascii="Arial" w:hAnsi="Arial" w:cs="Arial"/>
          <w:color w:val="000000"/>
        </w:rPr>
        <w:t>case for Deep Blue.</w:t>
      </w:r>
    </w:p>
    <w:p w14:paraId="0C809AFC" w14:textId="77777777" w:rsidR="00FB4E1D" w:rsidRDefault="00FB4E1D" w:rsidP="00FB4E1D">
      <w:pPr>
        <w:widowControl w:val="0"/>
        <w:autoSpaceDE w:val="0"/>
        <w:autoSpaceDN w:val="0"/>
        <w:adjustRightInd w:val="0"/>
        <w:spacing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During the final evaluation, </w:t>
      </w:r>
      <w:proofErr w:type="spellStart"/>
      <w:r>
        <w:rPr>
          <w:rFonts w:ascii="Arial" w:hAnsi="Arial" w:cs="Arial"/>
          <w:color w:val="000000"/>
        </w:rPr>
        <w:t>AlphaGo</w:t>
      </w:r>
      <w:proofErr w:type="spellEnd"/>
      <w:r>
        <w:rPr>
          <w:rFonts w:ascii="Arial" w:hAnsi="Arial" w:cs="Arial"/>
          <w:color w:val="000000"/>
        </w:rPr>
        <w:t xml:space="preserve"> played against Fan Hui, who was a professional 2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player, winner of the 2013, 2014, and 2015 European Go Championships. It won all 5 games, marking the first time a computer Go program defeating a human professional player.</w:t>
      </w:r>
    </w:p>
    <w:p w14:paraId="3CC65E75" w14:textId="77777777" w:rsidR="00BB0011" w:rsidRPr="00FB4E1D" w:rsidRDefault="00FB4E1D" w:rsidP="00FB4E1D">
      <w:pPr>
        <w:widowControl w:val="0"/>
        <w:autoSpaceDE w:val="0"/>
        <w:autoSpaceDN w:val="0"/>
        <w:adjustRightInd w:val="0"/>
        <w:spacing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Perhaps </w:t>
      </w:r>
      <w:proofErr w:type="spellStart"/>
      <w:r>
        <w:rPr>
          <w:rFonts w:ascii="Arial" w:hAnsi="Arial" w:cs="Arial"/>
          <w:color w:val="000000"/>
        </w:rPr>
        <w:t>AlphaGo's</w:t>
      </w:r>
      <w:proofErr w:type="spellEnd"/>
      <w:r>
        <w:rPr>
          <w:rFonts w:ascii="Arial" w:hAnsi="Arial" w:cs="Arial"/>
          <w:color w:val="000000"/>
        </w:rPr>
        <w:t xml:space="preserve"> best achievement (and most certainly high-profile in pop culture) was winning 4 out of 5 games against Lee </w:t>
      </w:r>
      <w:proofErr w:type="spellStart"/>
      <w:r>
        <w:rPr>
          <w:rFonts w:ascii="Arial" w:hAnsi="Arial" w:cs="Arial"/>
          <w:color w:val="000000"/>
        </w:rPr>
        <w:t>Sedol</w:t>
      </w:r>
      <w:proofErr w:type="spellEnd"/>
      <w:r>
        <w:rPr>
          <w:rFonts w:ascii="Arial" w:hAnsi="Arial" w:cs="Arial"/>
          <w:color w:val="000000"/>
        </w:rPr>
        <w:t xml:space="preserve">, who is among the best Go players in the world, a professional 9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player.</w:t>
      </w:r>
    </w:p>
    <w:sectPr w:rsidR="00BB0011" w:rsidRPr="00FB4E1D" w:rsidSect="000E27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1D"/>
    <w:rsid w:val="006227C8"/>
    <w:rsid w:val="00AC68F5"/>
    <w:rsid w:val="00B511BF"/>
    <w:rsid w:val="00EA0A62"/>
    <w:rsid w:val="00FB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D35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331</Words>
  <Characters>1889</Characters>
  <Application>Microsoft Macintosh Word</Application>
  <DocSecurity>0</DocSecurity>
  <Lines>15</Lines>
  <Paragraphs>4</Paragraphs>
  <ScaleCrop>false</ScaleCrop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</cp:revision>
  <dcterms:created xsi:type="dcterms:W3CDTF">2017-10-24T06:19:00Z</dcterms:created>
  <dcterms:modified xsi:type="dcterms:W3CDTF">2017-10-24T06:36:00Z</dcterms:modified>
</cp:coreProperties>
</file>