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6CE9E" w14:textId="7BFB21B7" w:rsidR="00E23353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 слайд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Список участников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Тема " Неравновесная агрегация, фракталы"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 слайд - ВВЕДЕНИЕ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Существуют разнообразные физические процессы, основная черта которых — неравновесная агрегация.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Она заключается в необратимом прилипании частиц к растущему кластеру из-за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сильного смещения равновесия в сторону твердой фазы, вырастают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разветвленные агрегаты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Примеры: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образование частиц сажи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рост осадков при электрическом осаждении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«вязкие пальцы» при вытеснении вязкой жидкости менее вязкой в пористой среде (например, нефти — водой или газом внутри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пласта)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электрический пробой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Рост правильных ограненных кристаллов происходит в условиях, близких к равновесным, когда возможно как прилипание частиц, так и их обратный переход в раствор</w:t>
      </w:r>
    </w:p>
    <w:p w14:paraId="6C49578C" w14:textId="29D865B1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 слайд - Агрегация, ограниченная диффузией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Простейший случай — агрегация, ограниченная диффузией 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Diffusion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Limited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Aggregation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DLA). Для начала рассмотрим сеточную модель.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Возьмем регулярную сетку на плоскости, например, квадратную.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 центр поместим затравочную частицу. Затем с достаточно большого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расстояния будем выпускать по одной новые частицы. Выпущенная частица совершает случайные блуждания по сетке, делая шаги в одном из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четырех доступных направлений с равной вероятностью. Если частица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оказывается по соседству с затравкой, она прилипает и остается в этом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узле. Затем выпускаем следующую частицу, которая может прилипнуть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 одному из занятых узлов. Шаг решетки в этой модели соответствует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длине связи между частицами (расстоянию устойчивого равновесия для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взаимодействия двух частиц).</w:t>
      </w:r>
    </w:p>
    <w:p w14:paraId="11DD55E4" w14:textId="4BE9F12D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435AB2A1" wp14:editId="784D635D">
            <wp:extent cx="5936615" cy="21526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4BD8" w14:textId="4A298A33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5 слайд - Фрактальная размерность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Фигура на плоскости или тело в пространстве имеют размерность.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Интуитивно мы понимаем термин размерность как число координат, необходимых для задания положения точки внутри фигуры. Так, любая линия (например, окружность или прямая) одномерна — достаточно всего одной координаты, чтобы точно указать точку, а плоскость и поверхность шара двумерны.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Определить ее можно разными способами.</w:t>
      </w:r>
    </w:p>
    <w:p w14:paraId="36A7AD41" w14:textId="33BBDA52" w:rsidR="00306A51" w:rsidRDefault="00306A51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2F84C0E9" wp14:editId="3DDE54C5">
            <wp:extent cx="2096135" cy="2096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5A20" w14:textId="4C837847" w:rsidR="00306A51" w:rsidRDefault="00306A51"/>
    <w:p w14:paraId="6AAA2571" w14:textId="43BF170E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6 слайд - Способ 1. Метод сфер или ящиков.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 случае, когда у фигуры есть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выделенная центральная точка, можно построить много сфер различного радиуса с центром в этой точке. Для каждой сферы можно вычислить массу части фигуры, которая оказалась внутри этой сферы. В случае, когда масса пропорциональна радиусу сферы в некоторой степени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(m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RD), показатель степени D называется размерностью тела. Для линий D = 1, у плоских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фигур D = 2, у «обычных» тел D = 3.</w:t>
      </w:r>
    </w:p>
    <w:p w14:paraId="14E44BD4" w14:textId="0A597BE0" w:rsidR="00306A51" w:rsidRDefault="00306A51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lastRenderedPageBreak/>
        <w:drawing>
          <wp:inline distT="0" distB="0" distL="0" distR="0" wp14:anchorId="3C9AB9DB" wp14:editId="539B9C23">
            <wp:extent cx="5894070" cy="40513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F8B9" w14:textId="1A343268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7 слайд - Фрактальная размерность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Однако, многие объекты в природе имеют размерность, выражающуюся дробным числом 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например,у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кластера DLA на плоскости размерность D ≈ 1,71 ± 0,02, в трехмерном пространстве D ≈ 2,50).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Такие тела, следуя Б. Мандельброту,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называют фракталами (от латинского слова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fractus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— дробный).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Фракталами являются также: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 дендриты, вырастающие при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электроосаждении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металлов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кластеры, полученные при агрегации коллоидов;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ветви деревьев, кровеносная система и т. п.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Удобно строить график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 в зависимости от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R. Если он близок к прямой, тангенс ее наклона как раз определяет D.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Средняя плотность таких агрегатов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ρa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m/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RD−d — убывает с увеличением радиуса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(здесь d — размерность пространства, D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 d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).</w:t>
      </w:r>
    </w:p>
    <w:p w14:paraId="5F7E83E4" w14:textId="4FE4F225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8 слайд - Способ 2. Метод подсчета клеток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box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counting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Возьмем куб (шар) со стороной L0, который целиком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заключает в себе объект. Разобьем куб на меньшие, со стороной L1 (к примеру, хотя и не обязательно, L1 = L0/2). Пусть число непустых таких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кубов (в которые попадает часть объекта) будет N1. Продолжим процедуру для L2 и N2. Если оказывается, что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 −D i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то размерность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объекта равна D.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 примеру, размерность береговой линии Норвегии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1,52 ± 0,01 [10]. Размерности, определенные этим и предыдущим способом, совпадают для «простых» тел и могут слегка различаться для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«хитрых» кластеров.</w:t>
      </w:r>
    </w:p>
    <w:p w14:paraId="1D2A4518" w14:textId="42428E84" w:rsidR="00306A51" w:rsidRDefault="00306A51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3D55763E" wp14:editId="218CB6AE">
            <wp:extent cx="3193415" cy="524700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407D" w14:textId="7BE01D7E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9 слайд - Способ 3.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Еще один способ может применяться при наблюдении за процессом роста агрегата от центра. В этом случае число частиц в кластере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N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RD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В качестве характерного радиуса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можно выбирать, например, максимальный радиус кластера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Rmax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однако более правильно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использовать радиус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гирации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Rg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=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2i, смысл которого понятен при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рассмотрении момента инерции кластера, состоящего из частиц единичной массы, NR2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g =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 i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5FD852FF" w14:textId="0B89D32A" w:rsidR="00306A51" w:rsidRDefault="00306A5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10 слайд - Другие способы.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Экспериментально можно определять размерность агрегатов методом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малоуглового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рассеяния света, рентгеновских лучей или нейтронов. Зависимость интенсивности рассеяния от угла определяется выражением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I(s)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−D, s =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4π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λ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sin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θ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где s — длина вектора рассеяния, θ — угол рассеяния, λ — длина волны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излучения. Эта формула справедлива при s ¿ a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−1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где a — размер частиц, из которых состоит кластер. Для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б´ольших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 начинает преобладать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рассеяние отдельными частицами, и I(s)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</w:t>
      </w:r>
    </w:p>
    <w:p w14:paraId="41769E9E" w14:textId="42B5316D" w:rsidR="00306A51" w:rsidRDefault="00306A51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0EB614DF" wp14:editId="24CD3ED4">
            <wp:extent cx="3615690" cy="23774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0906" w14:textId="53B8B75E" w:rsidR="00306A51" w:rsidRDefault="00B04D7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11 слайд - Примеры «математических» фракталов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 Множество Кантора. Возьмем отрезок и выкинем среднюю его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треть. Далее у двух оставшихся частей также удаляем среднюю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треть. Так продолжаем до бесконечности. На рис.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2.1,а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показаны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первые пять итераций. То, что остается, называется множеством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Кантора («Канторовой пылью»). Его размерность легко определяется методом подсчета клеток. Удобно взять Li+1 =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/3, тогда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Ni+1 = 2Ni и D =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2/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3 ≈ 0,631.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2. Кривая Коха. Снова начинаем с отрезка, среднюю треть которого заменяем на два кусочка такой же длины, но расположенных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под углом 60◦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Поступаем так же с каждым из получившихся отрезков. Размерность получившейся «снежинки»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4/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3 ≈ 1,262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(рис.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2.1,б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).</w:t>
      </w:r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08590ED8" wp14:editId="3CA9F6CF">
            <wp:extent cx="5936615" cy="4811395"/>
            <wp:effectExtent l="0" t="0" r="698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F85A9" w14:textId="1B978F8B" w:rsidR="00B04D70" w:rsidRDefault="00B04D7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06A97BF" w14:textId="344C4278" w:rsidR="00B04D70" w:rsidRDefault="00B04D7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C9EC564" w14:textId="0E33E888" w:rsidR="00B04D70" w:rsidRDefault="00B04D7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12 слайд - Примеры «математических» фракталов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3. Треугольник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Серпинского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Берем равносторонний треугольник и соединяем середины сторон. Внутренний маленький треугольник выкидываем. Продолжаем процесс. Размерность оставшейся «салфетки»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3/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 ≈ 1,585 (рис.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2.1,в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4. Траектория броуновской частицы. При случайных блужданиях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смещение частицы за время t изменяется по закону r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√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 (см.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раздел 1.5). При этом длина пути L =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где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— средняя скорость движения. То есть, L </w:t>
      </w:r>
      <w:r>
        <w:rPr>
          <w:rFonts w:ascii="Cambria Math" w:hAnsi="Cambria Math" w:cs="Cambria Math"/>
          <w:color w:val="000000"/>
          <w:sz w:val="20"/>
          <w:szCs w:val="20"/>
          <w:shd w:val="clear" w:color="auto" w:fill="FFFFFF"/>
        </w:rPr>
        <w:t>∼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D = 2, если не учитывать самопересечения.</w:t>
      </w:r>
    </w:p>
    <w:p w14:paraId="786C5589" w14:textId="35303731" w:rsidR="00B04D70" w:rsidRDefault="00B04D70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lastRenderedPageBreak/>
        <w:drawing>
          <wp:inline distT="0" distB="0" distL="0" distR="0" wp14:anchorId="61AD0578" wp14:editId="45B7BF3C">
            <wp:extent cx="5936615" cy="5022215"/>
            <wp:effectExtent l="0" t="0" r="698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1B55F" wp14:editId="2C06B4E3">
            <wp:extent cx="5936615" cy="3826510"/>
            <wp:effectExtent l="0" t="0" r="698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16D7" w14:textId="417BEC49" w:rsidR="00B04D70" w:rsidRDefault="00B04D70"/>
    <w:p w14:paraId="4A248AEE" w14:textId="194C2BC4" w:rsidR="00B04D70" w:rsidRDefault="00B04D7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13 слайд -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Бессеточная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модель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Структура полученных DLA-кластеров отражает структуру сетки (имеются выделенные направления). Чтобы получить более симметричные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кластеры, можно отказаться от сетки. В этом случае рост происходит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следующим образом: вначале помещаем в центр поля затравочную частицу, затем с круга некоторого радиуса выпускаем следующую, которая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случайно блуждает. Если частицы сближаются на расстояние взаимодействия (например, их удвоенный радиус), они слипаются. После этого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выпускаем новую частицу и т. д.</w:t>
      </w:r>
    </w:p>
    <w:p w14:paraId="1A37C8E9" w14:textId="692349CA" w:rsidR="00B04D70" w:rsidRDefault="00B04D7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9D2BE9A" w14:textId="72728468" w:rsidR="00B04D70" w:rsidRDefault="00B04D70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7E2A51FD" wp14:editId="0B4DC9E9">
            <wp:extent cx="4881245" cy="4881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A793" w14:textId="77777777" w:rsidR="00AF777D" w:rsidRPr="00AF777D" w:rsidRDefault="00AF777D" w:rsidP="00AF777D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________________________________________________________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14 слайд - Химически-ограниченная агрегация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При диффузионно-ограниченной агрегации частица всегда прилипает к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кластеру с вероятностью 1. Можно уменьшить вероятность прилипания.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Такой процесс роста называется химически-ограниченной агрегацией. Он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моделирует ситуацию, когда вероятность зависит от того, каким концом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молекула повернута к другой. Это приведет к появлению более плотных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агрегатов (увеличению размерности), потому что у частицы увеличится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шанс проникать во внутренние области и заполнять пустоты. Размерность, однако, остается 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меньше размерности пространства, т. е. кластер</w:t>
      </w:r>
      <w:r w:rsidRPr="00AF777D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остается фракталом</w:t>
      </w:r>
    </w:p>
    <w:p w14:paraId="2E4E7D79" w14:textId="6E15C647" w:rsidR="00AF777D" w:rsidRDefault="00AF777D">
      <w:r>
        <w:rPr>
          <w:noProof/>
        </w:rPr>
        <w:drawing>
          <wp:inline distT="0" distB="0" distL="0" distR="0" wp14:anchorId="09DD9BF1" wp14:editId="78DE4045">
            <wp:extent cx="4825365" cy="4881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9358" w14:textId="3A6CBF55" w:rsidR="00214F61" w:rsidRDefault="00214F6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15 слайд - Химически-ограниченная агрегация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Физически прилипание частицы к агрегату — это возникновение химической связи. Очевидно, что связь тем прочнее, чем больше соседей у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данной частицы. Поэтому вероятность прилипания должна увеличиваться при росте числа занятых соседних узлов. В этом случае процесс роста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приводит к образованию более плотных кластеров (размерность увеличивается). Тем не менее, агрегат остается фрактальным, это следствие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необратимости — возможно только прилипание частиц к растущему кластеру, но не их обратный переход в свободное состояние.</w:t>
      </w:r>
    </w:p>
    <w:p w14:paraId="78F50015" w14:textId="6A112E85" w:rsidR="00214F61" w:rsidRDefault="00214F6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0329F20" w14:textId="61F414DA" w:rsidR="00214F61" w:rsidRDefault="00214F6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16 слайд - Баллистическая агрегация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До сих пор мы рассматривали рост кластеров с точечной затравки. Однако, довольно часто встречаются ситуации, когда агрегаты растут на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поверхности, например, при выпадении осадка на дне или стенках сосуда. Если новые частицы доставляются к растущему кластеру за счет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диффузии, имеем просто модель DLA с измененными начальными условиями.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Другой случай — баллистическая агрегация, при которой частицы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свободно падают по прямолинейным траекториям. Частица прилипает,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когда оказывается рядом с занятым узлом. В этом процессе получается более плотный агрегат (но не сплошной), однако его граница сильно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изрезана и является фракталом.</w:t>
      </w:r>
    </w:p>
    <w:p w14:paraId="6BD0D29F" w14:textId="452D1F63" w:rsidR="00214F61" w:rsidRDefault="00214F6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F19FC18" w14:textId="6817DBAF" w:rsidR="00214F61" w:rsidRDefault="00214F61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17 слайд - Кластер–кластерная агрегация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 случае роста агрегатов из первоначально однородной системы маловероятно, что возникнет только одна затравка. Скорее следует ожидать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одновременного возникновения нескольких кластеров и их роста за счет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поглощения мелких частиц, а также слипания друг с другом. Такой рост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описывается моделью кластер–кластерной агрегации. При этом коэффициент диффузии (величина случайного смещения) может зависеть от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размера агрегата. Ясно, что в этом случае размерность образовавшегося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кластера будет меньше, чем в модели DLA (большие кластеры не могут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проникать внутрь пустот, поэтому агрегат получается более разреженным).</w:t>
      </w:r>
      <w:r>
        <w:rPr>
          <w:noProof/>
        </w:rPr>
        <w:drawing>
          <wp:inline distT="0" distB="0" distL="0" distR="0" wp14:anchorId="11B38506" wp14:editId="0D79EBB0">
            <wp:extent cx="3754120" cy="4879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B37E" w14:textId="0419F0B3" w:rsidR="006A3966" w:rsidRDefault="006A39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233A352" w14:textId="420D65A5" w:rsidR="006A3966" w:rsidRDefault="006A39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701314D" w14:textId="23CD1FF4" w:rsidR="006A3966" w:rsidRDefault="006A39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F4FAA56" w14:textId="7E465EC9" w:rsidR="006A3966" w:rsidRDefault="006A39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CAF320A" w14:textId="181F8E90" w:rsidR="006A3966" w:rsidRDefault="006A39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DACF791" w14:textId="28F6E4B3" w:rsidR="006A3966" w:rsidRDefault="006A39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12 с половиной слайд - Дерево Пифагора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Для построения Дерева Пифагора используется генератор в виде прямоугольного треугольника с квадратом на гипотенузе. Применяя этот генератор к самому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себе, получим первую итерацию с двумя новыми треугольниками.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Продолжая процесс, получим новые поколения, для которых количество треугольников увеличивается каждый в два раза. В пределе этого процесса «вырастет» Дерево Пифагора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Одним из свойств дерева Пифагора является то, что, если площадь первого квадрата равна единице, то на каждом уровне сумма площадей квадратов тоже будет равна единице.</w:t>
      </w:r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52037AAC" wp14:editId="099D2516">
            <wp:extent cx="4949825" cy="35344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8045" w14:textId="4F1BA6B0" w:rsidR="006A3966" w:rsidRDefault="006A3966">
      <w:r>
        <w:rPr>
          <w:noProof/>
        </w:rPr>
        <w:lastRenderedPageBreak/>
        <w:drawing>
          <wp:inline distT="0" distB="0" distL="0" distR="0" wp14:anchorId="472CD6A7" wp14:editId="04C3848C">
            <wp:extent cx="5222875" cy="35255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9D21" w14:textId="2E56EA1C" w:rsidR="00E32679" w:rsidRDefault="00E32679"/>
    <w:p w14:paraId="575FF608" w14:textId="176E8426" w:rsidR="00E32679" w:rsidRDefault="00E32679"/>
    <w:p w14:paraId="05D06739" w14:textId="723D19E5" w:rsidR="00E32679" w:rsidRPr="00214F61" w:rsidRDefault="00E32679">
      <w:sdt>
        <w:sdtPr>
          <w:rPr>
            <w:rFonts w:ascii="Cambria Math" w:hAnsi="Cambria Math"/>
            <w:i/>
          </w:rPr>
          <w:id w:val="1947190794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a3"/>
                  <w:rFonts w:ascii="Cambria Math" w:hAnsi="Cambria Math"/>
                </w:rPr>
                <m:t>Место для уравнения.</m:t>
              </m:r>
            </m:oMath>
          </m:oMathPara>
        </w:sdtContent>
      </w:sdt>
    </w:p>
    <w:sectPr w:rsidR="00E32679" w:rsidRPr="00214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B2"/>
    <w:rsid w:val="000E1B3F"/>
    <w:rsid w:val="001646C5"/>
    <w:rsid w:val="00214F61"/>
    <w:rsid w:val="00306A51"/>
    <w:rsid w:val="005012B2"/>
    <w:rsid w:val="0055340D"/>
    <w:rsid w:val="006A28CA"/>
    <w:rsid w:val="006A3966"/>
    <w:rsid w:val="00AF777D"/>
    <w:rsid w:val="00B04D70"/>
    <w:rsid w:val="00E3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EDB2D"/>
  <w15:chartTrackingRefBased/>
  <w15:docId w15:val="{1ECBDE51-DF43-4A44-935B-1B8A2BB3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26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9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684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BAADA-22A5-4DB7-849A-83DA7BE1371F}"/>
      </w:docPartPr>
      <w:docPartBody>
        <w:p w:rsidR="00000000" w:rsidRDefault="004A65A0">
          <w:r w:rsidRPr="00C64A0B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A0"/>
    <w:rsid w:val="004A65A0"/>
    <w:rsid w:val="006C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A65A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1528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Виноградова</dc:creator>
  <cp:keywords/>
  <dc:description/>
  <cp:lastModifiedBy>Варвара Виноградова</cp:lastModifiedBy>
  <cp:revision>6</cp:revision>
  <dcterms:created xsi:type="dcterms:W3CDTF">2021-02-26T08:35:00Z</dcterms:created>
  <dcterms:modified xsi:type="dcterms:W3CDTF">2021-03-03T09:08:00Z</dcterms:modified>
</cp:coreProperties>
</file>