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7365D"/>
          <w:sz w:val="36"/>
        </w:rPr>
        <w:t>教育水平是否提高中国成年人的收入？</w:t>
      </w:r>
    </w:p>
    <w:p>
      <w:pPr>
        <w:spacing w:after="80"/>
        <w:jc w:val="center"/>
      </w:pPr>
      <w:r>
        <w:rPr>
          <w:rFonts w:ascii="微软雅黑" w:hAnsi="微软雅黑" w:eastAsia="微软雅黑" w:cs="微软雅黑"/>
          <w:b w:val="0"/>
          <w:color w:val="666666"/>
          <w:sz w:val="24"/>
        </w:rPr>
        <w:t>基于 CFPS 2022 数据的实证分析</w:t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666666"/>
          <w:sz w:val="19"/>
        </w:rPr>
        <w:t>样本量 N = 4,699；因变量为 ln(wage + 1)；标准误为稳健标准误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摘要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本文使用 CFPS 2022 数据考察教育水平与收入之间的关系。样本限定为 2022 年 18-64 岁成年人，并要求工资变量与核心控制变量可用，最终得到 4,699 个观测值。基准回归以 ln(wage + 1) 为因变量，以受教育年限为核心解释变量，并逐步加入年龄、年龄平方、性别、婚姻、城乡户口、医保和省份固定效应。结果显示，主模型中教育年限系数为 0.0882，表示在控制其他变量后，受教育年限每增加 1 年，ln(wage + 1) 平均增加约 0.0882 个对数点，近似对应工资收入提高 8.8%。稳健性检验从教育变量定义、收入变量定义和样本筛选口径三个角度展开，结论方向保持一致。由于本文使用横截面数据和常规 OLS 回归，结果应理解为教育水平与收入之间的条件相关关系，而非严格因果效应。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一、引言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教育通常被视为提升个体劳动市场表现的重要渠道，更高的教育水平可能通过提高技能、改善职业匹配和扩展就业机会影响收入。本文关注的问题是：在 CFPS 2022 的中国成年样本中，教育水平是否与更高收入显著相关。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需要强调的是，本文使用横截面数据和常规 OLS 回归，结果主要反映教育与收入之间的条件相关关系，不能直接解释为严格因果效应。个体能力、家庭背景、学校质量、行业与职业选择等因素仍可能同时影响教育水平和收入，从而带来遗漏变量偏误。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二、数据来源与样本筛选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本文使用 CFPS 2022 数据构建分析样本。样本筛选口径为：保留 2022 年样本；年龄限制在 18-64 岁；工资变量 wage 非缺失；并要求 lnwage、educ、age_、age2、gen、mar、rural、medsure_dum 和 provcd 等变量可用。按此口径处理后，最终样本量为 4,699。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样本中工资收入均值为 60,594.13 元，受教育年限均值为 11.01 年，平均年龄为 40.87 岁。教育分类上，初中、高中/中专、大专和本科构成了主要样本群体。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三、变量定义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变量</w:t>
            </w:r>
          </w:p>
        </w:tc>
        <w:tc>
          <w:tcPr>
            <w:tcW w:type="dxa" w:w="3024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含义</w:t>
            </w:r>
          </w:p>
        </w:tc>
        <w:tc>
          <w:tcPr>
            <w:tcW w:type="dxa" w:w="432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处理方式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wage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工资收入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主收入变量，用于生成 lnwage = ln(wage + 1)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lnwage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工资收入对数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主因变量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inc1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家庭人均纯收入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替代收入变量，用于生成 lninc1 = ln(inc1 + 1)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lninc1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家庭人均纯收入对数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稳健性检验中的替代因变量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educ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受教育年限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核心解释变量，按教育层级折算为年限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edu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教育分类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稳健性检验中使用的分类变量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age_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年龄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受访者年龄，限制在 18-64 岁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age2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年龄平方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用于控制生命周期非线性效应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gen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性别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 = 男性，0 = 女性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mar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婚姻状态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 = 有配偶，0 = 无配偶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rural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城乡户口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 = 农业户口，0 = 非农业户口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medsure_dum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医保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是否购买医保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provcd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省份代码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用于加入省份固定效应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四、模型设定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基准模型可写为：</w:t>
      </w:r>
    </w:p>
    <w:p>
      <w:pPr>
        <w:spacing w:line="288" w:lineRule="auto" w:after="120"/>
        <w:jc w:val="center"/>
      </w:pPr>
      <w:r>
        <w:rPr>
          <w:rFonts w:ascii="宋体" w:hAnsi="宋体" w:eastAsia="宋体" w:cs="宋体"/>
          <w:b w:val="0"/>
          <w:sz w:val="21"/>
        </w:rPr>
        <w:t>ln(wage_i + 1) = α + β educ_i + γ X_i + μ_p + ε_i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其中，educ_i 表示个体受教育年限，X_i 包括年龄、年龄平方、性别、婚姻、城乡户口和医保等控制变量，μ_p 表示省份固定效应。加入省份固定效应后，模型能够控制不同省份之间相对稳定的地区发展水平、劳动力市场结构、工资水平和公共资源差异，从而减少地区层面差异对教育收入关系估计的干扰。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本文关注教育年限系数 β 的符号、大小和显著性，所有回归均使用 robust 稳健标准误。主模型中，教育年限系数为 0.0882，可解释为受教育年限每增加 1 年，ln(wage + 1) 平均增加约 0.0882 个对数点，近似对应工资收入提高 8.8%。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五、描述性统计与图形证据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变量</w:t>
            </w:r>
          </w:p>
        </w:tc>
        <w:tc>
          <w:tcPr>
            <w:tcW w:type="dxa" w:w="144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样本量</w:t>
            </w:r>
          </w:p>
        </w:tc>
        <w:tc>
          <w:tcPr>
            <w:tcW w:type="dxa" w:w="172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均值</w:t>
            </w:r>
          </w:p>
        </w:tc>
        <w:tc>
          <w:tcPr>
            <w:tcW w:type="dxa" w:w="172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标准差</w:t>
            </w:r>
          </w:p>
        </w:tc>
        <w:tc>
          <w:tcPr>
            <w:tcW w:type="dxa" w:w="144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最小值</w:t>
            </w:r>
          </w:p>
        </w:tc>
        <w:tc>
          <w:tcPr>
            <w:tcW w:type="dxa" w:w="144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最大值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wage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60,594.13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68,985.46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1,800,000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lnwage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10.4892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1.5671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14.4033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educ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11.0062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4.3765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22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age_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40.8668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10.9207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64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age2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1,789.3310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919.7751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324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4,096</w:t>
            </w:r>
          </w:p>
        </w:tc>
      </w:tr>
    </w:tbl>
    <w:p/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描述性统计表明，样本受教育年限中位数约为 12 年。工资收入分布存在较强右偏，因此本文使用 ln(wage + 1) 作为主因变量，以降低极端值对估计结果的影响。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923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oc_fig1_educ_distribu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2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color w:val="555555"/>
          <w:sz w:val="18"/>
        </w:rPr>
        <w:t>图 1 教育年限分布。数据来源：CFPS 2022。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923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oc_fig2_mean_lnwage_by_edu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2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color w:val="555555"/>
          <w:sz w:val="18"/>
        </w:rPr>
        <w:t>图 2 不同教育水平的平均 ln(wage + 1)。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923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oc_fig3_educ_lnwage_fi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2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color w:val="555555"/>
          <w:sz w:val="18"/>
        </w:rPr>
        <w:t>图 3 教育年限与收入之间的拟合关系。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三张图从不同角度展示了教育与收入的正向关系：图 1 给出样本的教育结构，图 2 显示更高教育层级通常对应更高的平均对数工资，图 3 则表明教育年限组均值与收入之间存在明显的正向拟合关系。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六、基准回归结果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变量</w:t>
            </w:r>
          </w:p>
        </w:tc>
        <w:tc>
          <w:tcPr>
            <w:tcW w:type="dxa" w:w="2232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模型(1)</w:t>
            </w:r>
          </w:p>
        </w:tc>
        <w:tc>
          <w:tcPr>
            <w:tcW w:type="dxa" w:w="2232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模型(2)</w:t>
            </w:r>
          </w:p>
        </w:tc>
        <w:tc>
          <w:tcPr>
            <w:tcW w:type="dxa" w:w="2232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模型(3)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educ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0.0996***</w:t>
              <w:br/>
              <w:t>(0.0052)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0.0959***</w:t>
              <w:br/>
              <w:t>(0.0063)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0.0882***</w:t>
              <w:br/>
              <w:t>(0.0062)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age_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0.1336***</w:t>
              <w:br/>
              <w:t>(0.0201)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0.1379***</w:t>
              <w:br/>
              <w:t>(0.0197)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age2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-0.0017***</w:t>
              <w:br/>
              <w:t>(0.0002)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-0.0018***</w:t>
              <w:br/>
              <w:t>(0.0002)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gen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0.5908***</w:t>
              <w:br/>
              <w:t>(0.0448)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0.5802***</w:t>
              <w:br/>
              <w:t>(0.0447)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mar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-0.0149</w:t>
              <w:br/>
              <w:t>(0.0514)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0.0166</w:t>
              <w:br/>
              <w:t>(0.0517)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rural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0.0482</w:t>
              <w:br/>
              <w:t>(0.0599)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0.0379</w:t>
              <w:br/>
              <w:t>(0.0613)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medsure_dum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-0.0177</w:t>
              <w:br/>
              <w:t>(0.0939)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-0.0020</w:t>
              <w:br/>
              <w:t>(0.0909)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省份固定效应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样本量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R²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0.0773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0.1272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0.1577</w:t>
            </w:r>
          </w:p>
        </w:tc>
      </w:tr>
    </w:tbl>
    <w:p/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注：括号内为稳健标准误；*** 表示在 1% 水平显著。模型(1)仅包含教育年限，模型(2)加入人口学和家庭控制变量，模型(3)进一步加入省份固定效应。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基准回归显示，教育年限系数在三个模型中均显著为正。随着控制变量逐步加入，教育年限系数由 0.0996 下降至 0.0882，但仍在 1% 水平显著。这说明在控制年龄、性别、婚姻、城乡户口、医保和省份固定效应后，教育水平与收入之间仍存在稳定的正相关关系。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以模型(3)为主模型，教育年限系数为 0.0882，表示在控制其他变量后，受教育年限每增加 1 年，ln(wage + 1) 平均增加约 0.0882 个对数点，近似对应工资收入提高 8.8%。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七、稳健性检验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656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检验</w:t>
            </w:r>
          </w:p>
        </w:tc>
        <w:tc>
          <w:tcPr>
            <w:tcW w:type="dxa" w:w="2232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设定</w:t>
            </w:r>
          </w:p>
        </w:tc>
        <w:tc>
          <w:tcPr>
            <w:tcW w:type="dxa" w:w="280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核心结果</w:t>
            </w:r>
          </w:p>
        </w:tc>
        <w:tc>
          <w:tcPr>
            <w:tcW w:type="dxa" w:w="1224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样本量</w:t>
            </w:r>
          </w:p>
        </w:tc>
        <w:tc>
          <w:tcPr>
            <w:tcW w:type="dxa" w:w="100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R²</w:t>
            </w:r>
          </w:p>
        </w:tc>
        <w:tc>
          <w:tcPr>
            <w:tcW w:type="dxa" w:w="144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结论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教育分类变量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以 i.edu 替代 educ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较高教育层级系数均为正且显著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0.1670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方向一致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替代收入变量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lninc1 = ln(inc1 + 1)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educ = 0.0728***</w:t>
              <w:br/>
              <w:t>(0.0030)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4,699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0.3395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仍显著为正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正工资样本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仅保留 wage &gt; 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educ = 0.0788***</w:t>
              <w:br/>
              <w:t>(0.0037)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4,638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0.2970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仍显著为正</w:t>
            </w:r>
          </w:p>
        </w:tc>
      </w:tr>
    </w:tbl>
    <w:p/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本文从教育变量定义、收入变量定义和样本筛选口径三个角度进行稳健性检验，以检查基准结论是否依赖于特定变量构造或样本处理方式。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第一，使用教育分类变量替代教育年限变量，可以检验结论是否依赖于教育年限的折算方式。第二，使用替代收入变量 lninc1，可以检验教育与收入的正相关关系是否只存在于工资收入指标中。第三，仅保留正工资样本，可以检验零工资样本是否对基准估计结果产生明显影响。三项检验的结果均表明，教育变量系数保持显著为正，因此基准结论较为稳健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八、结论与局限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本文基于 CFPS 2022 数据分析了中国成年人教育水平与收入之间的关系。结果显示，无论是在简单模型、加入控制变量的模型，还是加入省份固定效应的模型中，教育年限系数均显著为正。主模型估计表明，受教育年限每增加 1 年，ln(wage + 1) 平均增加约 0.0882 个对数点，近似对应工资收入提高 8.8%。</w:t>
      </w:r>
    </w:p>
    <w:p>
      <w:pPr>
        <w:spacing w:line="288" w:lineRule="auto" w:after="120"/>
        <w:jc w:val="both"/>
      </w:pPr>
      <w:r>
        <w:rPr>
          <w:rFonts w:ascii="宋体" w:hAnsi="宋体" w:eastAsia="宋体" w:cs="宋体"/>
          <w:b w:val="0"/>
          <w:sz w:val="21"/>
        </w:rPr>
        <w:t>同时，本文结论应理解为条件相关关系，不能直接解释为严格因果效应。除横截面数据本身的限制外，个体能力、家庭背景、学校质量、行业与职业选择等因素仍可能同时影响教育水平和收入。尽管如此，基准回归和稳健性检验均指向一致结论：教育水平与收入之间存在稳定且显著的正相关关系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附录：复现包文件说明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文件</w:t>
            </w:r>
          </w:p>
        </w:tc>
        <w:tc>
          <w:tcPr>
            <w:tcW w:type="dxa" w:w="532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用途</w:t>
            </w:r>
          </w:p>
        </w:tc>
        <w:tc>
          <w:tcPr>
            <w:tcW w:type="dxa" w:w="1584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1F1F1F"/>
                <w:sz w:val="19"/>
              </w:rPr>
              <w:t>是否建议提交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00_master.do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主控脚本，按顺序调用数据整理、回归、图表和 CSV 导出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01_build_analysis_data.do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从原始数据构建分析样本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02_baseline_regression.do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运行描述统计、基准回归和稳健性检验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03_make_report_figures.do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生成三张报告图表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04_export_analysis_csv.do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导出 analysis.csv 供预览检查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analysis.dta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清洗后的分析数据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analysis.csv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分析数据文本版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regression.log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正式回归日志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final_report.docx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最终中文报告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建议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CFPS 2022 教育水平与收入实证报告</dc:title>
  <dc:subject>教育年限与收入相关关系分析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