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212" w:rsidRDefault="00D86FD6" w:rsidP="000B0548">
      <w:pPr>
        <w:spacing w:after="160" w:line="240" w:lineRule="auto"/>
        <w:ind w:firstLine="0"/>
        <w:jc w:val="center"/>
        <w:rPr>
          <w:rFonts w:ascii="黑体" w:eastAsia="黑体" w:hAnsi="黑体"/>
          <w:b/>
          <w:sz w:val="32"/>
          <w:szCs w:val="32"/>
          <w:lang w:eastAsia="zh-CN"/>
        </w:rPr>
      </w:pPr>
      <w:r w:rsidRPr="00E76212">
        <w:rPr>
          <w:rFonts w:ascii="黑体" w:eastAsia="黑体" w:hAnsi="黑体"/>
          <w:b/>
          <w:sz w:val="32"/>
          <w:szCs w:val="32"/>
          <w:lang w:eastAsia="zh-CN"/>
        </w:rPr>
        <w:t>基于事件研究的</w:t>
      </w:r>
      <w:r w:rsidR="00E76212">
        <w:rPr>
          <w:rFonts w:ascii="黑体" w:eastAsia="黑体" w:hAnsi="黑体"/>
          <w:b/>
          <w:sz w:val="32"/>
          <w:szCs w:val="32"/>
          <w:lang w:eastAsia="zh-CN"/>
        </w:rPr>
        <w:t>A</w:t>
      </w:r>
      <w:r w:rsidRPr="00E76212">
        <w:rPr>
          <w:rFonts w:ascii="黑体" w:eastAsia="黑体" w:hAnsi="黑体"/>
          <w:b/>
          <w:sz w:val="32"/>
          <w:szCs w:val="32"/>
          <w:lang w:eastAsia="zh-CN"/>
        </w:rPr>
        <w:t>股技术信号短期有效性分析</w:t>
      </w:r>
    </w:p>
    <w:p w:rsidR="002B6F69" w:rsidRPr="00E76212" w:rsidRDefault="00D86FD6" w:rsidP="000B0548">
      <w:pPr>
        <w:spacing w:after="160" w:line="240" w:lineRule="auto"/>
        <w:ind w:firstLine="0"/>
        <w:jc w:val="center"/>
        <w:rPr>
          <w:rFonts w:ascii="黑体" w:eastAsia="黑体" w:hAnsi="黑体"/>
          <w:sz w:val="32"/>
          <w:szCs w:val="32"/>
          <w:lang w:eastAsia="zh-CN"/>
        </w:rPr>
      </w:pPr>
      <w:r w:rsidRPr="00E76212">
        <w:rPr>
          <w:rFonts w:ascii="黑体" w:eastAsia="黑体" w:hAnsi="黑体"/>
          <w:sz w:val="28"/>
          <w:szCs w:val="28"/>
          <w:lang w:eastAsia="zh-CN"/>
        </w:rPr>
        <w:t>摘要</w:t>
      </w:r>
    </w:p>
    <w:p w:rsidR="002B6F69" w:rsidRDefault="00D86FD6" w:rsidP="000B0548">
      <w:pPr>
        <w:spacing w:line="240" w:lineRule="auto"/>
        <w:ind w:firstLine="0"/>
        <w:rPr>
          <w:lang w:eastAsia="zh-CN"/>
        </w:rPr>
      </w:pPr>
      <w:r>
        <w:rPr>
          <w:lang w:eastAsia="zh-CN"/>
        </w:rPr>
        <w:t>股票市场中</w:t>
      </w:r>
      <w:r w:rsidR="009020A4">
        <w:rPr>
          <w:lang w:eastAsia="zh-CN"/>
        </w:rPr>
        <w:t>，</w:t>
      </w:r>
      <w:r>
        <w:rPr>
          <w:lang w:eastAsia="zh-CN"/>
        </w:rPr>
        <w:t>涨停</w:t>
      </w:r>
      <w:r w:rsidR="009020A4">
        <w:rPr>
          <w:lang w:eastAsia="zh-CN"/>
        </w:rPr>
        <w:t>、</w:t>
      </w:r>
      <w:r>
        <w:rPr>
          <w:lang w:eastAsia="zh-CN"/>
        </w:rPr>
        <w:t>均线金</w:t>
      </w:r>
      <w:proofErr w:type="gramStart"/>
      <w:r>
        <w:rPr>
          <w:lang w:eastAsia="zh-CN"/>
        </w:rPr>
        <w:t>叉以及</w:t>
      </w:r>
      <w:proofErr w:type="gramEnd"/>
      <w:r>
        <w:rPr>
          <w:lang w:eastAsia="zh-CN"/>
        </w:rPr>
        <w:t>金山谷等看涨信号常被投资者视为短期买卖决策的重要依据</w:t>
      </w:r>
      <w:r w:rsidR="009020A4">
        <w:rPr>
          <w:lang w:eastAsia="zh-CN"/>
        </w:rPr>
        <w:t>。</w:t>
      </w:r>
      <w:r>
        <w:rPr>
          <w:lang w:eastAsia="zh-CN"/>
        </w:rPr>
        <w:t>然而</w:t>
      </w:r>
      <w:r w:rsidR="009020A4">
        <w:rPr>
          <w:lang w:eastAsia="zh-CN"/>
        </w:rPr>
        <w:t>，</w:t>
      </w:r>
      <w:r>
        <w:rPr>
          <w:lang w:eastAsia="zh-CN"/>
        </w:rPr>
        <w:t>经验性技术信号是否真正具有统计意义上的短期预测能力</w:t>
      </w:r>
      <w:r w:rsidR="009020A4">
        <w:rPr>
          <w:lang w:eastAsia="zh-CN"/>
        </w:rPr>
        <w:t>，</w:t>
      </w:r>
      <w:r>
        <w:rPr>
          <w:lang w:eastAsia="zh-CN"/>
        </w:rPr>
        <w:t>不能仅凭个别案例或市场经验判断</w:t>
      </w:r>
      <w:r w:rsidR="009020A4">
        <w:rPr>
          <w:lang w:eastAsia="zh-CN"/>
        </w:rPr>
        <w:t>，</w:t>
      </w:r>
      <w:r>
        <w:rPr>
          <w:lang w:eastAsia="zh-CN"/>
        </w:rPr>
        <w:t>而应在统一样本</w:t>
      </w:r>
      <w:r w:rsidR="009020A4">
        <w:rPr>
          <w:lang w:eastAsia="zh-CN"/>
        </w:rPr>
        <w:t>、</w:t>
      </w:r>
      <w:r>
        <w:rPr>
          <w:lang w:eastAsia="zh-CN"/>
        </w:rPr>
        <w:t>统一口径和</w:t>
      </w:r>
      <w:proofErr w:type="gramStart"/>
      <w:r>
        <w:rPr>
          <w:lang w:eastAsia="zh-CN"/>
        </w:rPr>
        <w:t>可</w:t>
      </w:r>
      <w:proofErr w:type="gramEnd"/>
      <w:r>
        <w:rPr>
          <w:lang w:eastAsia="zh-CN"/>
        </w:rPr>
        <w:t>重复计算的框架下进行检验</w:t>
      </w:r>
      <w:r w:rsidR="009020A4">
        <w:rPr>
          <w:lang w:eastAsia="zh-CN"/>
        </w:rPr>
        <w:t>。</w:t>
      </w:r>
      <w:r>
        <w:rPr>
          <w:lang w:eastAsia="zh-CN"/>
        </w:rPr>
        <w:t>本文基于</w:t>
      </w:r>
      <w:r>
        <w:rPr>
          <w:lang w:eastAsia="zh-CN"/>
        </w:rPr>
        <w:t xml:space="preserve"> 2025 </w:t>
      </w:r>
      <w:r>
        <w:rPr>
          <w:lang w:eastAsia="zh-CN"/>
        </w:rPr>
        <w:t>年</w:t>
      </w:r>
      <w:r>
        <w:rPr>
          <w:lang w:eastAsia="zh-CN"/>
        </w:rPr>
        <w:t xml:space="preserve"> 5 </w:t>
      </w:r>
      <w:r>
        <w:rPr>
          <w:lang w:eastAsia="zh-CN"/>
        </w:rPr>
        <w:t>月</w:t>
      </w:r>
      <w:r>
        <w:rPr>
          <w:lang w:eastAsia="zh-CN"/>
        </w:rPr>
        <w:t xml:space="preserve"> 1 </w:t>
      </w:r>
      <w:r>
        <w:rPr>
          <w:lang w:eastAsia="zh-CN"/>
        </w:rPr>
        <w:t>日至</w:t>
      </w:r>
      <w:r>
        <w:rPr>
          <w:lang w:eastAsia="zh-CN"/>
        </w:rPr>
        <w:t xml:space="preserve"> 2026 </w:t>
      </w:r>
      <w:r>
        <w:rPr>
          <w:lang w:eastAsia="zh-CN"/>
        </w:rPr>
        <w:t>年</w:t>
      </w:r>
      <w:r>
        <w:rPr>
          <w:lang w:eastAsia="zh-CN"/>
        </w:rPr>
        <w:t xml:space="preserve"> 4 </w:t>
      </w:r>
      <w:r>
        <w:rPr>
          <w:lang w:eastAsia="zh-CN"/>
        </w:rPr>
        <w:t>月</w:t>
      </w:r>
      <w:r>
        <w:rPr>
          <w:lang w:eastAsia="zh-CN"/>
        </w:rPr>
        <w:t xml:space="preserve"> 30 </w:t>
      </w:r>
      <w:r>
        <w:rPr>
          <w:lang w:eastAsia="zh-CN"/>
        </w:rPr>
        <w:t>日全部</w:t>
      </w:r>
      <w:r>
        <w:rPr>
          <w:lang w:eastAsia="zh-CN"/>
        </w:rPr>
        <w:t xml:space="preserve"> A </w:t>
      </w:r>
      <w:r>
        <w:rPr>
          <w:lang w:eastAsia="zh-CN"/>
        </w:rPr>
        <w:t>股日交易数据</w:t>
      </w:r>
      <w:r w:rsidR="009020A4">
        <w:rPr>
          <w:lang w:eastAsia="zh-CN"/>
        </w:rPr>
        <w:t>，</w:t>
      </w:r>
      <w:r>
        <w:rPr>
          <w:lang w:eastAsia="zh-CN"/>
        </w:rPr>
        <w:t>并结合题目给定的</w:t>
      </w:r>
      <w:proofErr w:type="gramStart"/>
      <w:r>
        <w:rPr>
          <w:lang w:eastAsia="zh-CN"/>
        </w:rPr>
        <w:t>分钟交易</w:t>
      </w:r>
      <w:proofErr w:type="gramEnd"/>
      <w:r>
        <w:rPr>
          <w:lang w:eastAsia="zh-CN"/>
        </w:rPr>
        <w:t>数据</w:t>
      </w:r>
      <w:r w:rsidR="009020A4">
        <w:rPr>
          <w:lang w:eastAsia="zh-CN"/>
        </w:rPr>
        <w:t>，</w:t>
      </w:r>
      <w:r>
        <w:rPr>
          <w:lang w:eastAsia="zh-CN"/>
        </w:rPr>
        <w:t>在剔除</w:t>
      </w:r>
      <w:r>
        <w:rPr>
          <w:lang w:eastAsia="zh-CN"/>
        </w:rPr>
        <w:t xml:space="preserve"> ST </w:t>
      </w:r>
      <w:r>
        <w:rPr>
          <w:lang w:eastAsia="zh-CN"/>
        </w:rPr>
        <w:t>股票</w:t>
      </w:r>
      <w:r w:rsidR="009020A4">
        <w:rPr>
          <w:lang w:eastAsia="zh-CN"/>
        </w:rPr>
        <w:t>、</w:t>
      </w:r>
      <w:r>
        <w:rPr>
          <w:lang w:eastAsia="zh-CN"/>
        </w:rPr>
        <w:t>退市股票以及上市不足一年的新股后</w:t>
      </w:r>
      <w:r w:rsidR="009020A4">
        <w:rPr>
          <w:lang w:eastAsia="zh-CN"/>
        </w:rPr>
        <w:t>，</w:t>
      </w:r>
      <w:r>
        <w:rPr>
          <w:lang w:eastAsia="zh-CN"/>
        </w:rPr>
        <w:t>对涨停行为</w:t>
      </w:r>
      <w:r w:rsidR="009020A4">
        <w:rPr>
          <w:lang w:eastAsia="zh-CN"/>
        </w:rPr>
        <w:t>、</w:t>
      </w:r>
      <w:r>
        <w:rPr>
          <w:lang w:eastAsia="zh-CN"/>
        </w:rPr>
        <w:t>均线金叉</w:t>
      </w:r>
      <w:r w:rsidR="009020A4">
        <w:rPr>
          <w:lang w:eastAsia="zh-CN"/>
        </w:rPr>
        <w:t>、</w:t>
      </w:r>
      <w:r>
        <w:rPr>
          <w:lang w:eastAsia="zh-CN"/>
        </w:rPr>
        <w:t>金山谷形态与封板时间效应进行系统建模</w:t>
      </w:r>
      <w:r w:rsidR="009020A4">
        <w:rPr>
          <w:lang w:eastAsia="zh-CN"/>
        </w:rPr>
        <w:t>。</w:t>
      </w:r>
    </w:p>
    <w:p w:rsidR="002B6F69" w:rsidRDefault="00D86FD6" w:rsidP="000B0548">
      <w:pPr>
        <w:spacing w:line="240" w:lineRule="auto"/>
        <w:ind w:firstLine="0"/>
        <w:rPr>
          <w:lang w:eastAsia="zh-CN"/>
        </w:rPr>
      </w:pPr>
      <w:r>
        <w:rPr>
          <w:lang w:eastAsia="zh-CN"/>
        </w:rPr>
        <w:t>针对涨停后次日走势问题</w:t>
      </w:r>
      <w:r w:rsidR="009020A4">
        <w:rPr>
          <w:lang w:eastAsia="zh-CN"/>
        </w:rPr>
        <w:t>，</w:t>
      </w:r>
      <w:r>
        <w:rPr>
          <w:lang w:eastAsia="zh-CN"/>
        </w:rPr>
        <w:t>本文根据不同板块的涨跌幅限制</w:t>
      </w:r>
      <w:r w:rsidR="009020A4">
        <w:rPr>
          <w:lang w:eastAsia="zh-CN"/>
        </w:rPr>
        <w:t>，</w:t>
      </w:r>
      <w:r>
        <w:rPr>
          <w:lang w:eastAsia="zh-CN"/>
        </w:rPr>
        <w:t>将主板</w:t>
      </w:r>
      <w:r w:rsidR="009020A4">
        <w:rPr>
          <w:lang w:eastAsia="zh-CN"/>
        </w:rPr>
        <w:t>、</w:t>
      </w:r>
      <w:r>
        <w:rPr>
          <w:lang w:eastAsia="zh-CN"/>
        </w:rPr>
        <w:t>创业板和</w:t>
      </w:r>
      <w:proofErr w:type="gramStart"/>
      <w:r>
        <w:rPr>
          <w:lang w:eastAsia="zh-CN"/>
        </w:rPr>
        <w:t>科创板股票</w:t>
      </w:r>
      <w:proofErr w:type="gramEnd"/>
      <w:r>
        <w:rPr>
          <w:lang w:eastAsia="zh-CN"/>
        </w:rPr>
        <w:t>分别划分为若干次日涨跌状态</w:t>
      </w:r>
      <w:r w:rsidR="009020A4">
        <w:rPr>
          <w:lang w:eastAsia="zh-CN"/>
        </w:rPr>
        <w:t>，</w:t>
      </w:r>
      <w:r>
        <w:rPr>
          <w:lang w:eastAsia="zh-CN"/>
        </w:rPr>
        <w:t>建立条件概率估计模型</w:t>
      </w:r>
      <w:r w:rsidR="009020A4">
        <w:rPr>
          <w:lang w:eastAsia="zh-CN"/>
        </w:rPr>
        <w:t>，</w:t>
      </w:r>
      <w:r>
        <w:rPr>
          <w:lang w:eastAsia="zh-CN"/>
        </w:rPr>
        <w:t>并采用</w:t>
      </w:r>
      <w:r>
        <w:rPr>
          <w:lang w:eastAsia="zh-CN"/>
        </w:rPr>
        <w:t xml:space="preserve"> Wilson </w:t>
      </w:r>
      <w:r>
        <w:rPr>
          <w:lang w:eastAsia="zh-CN"/>
        </w:rPr>
        <w:t>区间给出概率置信区间</w:t>
      </w:r>
      <w:r w:rsidR="009020A4">
        <w:rPr>
          <w:lang w:eastAsia="zh-CN"/>
        </w:rPr>
        <w:t>。</w:t>
      </w:r>
      <w:r>
        <w:rPr>
          <w:lang w:eastAsia="zh-CN"/>
        </w:rPr>
        <w:t>针对</w:t>
      </w:r>
      <w:r>
        <w:rPr>
          <w:lang w:eastAsia="zh-CN"/>
        </w:rPr>
        <w:t xml:space="preserve"> 5 </w:t>
      </w:r>
      <w:r>
        <w:rPr>
          <w:lang w:eastAsia="zh-CN"/>
        </w:rPr>
        <w:t>日均线上穿</w:t>
      </w:r>
      <w:r>
        <w:rPr>
          <w:lang w:eastAsia="zh-CN"/>
        </w:rPr>
        <w:t xml:space="preserve"> 10 </w:t>
      </w:r>
      <w:r>
        <w:rPr>
          <w:lang w:eastAsia="zh-CN"/>
        </w:rPr>
        <w:t>日均线形成金叉后的短期表现</w:t>
      </w:r>
      <w:r w:rsidR="009020A4">
        <w:rPr>
          <w:lang w:eastAsia="zh-CN"/>
        </w:rPr>
        <w:t>，</w:t>
      </w:r>
      <w:r>
        <w:rPr>
          <w:lang w:eastAsia="zh-CN"/>
        </w:rPr>
        <w:t>本文构造金</w:t>
      </w:r>
      <w:proofErr w:type="gramStart"/>
      <w:r>
        <w:rPr>
          <w:lang w:eastAsia="zh-CN"/>
        </w:rPr>
        <w:t>叉事件</w:t>
      </w:r>
      <w:proofErr w:type="gramEnd"/>
      <w:r>
        <w:rPr>
          <w:lang w:eastAsia="zh-CN"/>
        </w:rPr>
        <w:t>样本</w:t>
      </w:r>
      <w:r w:rsidR="009020A4">
        <w:rPr>
          <w:lang w:eastAsia="zh-CN"/>
        </w:rPr>
        <w:t>，</w:t>
      </w:r>
      <w:r>
        <w:rPr>
          <w:lang w:eastAsia="zh-CN"/>
        </w:rPr>
        <w:t>计算次日上涨概率</w:t>
      </w:r>
      <w:r w:rsidR="009020A4">
        <w:rPr>
          <w:lang w:eastAsia="zh-CN"/>
        </w:rPr>
        <w:t>、</w:t>
      </w:r>
      <w:r>
        <w:rPr>
          <w:lang w:eastAsia="zh-CN"/>
        </w:rPr>
        <w:t>平均收益率</w:t>
      </w:r>
      <w:r w:rsidR="009020A4">
        <w:rPr>
          <w:lang w:eastAsia="zh-CN"/>
        </w:rPr>
        <w:t>、</w:t>
      </w:r>
      <w:r>
        <w:rPr>
          <w:lang w:eastAsia="zh-CN"/>
        </w:rPr>
        <w:t>超额收益率和扣除交易成本后的净收益率</w:t>
      </w:r>
      <w:r w:rsidR="009020A4">
        <w:rPr>
          <w:lang w:eastAsia="zh-CN"/>
        </w:rPr>
        <w:t>，</w:t>
      </w:r>
      <w:r>
        <w:rPr>
          <w:lang w:eastAsia="zh-CN"/>
        </w:rPr>
        <w:t>并通过二项检验</w:t>
      </w:r>
      <w:r w:rsidR="009020A4">
        <w:rPr>
          <w:lang w:eastAsia="zh-CN"/>
        </w:rPr>
        <w:t>、</w:t>
      </w:r>
      <w:r>
        <w:rPr>
          <w:lang w:eastAsia="zh-CN"/>
        </w:rPr>
        <w:t xml:space="preserve">Bootstrap </w:t>
      </w:r>
      <w:r>
        <w:rPr>
          <w:lang w:eastAsia="zh-CN"/>
        </w:rPr>
        <w:t>区间估计和收益显著性检验评价该买入信号的有效性</w:t>
      </w:r>
      <w:r w:rsidR="009020A4">
        <w:rPr>
          <w:lang w:eastAsia="zh-CN"/>
        </w:rPr>
        <w:t>。</w:t>
      </w:r>
      <w:r>
        <w:rPr>
          <w:lang w:eastAsia="zh-CN"/>
        </w:rPr>
        <w:t>针对金山谷形态</w:t>
      </w:r>
      <w:r w:rsidR="009020A4">
        <w:rPr>
          <w:lang w:eastAsia="zh-CN"/>
        </w:rPr>
        <w:t>，</w:t>
      </w:r>
      <w:r>
        <w:rPr>
          <w:lang w:eastAsia="zh-CN"/>
        </w:rPr>
        <w:t>本文以</w:t>
      </w:r>
      <w:r>
        <w:rPr>
          <w:lang w:eastAsia="zh-CN"/>
        </w:rPr>
        <w:t xml:space="preserve"> 5 </w:t>
      </w:r>
      <w:r>
        <w:rPr>
          <w:lang w:eastAsia="zh-CN"/>
        </w:rPr>
        <w:t>日</w:t>
      </w:r>
      <w:r w:rsidR="009020A4">
        <w:rPr>
          <w:lang w:eastAsia="zh-CN"/>
        </w:rPr>
        <w:t>、</w:t>
      </w:r>
      <w:r>
        <w:rPr>
          <w:lang w:eastAsia="zh-CN"/>
        </w:rPr>
        <w:t xml:space="preserve">10 </w:t>
      </w:r>
      <w:r>
        <w:rPr>
          <w:lang w:eastAsia="zh-CN"/>
        </w:rPr>
        <w:t>日和</w:t>
      </w:r>
      <w:r>
        <w:rPr>
          <w:lang w:eastAsia="zh-CN"/>
        </w:rPr>
        <w:t xml:space="preserve"> 20 </w:t>
      </w:r>
      <w:r>
        <w:rPr>
          <w:lang w:eastAsia="zh-CN"/>
        </w:rPr>
        <w:t>日均线分别代表短期</w:t>
      </w:r>
      <w:r w:rsidR="009020A4">
        <w:rPr>
          <w:lang w:eastAsia="zh-CN"/>
        </w:rPr>
        <w:t>、</w:t>
      </w:r>
      <w:r>
        <w:rPr>
          <w:lang w:eastAsia="zh-CN"/>
        </w:rPr>
        <w:t>中期和长期均线</w:t>
      </w:r>
      <w:r w:rsidR="009020A4">
        <w:rPr>
          <w:lang w:eastAsia="zh-CN"/>
        </w:rPr>
        <w:t>，</w:t>
      </w:r>
      <w:r>
        <w:rPr>
          <w:lang w:eastAsia="zh-CN"/>
        </w:rPr>
        <w:t>建立</w:t>
      </w:r>
      <w:proofErr w:type="gramStart"/>
      <w:r w:rsidR="009020A4">
        <w:rPr>
          <w:lang w:eastAsia="zh-CN"/>
        </w:rPr>
        <w:t>”</w:t>
      </w:r>
      <w:proofErr w:type="gramEnd"/>
      <w:r>
        <w:rPr>
          <w:lang w:eastAsia="zh-CN"/>
        </w:rPr>
        <w:t>银山谷</w:t>
      </w:r>
      <w:r>
        <w:rPr>
          <w:lang w:eastAsia="zh-CN"/>
        </w:rPr>
        <w:t>—</w:t>
      </w:r>
      <w:r>
        <w:rPr>
          <w:lang w:eastAsia="zh-CN"/>
        </w:rPr>
        <w:t>金山谷</w:t>
      </w:r>
      <w:proofErr w:type="gramStart"/>
      <w:r w:rsidR="009020A4">
        <w:rPr>
          <w:lang w:eastAsia="zh-CN"/>
        </w:rPr>
        <w:t>”</w:t>
      </w:r>
      <w:proofErr w:type="gramEnd"/>
      <w:r>
        <w:rPr>
          <w:lang w:eastAsia="zh-CN"/>
        </w:rPr>
        <w:t>的形态识别规则</w:t>
      </w:r>
      <w:r w:rsidR="009020A4">
        <w:rPr>
          <w:lang w:eastAsia="zh-CN"/>
        </w:rPr>
        <w:t>，</w:t>
      </w:r>
      <w:r>
        <w:rPr>
          <w:lang w:eastAsia="zh-CN"/>
        </w:rPr>
        <w:t>进一步计算金山谷出现后约</w:t>
      </w:r>
      <w:r>
        <w:rPr>
          <w:lang w:eastAsia="zh-CN"/>
        </w:rPr>
        <w:t xml:space="preserve"> 10 </w:t>
      </w:r>
      <w:proofErr w:type="gramStart"/>
      <w:r>
        <w:rPr>
          <w:lang w:eastAsia="zh-CN"/>
        </w:rPr>
        <w:t>个</w:t>
      </w:r>
      <w:proofErr w:type="gramEnd"/>
      <w:r>
        <w:rPr>
          <w:lang w:eastAsia="zh-CN"/>
        </w:rPr>
        <w:t>交易日内的上涨概率与收益分布</w:t>
      </w:r>
      <w:r w:rsidR="009020A4">
        <w:rPr>
          <w:lang w:eastAsia="zh-CN"/>
        </w:rPr>
        <w:t>。</w:t>
      </w:r>
      <w:r>
        <w:rPr>
          <w:lang w:eastAsia="zh-CN"/>
        </w:rPr>
        <w:t>针对封板时间问题</w:t>
      </w:r>
      <w:r w:rsidR="009020A4">
        <w:rPr>
          <w:lang w:eastAsia="zh-CN"/>
        </w:rPr>
        <w:t>，</w:t>
      </w:r>
      <w:r>
        <w:rPr>
          <w:lang w:eastAsia="zh-CN"/>
        </w:rPr>
        <w:t>本文利用</w:t>
      </w:r>
      <w:proofErr w:type="gramStart"/>
      <w:r>
        <w:rPr>
          <w:lang w:eastAsia="zh-CN"/>
        </w:rPr>
        <w:t>分钟交易</w:t>
      </w:r>
      <w:proofErr w:type="gramEnd"/>
      <w:r>
        <w:rPr>
          <w:lang w:eastAsia="zh-CN"/>
        </w:rPr>
        <w:t>数据识别涨停股票的最终封板时间</w:t>
      </w:r>
      <w:r w:rsidR="009020A4">
        <w:rPr>
          <w:lang w:eastAsia="zh-CN"/>
        </w:rPr>
        <w:t>，</w:t>
      </w:r>
      <w:r>
        <w:rPr>
          <w:lang w:eastAsia="zh-CN"/>
        </w:rPr>
        <w:t>将其划分为早盘</w:t>
      </w:r>
      <w:r w:rsidR="009020A4">
        <w:rPr>
          <w:lang w:eastAsia="zh-CN"/>
        </w:rPr>
        <w:t>、</w:t>
      </w:r>
      <w:r>
        <w:rPr>
          <w:lang w:eastAsia="zh-CN"/>
        </w:rPr>
        <w:t>上午</w:t>
      </w:r>
      <w:r w:rsidR="009020A4">
        <w:rPr>
          <w:lang w:eastAsia="zh-CN"/>
        </w:rPr>
        <w:t>、</w:t>
      </w:r>
      <w:r>
        <w:rPr>
          <w:lang w:eastAsia="zh-CN"/>
        </w:rPr>
        <w:t>下午和尾盘四个时间段</w:t>
      </w:r>
      <w:r w:rsidR="009020A4">
        <w:rPr>
          <w:lang w:eastAsia="zh-CN"/>
        </w:rPr>
        <w:t>，</w:t>
      </w:r>
      <w:r>
        <w:rPr>
          <w:lang w:eastAsia="zh-CN"/>
        </w:rPr>
        <w:t>比较不同封板时段对应的次日上涨概率</w:t>
      </w:r>
      <w:r w:rsidR="009020A4">
        <w:rPr>
          <w:lang w:eastAsia="zh-CN"/>
        </w:rPr>
        <w:t>、</w:t>
      </w:r>
      <w:r>
        <w:rPr>
          <w:lang w:eastAsia="zh-CN"/>
        </w:rPr>
        <w:t>平均涨跌幅和次日连板概率</w:t>
      </w:r>
      <w:r w:rsidR="009020A4">
        <w:rPr>
          <w:lang w:eastAsia="zh-CN"/>
        </w:rPr>
        <w:t>，</w:t>
      </w:r>
      <w:r>
        <w:rPr>
          <w:lang w:eastAsia="zh-CN"/>
        </w:rPr>
        <w:t>从而检验</w:t>
      </w:r>
      <w:proofErr w:type="gramStart"/>
      <w:r w:rsidR="009020A4">
        <w:rPr>
          <w:lang w:eastAsia="zh-CN"/>
        </w:rPr>
        <w:t>”</w:t>
      </w:r>
      <w:proofErr w:type="gramEnd"/>
      <w:r>
        <w:rPr>
          <w:lang w:eastAsia="zh-CN"/>
        </w:rPr>
        <w:t>早盘封板强</w:t>
      </w:r>
      <w:r w:rsidR="009020A4">
        <w:rPr>
          <w:lang w:eastAsia="zh-CN"/>
        </w:rPr>
        <w:t>、</w:t>
      </w:r>
      <w:r>
        <w:rPr>
          <w:lang w:eastAsia="zh-CN"/>
        </w:rPr>
        <w:t>尾盘封板弱</w:t>
      </w:r>
      <w:proofErr w:type="gramStart"/>
      <w:r w:rsidR="009020A4">
        <w:rPr>
          <w:lang w:eastAsia="zh-CN"/>
        </w:rPr>
        <w:t>”</w:t>
      </w:r>
      <w:proofErr w:type="gramEnd"/>
      <w:r>
        <w:rPr>
          <w:lang w:eastAsia="zh-CN"/>
        </w:rPr>
        <w:t>等市场经验说法</w:t>
      </w:r>
      <w:r w:rsidR="009020A4">
        <w:rPr>
          <w:lang w:eastAsia="zh-CN"/>
        </w:rPr>
        <w:t>。</w:t>
      </w:r>
    </w:p>
    <w:p w:rsidR="002B6F69" w:rsidRDefault="00D86FD6" w:rsidP="000B0548">
      <w:pPr>
        <w:spacing w:line="240" w:lineRule="auto"/>
        <w:ind w:firstLine="0"/>
        <w:rPr>
          <w:lang w:eastAsia="zh-CN"/>
        </w:rPr>
      </w:pPr>
      <w:r>
        <w:rPr>
          <w:lang w:eastAsia="zh-CN"/>
        </w:rPr>
        <w:t>本文的核心思路是将股票市场中常见的经验性技术信号转化为可检验的数学模型：一方面通过事件研究法构造统一的信号事件样本</w:t>
      </w:r>
      <w:r w:rsidR="009020A4">
        <w:rPr>
          <w:lang w:eastAsia="zh-CN"/>
        </w:rPr>
        <w:t>，</w:t>
      </w:r>
      <w:r>
        <w:rPr>
          <w:lang w:eastAsia="zh-CN"/>
        </w:rPr>
        <w:t>另一方面利用条件概率估计</w:t>
      </w:r>
      <w:r w:rsidR="009020A4">
        <w:rPr>
          <w:lang w:eastAsia="zh-CN"/>
        </w:rPr>
        <w:t>、</w:t>
      </w:r>
      <w:r>
        <w:rPr>
          <w:lang w:eastAsia="zh-CN"/>
        </w:rPr>
        <w:t>置信区间估计</w:t>
      </w:r>
      <w:r w:rsidR="009020A4">
        <w:rPr>
          <w:lang w:eastAsia="zh-CN"/>
        </w:rPr>
        <w:t>、</w:t>
      </w:r>
      <w:r>
        <w:rPr>
          <w:lang w:eastAsia="zh-CN"/>
        </w:rPr>
        <w:t xml:space="preserve">Bootstrap </w:t>
      </w:r>
      <w:r>
        <w:rPr>
          <w:lang w:eastAsia="zh-CN"/>
        </w:rPr>
        <w:t>重抽样和组间差异检验评价信号有效性</w:t>
      </w:r>
      <w:r w:rsidR="009020A4">
        <w:rPr>
          <w:lang w:eastAsia="zh-CN"/>
        </w:rPr>
        <w:t>。</w:t>
      </w:r>
      <w:r>
        <w:rPr>
          <w:lang w:eastAsia="zh-CN"/>
        </w:rPr>
        <w:t>计算完成后</w:t>
      </w:r>
      <w:r w:rsidR="009020A4">
        <w:rPr>
          <w:lang w:eastAsia="zh-CN"/>
        </w:rPr>
        <w:t>，</w:t>
      </w:r>
      <w:r>
        <w:rPr>
          <w:lang w:eastAsia="zh-CN"/>
        </w:rPr>
        <w:t>应在摘要中报告各类信号对应的点估计值和区间估计值</w:t>
      </w:r>
      <w:r w:rsidR="009020A4">
        <w:rPr>
          <w:lang w:eastAsia="zh-CN"/>
        </w:rPr>
        <w:t>，</w:t>
      </w:r>
      <w:r>
        <w:rPr>
          <w:lang w:eastAsia="zh-CN"/>
        </w:rPr>
        <w:t>例如金叉信号次日上涨概率</w:t>
      </w:r>
      <w:r w:rsidR="009020A4">
        <w:rPr>
          <w:lang w:eastAsia="zh-CN"/>
        </w:rPr>
        <w:t>、</w:t>
      </w:r>
      <w:r>
        <w:rPr>
          <w:lang w:eastAsia="zh-CN"/>
        </w:rPr>
        <w:t>金山谷</w:t>
      </w:r>
      <w:r>
        <w:rPr>
          <w:lang w:eastAsia="zh-CN"/>
        </w:rPr>
        <w:t xml:space="preserve"> 10 </w:t>
      </w:r>
      <w:proofErr w:type="gramStart"/>
      <w:r>
        <w:rPr>
          <w:lang w:eastAsia="zh-CN"/>
        </w:rPr>
        <w:t>日收益</w:t>
      </w:r>
      <w:proofErr w:type="gramEnd"/>
      <w:r>
        <w:rPr>
          <w:lang w:eastAsia="zh-CN"/>
        </w:rPr>
        <w:t>区间</w:t>
      </w:r>
      <w:r w:rsidR="009020A4">
        <w:rPr>
          <w:lang w:eastAsia="zh-CN"/>
        </w:rPr>
        <w:t>、</w:t>
      </w:r>
      <w:r>
        <w:rPr>
          <w:lang w:eastAsia="zh-CN"/>
        </w:rPr>
        <w:t>早盘与尾盘封板样本之间的收益差异等</w:t>
      </w:r>
      <w:r w:rsidR="009020A4">
        <w:rPr>
          <w:lang w:eastAsia="zh-CN"/>
        </w:rPr>
        <w:t>。</w:t>
      </w:r>
      <w:r>
        <w:rPr>
          <w:lang w:eastAsia="zh-CN"/>
        </w:rPr>
        <w:t>本文研究结果可为投资者理解涨停行为</w:t>
      </w:r>
      <w:r w:rsidR="009020A4">
        <w:rPr>
          <w:lang w:eastAsia="zh-CN"/>
        </w:rPr>
        <w:t>、</w:t>
      </w:r>
      <w:r>
        <w:rPr>
          <w:lang w:eastAsia="zh-CN"/>
        </w:rPr>
        <w:t>均线信号和封板时间效应提供量化参考</w:t>
      </w:r>
      <w:r w:rsidR="009020A4">
        <w:rPr>
          <w:lang w:eastAsia="zh-CN"/>
        </w:rPr>
        <w:t>，</w:t>
      </w:r>
      <w:r>
        <w:rPr>
          <w:lang w:eastAsia="zh-CN"/>
        </w:rPr>
        <w:t>但结论仍受样本区间</w:t>
      </w:r>
      <w:r w:rsidR="009020A4">
        <w:rPr>
          <w:lang w:eastAsia="zh-CN"/>
        </w:rPr>
        <w:t>、</w:t>
      </w:r>
      <w:r>
        <w:rPr>
          <w:lang w:eastAsia="zh-CN"/>
        </w:rPr>
        <w:t>交易成本</w:t>
      </w:r>
      <w:r w:rsidR="009020A4">
        <w:rPr>
          <w:lang w:eastAsia="zh-CN"/>
        </w:rPr>
        <w:t>、</w:t>
      </w:r>
      <w:r>
        <w:rPr>
          <w:lang w:eastAsia="zh-CN"/>
        </w:rPr>
        <w:t>市场环境和个股相关性等因素影响</w:t>
      </w:r>
      <w:r w:rsidR="009020A4">
        <w:rPr>
          <w:lang w:eastAsia="zh-CN"/>
        </w:rPr>
        <w:t>，</w:t>
      </w:r>
      <w:r>
        <w:rPr>
          <w:lang w:eastAsia="zh-CN"/>
        </w:rPr>
        <w:t>实际投资中不宜将单一技术信号作为独立决策依据</w:t>
      </w:r>
      <w:r w:rsidR="009020A4">
        <w:rPr>
          <w:lang w:eastAsia="zh-CN"/>
        </w:rPr>
        <w:t>。</w:t>
      </w:r>
    </w:p>
    <w:p w:rsidR="00E76212" w:rsidRDefault="00D86FD6" w:rsidP="000B0548">
      <w:pPr>
        <w:spacing w:line="240" w:lineRule="auto"/>
        <w:ind w:firstLine="0"/>
        <w:rPr>
          <w:lang w:eastAsia="zh-CN"/>
        </w:rPr>
      </w:pPr>
      <w:r>
        <w:rPr>
          <w:lang w:eastAsia="zh-CN"/>
        </w:rPr>
        <w:t>关键词：</w:t>
      </w:r>
      <w:r>
        <w:rPr>
          <w:lang w:eastAsia="zh-CN"/>
        </w:rPr>
        <w:t xml:space="preserve">A </w:t>
      </w:r>
      <w:r>
        <w:rPr>
          <w:lang w:eastAsia="zh-CN"/>
        </w:rPr>
        <w:t>股市场</w:t>
      </w:r>
      <w:r w:rsidR="009020A4">
        <w:rPr>
          <w:lang w:eastAsia="zh-CN"/>
        </w:rPr>
        <w:t>：</w:t>
      </w:r>
      <w:r w:rsidR="009020A4">
        <w:rPr>
          <w:rFonts w:hint="eastAsia"/>
          <w:lang w:eastAsia="zh-CN"/>
        </w:rPr>
        <w:t>涨停信号</w:t>
      </w:r>
      <w:r w:rsidR="009020A4">
        <w:rPr>
          <w:lang w:eastAsia="zh-CN"/>
        </w:rPr>
        <w:t>：</w:t>
      </w:r>
      <w:r>
        <w:rPr>
          <w:lang w:eastAsia="zh-CN"/>
        </w:rPr>
        <w:t xml:space="preserve">Wilson </w:t>
      </w:r>
      <w:r>
        <w:rPr>
          <w:lang w:eastAsia="zh-CN"/>
        </w:rPr>
        <w:t>置信区间</w:t>
      </w:r>
      <w:r w:rsidR="009020A4">
        <w:rPr>
          <w:lang w:eastAsia="zh-CN"/>
        </w:rPr>
        <w:t>：</w:t>
      </w:r>
      <w:r>
        <w:rPr>
          <w:lang w:eastAsia="zh-CN"/>
        </w:rPr>
        <w:t>Bootstrap</w:t>
      </w:r>
    </w:p>
    <w:p w:rsidR="00E76212" w:rsidRDefault="00E76212" w:rsidP="000B0548">
      <w:pPr>
        <w:spacing w:line="240" w:lineRule="auto"/>
        <w:ind w:firstLine="0"/>
        <w:rPr>
          <w:lang w:eastAsia="zh-CN"/>
        </w:rPr>
      </w:pPr>
    </w:p>
    <w:p w:rsidR="00E76212" w:rsidRDefault="00E76212" w:rsidP="000B0548">
      <w:pPr>
        <w:spacing w:line="240" w:lineRule="auto"/>
        <w:ind w:firstLine="0"/>
        <w:rPr>
          <w:lang w:eastAsia="zh-CN"/>
        </w:rPr>
      </w:pPr>
    </w:p>
    <w:p w:rsidR="00E76212" w:rsidRDefault="00E76212" w:rsidP="000B0548">
      <w:pPr>
        <w:spacing w:line="240" w:lineRule="auto"/>
        <w:ind w:firstLine="0"/>
        <w:rPr>
          <w:lang w:eastAsia="zh-CN"/>
        </w:rPr>
      </w:pPr>
    </w:p>
    <w:p w:rsidR="00E76212" w:rsidRDefault="00E76212" w:rsidP="000B0548">
      <w:pPr>
        <w:spacing w:line="240" w:lineRule="auto"/>
        <w:ind w:firstLine="0"/>
        <w:rPr>
          <w:rFonts w:ascii="黑体" w:eastAsia="黑体" w:hAnsi="黑体" w:cstheme="majorBidi"/>
          <w:b/>
          <w:bCs/>
          <w:color w:val="365F91" w:themeColor="accent1" w:themeShade="BF"/>
          <w:sz w:val="24"/>
          <w:szCs w:val="24"/>
          <w:lang w:eastAsia="zh-CN"/>
        </w:rPr>
      </w:pPr>
    </w:p>
    <w:p w:rsidR="00E76212" w:rsidRDefault="00E76212" w:rsidP="000B0548">
      <w:pPr>
        <w:spacing w:line="240" w:lineRule="auto"/>
        <w:ind w:firstLine="0"/>
        <w:rPr>
          <w:rFonts w:ascii="黑体" w:eastAsia="黑体" w:hAnsi="黑体" w:cstheme="majorBidi"/>
          <w:b/>
          <w:bCs/>
          <w:color w:val="365F91" w:themeColor="accent1" w:themeShade="BF"/>
          <w:sz w:val="24"/>
          <w:szCs w:val="24"/>
          <w:lang w:eastAsia="zh-CN"/>
        </w:rPr>
      </w:pPr>
    </w:p>
    <w:p w:rsidR="00E76212" w:rsidRDefault="00E76212" w:rsidP="000B0548">
      <w:pPr>
        <w:spacing w:line="240" w:lineRule="auto"/>
        <w:ind w:firstLine="0"/>
        <w:rPr>
          <w:rFonts w:ascii="黑体" w:eastAsia="黑体" w:hAnsi="黑体" w:cstheme="majorBidi"/>
          <w:b/>
          <w:bCs/>
          <w:color w:val="365F91" w:themeColor="accent1" w:themeShade="BF"/>
          <w:sz w:val="24"/>
          <w:szCs w:val="24"/>
          <w:lang w:eastAsia="zh-CN"/>
        </w:rPr>
      </w:pPr>
    </w:p>
    <w:p w:rsidR="00E76212" w:rsidRDefault="00E76212" w:rsidP="000B0548">
      <w:pPr>
        <w:spacing w:line="240" w:lineRule="auto"/>
        <w:ind w:firstLine="0"/>
        <w:rPr>
          <w:rFonts w:ascii="黑体" w:eastAsia="黑体" w:hAnsi="黑体" w:cstheme="majorBidi"/>
          <w:b/>
          <w:bCs/>
          <w:color w:val="365F91" w:themeColor="accent1" w:themeShade="BF"/>
          <w:sz w:val="24"/>
          <w:szCs w:val="24"/>
          <w:lang w:eastAsia="zh-CN"/>
        </w:rPr>
      </w:pPr>
    </w:p>
    <w:p w:rsidR="00E76212" w:rsidRDefault="00E76212" w:rsidP="000B0548">
      <w:pPr>
        <w:spacing w:line="240" w:lineRule="auto"/>
        <w:ind w:firstLine="0"/>
        <w:rPr>
          <w:rFonts w:hint="eastAsia"/>
          <w:lang w:eastAsia="zh-CN"/>
        </w:rPr>
      </w:pPr>
    </w:p>
    <w:p w:rsidR="00E76212" w:rsidRDefault="00E76212" w:rsidP="000B0548">
      <w:pPr>
        <w:spacing w:line="240" w:lineRule="auto"/>
        <w:ind w:firstLine="0"/>
        <w:rPr>
          <w:lang w:eastAsia="zh-CN"/>
        </w:rPr>
      </w:pPr>
    </w:p>
    <w:p w:rsidR="00E76212" w:rsidRDefault="00E76212" w:rsidP="000B0548">
      <w:pPr>
        <w:spacing w:after="200" w:line="240" w:lineRule="auto"/>
        <w:ind w:firstLine="0"/>
        <w:rPr>
          <w:rFonts w:hint="eastAsia"/>
          <w:lang w:eastAsia="zh-CN"/>
        </w:rPr>
      </w:pPr>
      <w:r>
        <w:rPr>
          <w:lang w:eastAsia="zh-CN"/>
        </w:rPr>
        <w:br w:type="page"/>
      </w:r>
      <w:bookmarkStart w:id="0" w:name="_GoBack"/>
      <w:bookmarkEnd w:id="0"/>
    </w:p>
    <w:p w:rsidR="00E76212" w:rsidRPr="00E76212" w:rsidRDefault="00E76212" w:rsidP="000B0548">
      <w:pPr>
        <w:pStyle w:val="ae"/>
        <w:numPr>
          <w:ilvl w:val="0"/>
          <w:numId w:val="14"/>
        </w:numPr>
        <w:spacing w:line="240" w:lineRule="auto"/>
        <w:ind w:firstLine="0"/>
        <w:jc w:val="center"/>
        <w:rPr>
          <w:rFonts w:ascii="黑体" w:eastAsia="黑体" w:hAnsi="黑体"/>
          <w:sz w:val="28"/>
          <w:szCs w:val="28"/>
          <w:lang w:eastAsia="zh-CN"/>
        </w:rPr>
      </w:pPr>
      <w:r w:rsidRPr="00E76212">
        <w:rPr>
          <w:rFonts w:ascii="黑体" w:eastAsia="黑体" w:hAnsi="黑体" w:hint="eastAsia"/>
          <w:sz w:val="28"/>
          <w:szCs w:val="28"/>
          <w:lang w:eastAsia="zh-CN"/>
        </w:rPr>
        <w:lastRenderedPageBreak/>
        <w:t>引言</w:t>
      </w:r>
    </w:p>
    <w:p w:rsidR="00E76212" w:rsidRPr="00E76212" w:rsidRDefault="00E76212" w:rsidP="000B0548">
      <w:pPr>
        <w:spacing w:line="240" w:lineRule="auto"/>
        <w:ind w:firstLine="0"/>
        <w:rPr>
          <w:rFonts w:ascii="黑体" w:eastAsia="黑体" w:hAnsi="黑体" w:hint="eastAsia"/>
          <w:sz w:val="24"/>
          <w:szCs w:val="24"/>
          <w:lang w:eastAsia="zh-CN"/>
        </w:rPr>
      </w:pPr>
      <w:r w:rsidRPr="00E76212">
        <w:rPr>
          <w:rFonts w:ascii="黑体" w:eastAsia="黑体" w:hAnsi="黑体" w:hint="eastAsia"/>
          <w:sz w:val="24"/>
          <w:szCs w:val="24"/>
          <w:lang w:eastAsia="zh-CN"/>
        </w:rPr>
        <w:t>1.1研究任务</w:t>
      </w:r>
    </w:p>
    <w:p w:rsidR="002B6F69" w:rsidRDefault="00D86FD6" w:rsidP="000B0548">
      <w:pPr>
        <w:spacing w:line="240" w:lineRule="auto"/>
        <w:ind w:firstLine="0"/>
        <w:rPr>
          <w:lang w:eastAsia="zh-CN"/>
        </w:rPr>
      </w:pPr>
      <w:r>
        <w:rPr>
          <w:lang w:eastAsia="zh-CN"/>
        </w:rPr>
        <w:t>股票是上市公司所有权的凭证</w:t>
      </w:r>
      <w:r w:rsidR="009020A4">
        <w:rPr>
          <w:lang w:eastAsia="zh-CN"/>
        </w:rPr>
        <w:t>，</w:t>
      </w:r>
      <w:r>
        <w:rPr>
          <w:lang w:eastAsia="zh-CN"/>
        </w:rPr>
        <w:t>投资者购买股票后既可以获得分红收益</w:t>
      </w:r>
      <w:r w:rsidR="009020A4">
        <w:rPr>
          <w:lang w:eastAsia="zh-CN"/>
        </w:rPr>
        <w:t>，</w:t>
      </w:r>
      <w:r>
        <w:rPr>
          <w:lang w:eastAsia="zh-CN"/>
        </w:rPr>
        <w:t>也可以通过买卖价差获得资本利得</w:t>
      </w:r>
      <w:r w:rsidR="009020A4">
        <w:rPr>
          <w:lang w:eastAsia="zh-CN"/>
        </w:rPr>
        <w:t>。</w:t>
      </w:r>
      <w:r>
        <w:rPr>
          <w:lang w:eastAsia="zh-CN"/>
        </w:rPr>
        <w:t>股票市场价格受宏观经济</w:t>
      </w:r>
      <w:r w:rsidR="009020A4">
        <w:rPr>
          <w:lang w:eastAsia="zh-CN"/>
        </w:rPr>
        <w:t>、</w:t>
      </w:r>
      <w:r>
        <w:rPr>
          <w:lang w:eastAsia="zh-CN"/>
        </w:rPr>
        <w:t>行业景气度</w:t>
      </w:r>
      <w:r w:rsidR="009020A4">
        <w:rPr>
          <w:lang w:eastAsia="zh-CN"/>
        </w:rPr>
        <w:t>、</w:t>
      </w:r>
      <w:r>
        <w:rPr>
          <w:lang w:eastAsia="zh-CN"/>
        </w:rPr>
        <w:t>公司基本面</w:t>
      </w:r>
      <w:r w:rsidR="009020A4">
        <w:rPr>
          <w:lang w:eastAsia="zh-CN"/>
        </w:rPr>
        <w:t>、</w:t>
      </w:r>
      <w:r>
        <w:rPr>
          <w:lang w:eastAsia="zh-CN"/>
        </w:rPr>
        <w:t>市场情绪和资金流向等多种因素共同影响</w:t>
      </w:r>
      <w:r w:rsidR="009020A4">
        <w:rPr>
          <w:lang w:eastAsia="zh-CN"/>
        </w:rPr>
        <w:t>，</w:t>
      </w:r>
      <w:r>
        <w:rPr>
          <w:lang w:eastAsia="zh-CN"/>
        </w:rPr>
        <w:t>具有较强的不确定性和波动性</w:t>
      </w:r>
      <w:r w:rsidR="009020A4">
        <w:rPr>
          <w:lang w:eastAsia="zh-CN"/>
        </w:rPr>
        <w:t>。</w:t>
      </w:r>
      <w:r>
        <w:rPr>
          <w:lang w:eastAsia="zh-CN"/>
        </w:rPr>
        <w:t>因此</w:t>
      </w:r>
      <w:r w:rsidR="009020A4">
        <w:rPr>
          <w:lang w:eastAsia="zh-CN"/>
        </w:rPr>
        <w:t>，</w:t>
      </w:r>
      <w:r>
        <w:rPr>
          <w:lang w:eastAsia="zh-CN"/>
        </w:rPr>
        <w:t>从历史交易数据中识别具有统计意义的短期交易规律</w:t>
      </w:r>
      <w:r w:rsidR="009020A4">
        <w:rPr>
          <w:lang w:eastAsia="zh-CN"/>
        </w:rPr>
        <w:t>，</w:t>
      </w:r>
      <w:r>
        <w:rPr>
          <w:lang w:eastAsia="zh-CN"/>
        </w:rPr>
        <w:t>不仅有助于检验市场经验的可靠性</w:t>
      </w:r>
      <w:r w:rsidR="009020A4">
        <w:rPr>
          <w:lang w:eastAsia="zh-CN"/>
        </w:rPr>
        <w:t>，</w:t>
      </w:r>
      <w:r>
        <w:rPr>
          <w:lang w:eastAsia="zh-CN"/>
        </w:rPr>
        <w:t>也有助于提升对市场微观行为和资金偏好的理解</w:t>
      </w:r>
      <w:r w:rsidR="009020A4">
        <w:rPr>
          <w:lang w:eastAsia="zh-CN"/>
        </w:rPr>
        <w:t>。</w:t>
      </w:r>
    </w:p>
    <w:p w:rsidR="002B6F69" w:rsidRDefault="00D86FD6" w:rsidP="000B0548">
      <w:pPr>
        <w:spacing w:line="240" w:lineRule="auto"/>
        <w:ind w:firstLine="0"/>
        <w:rPr>
          <w:lang w:eastAsia="zh-CN"/>
        </w:rPr>
      </w:pPr>
      <w:r>
        <w:rPr>
          <w:lang w:eastAsia="zh-CN"/>
        </w:rPr>
        <w:t>在</w:t>
      </w:r>
      <w:r>
        <w:rPr>
          <w:lang w:eastAsia="zh-CN"/>
        </w:rPr>
        <w:t xml:space="preserve"> A </w:t>
      </w:r>
      <w:r>
        <w:rPr>
          <w:lang w:eastAsia="zh-CN"/>
        </w:rPr>
        <w:t>股市场中</w:t>
      </w:r>
      <w:r w:rsidR="009020A4">
        <w:rPr>
          <w:lang w:eastAsia="zh-CN"/>
        </w:rPr>
        <w:t>，</w:t>
      </w:r>
      <w:r>
        <w:rPr>
          <w:lang w:eastAsia="zh-CN"/>
        </w:rPr>
        <w:t>涨停</w:t>
      </w:r>
      <w:r w:rsidR="009020A4">
        <w:rPr>
          <w:lang w:eastAsia="zh-CN"/>
        </w:rPr>
        <w:t>、</w:t>
      </w:r>
      <w:r>
        <w:rPr>
          <w:lang w:eastAsia="zh-CN"/>
        </w:rPr>
        <w:t>均线金叉</w:t>
      </w:r>
      <w:r w:rsidR="009020A4">
        <w:rPr>
          <w:lang w:eastAsia="zh-CN"/>
        </w:rPr>
        <w:t>、</w:t>
      </w:r>
      <w:r>
        <w:rPr>
          <w:lang w:eastAsia="zh-CN"/>
        </w:rPr>
        <w:t>金山谷和封板时间等技术信号具有较高的投资者关注度</w:t>
      </w:r>
      <w:r w:rsidR="009020A4">
        <w:rPr>
          <w:lang w:eastAsia="zh-CN"/>
        </w:rPr>
        <w:t>。</w:t>
      </w:r>
      <w:r>
        <w:rPr>
          <w:lang w:eastAsia="zh-CN"/>
        </w:rPr>
        <w:t>涨停通常被解释为买盘强于卖盘</w:t>
      </w:r>
      <w:r w:rsidR="009020A4">
        <w:rPr>
          <w:lang w:eastAsia="zh-CN"/>
        </w:rPr>
        <w:t>、</w:t>
      </w:r>
      <w:r>
        <w:rPr>
          <w:lang w:eastAsia="zh-CN"/>
        </w:rPr>
        <w:t>资金短期看多的表现</w:t>
      </w:r>
      <w:r w:rsidR="009020A4">
        <w:rPr>
          <w:lang w:eastAsia="zh-CN"/>
        </w:rPr>
        <w:t>：</w:t>
      </w:r>
      <w:r>
        <w:rPr>
          <w:lang w:eastAsia="zh-CN"/>
        </w:rPr>
        <w:t>金叉和金山谷则被视为短期趋势转强的图形化信号</w:t>
      </w:r>
      <w:r w:rsidR="009020A4">
        <w:rPr>
          <w:lang w:eastAsia="zh-CN"/>
        </w:rPr>
        <w:t>：</w:t>
      </w:r>
      <w:r>
        <w:rPr>
          <w:lang w:eastAsia="zh-CN"/>
        </w:rPr>
        <w:t>封板时间早晚常被投资者用来判断涨停强度及次日溢价水平</w:t>
      </w:r>
      <w:r w:rsidR="009020A4">
        <w:rPr>
          <w:lang w:eastAsia="zh-CN"/>
        </w:rPr>
        <w:t>。</w:t>
      </w:r>
      <w:r>
        <w:rPr>
          <w:lang w:eastAsia="zh-CN"/>
        </w:rPr>
        <w:t>但是</w:t>
      </w:r>
      <w:r w:rsidR="009020A4">
        <w:rPr>
          <w:lang w:eastAsia="zh-CN"/>
        </w:rPr>
        <w:t>，</w:t>
      </w:r>
      <w:r>
        <w:rPr>
          <w:lang w:eastAsia="zh-CN"/>
        </w:rPr>
        <w:t>这些说法本质上属于经验判断</w:t>
      </w:r>
      <w:r w:rsidR="009020A4">
        <w:rPr>
          <w:lang w:eastAsia="zh-CN"/>
        </w:rPr>
        <w:t>，</w:t>
      </w:r>
      <w:r>
        <w:rPr>
          <w:lang w:eastAsia="zh-CN"/>
        </w:rPr>
        <w:t>若要将其转化为可执行的投资参考</w:t>
      </w:r>
      <w:r w:rsidR="009020A4">
        <w:rPr>
          <w:lang w:eastAsia="zh-CN"/>
        </w:rPr>
        <w:t>，</w:t>
      </w:r>
      <w:r>
        <w:rPr>
          <w:lang w:eastAsia="zh-CN"/>
        </w:rPr>
        <w:t>必须通过大样本统计分析回答两个问题：其一</w:t>
      </w:r>
      <w:r w:rsidR="009020A4">
        <w:rPr>
          <w:lang w:eastAsia="zh-CN"/>
        </w:rPr>
        <w:t>，</w:t>
      </w:r>
      <w:r>
        <w:rPr>
          <w:lang w:eastAsia="zh-CN"/>
        </w:rPr>
        <w:t>信号出现后未来收益是否在统计意义上优于随机基准</w:t>
      </w:r>
      <w:r w:rsidR="009020A4">
        <w:rPr>
          <w:lang w:eastAsia="zh-CN"/>
        </w:rPr>
        <w:t>：</w:t>
      </w:r>
      <w:r>
        <w:rPr>
          <w:lang w:eastAsia="zh-CN"/>
        </w:rPr>
        <w:t>其二</w:t>
      </w:r>
      <w:r w:rsidR="009020A4">
        <w:rPr>
          <w:lang w:eastAsia="zh-CN"/>
        </w:rPr>
        <w:t>，</w:t>
      </w:r>
      <w:r>
        <w:rPr>
          <w:lang w:eastAsia="zh-CN"/>
        </w:rPr>
        <w:t>信号带来的收益能否覆盖交易成本和市场波动风险</w:t>
      </w:r>
      <w:r w:rsidR="009020A4">
        <w:rPr>
          <w:lang w:eastAsia="zh-CN"/>
        </w:rPr>
        <w:t>。</w:t>
      </w:r>
    </w:p>
    <w:p w:rsidR="002B6F69" w:rsidRDefault="00D86FD6" w:rsidP="000B0548">
      <w:pPr>
        <w:spacing w:line="240" w:lineRule="auto"/>
        <w:ind w:firstLine="0"/>
        <w:rPr>
          <w:rFonts w:eastAsia="黑体" w:cstheme="majorBidi"/>
          <w:b/>
          <w:bCs/>
          <w:color w:val="4F81BD" w:themeColor="accent1"/>
          <w:sz w:val="26"/>
          <w:szCs w:val="26"/>
          <w:lang w:eastAsia="zh-CN"/>
        </w:rPr>
      </w:pPr>
      <w:r>
        <w:rPr>
          <w:lang w:eastAsia="zh-CN"/>
        </w:rPr>
        <w:t>本文以</w:t>
      </w:r>
      <w:r>
        <w:rPr>
          <w:lang w:eastAsia="zh-CN"/>
        </w:rPr>
        <w:t xml:space="preserve"> 2025 </w:t>
      </w:r>
      <w:r>
        <w:rPr>
          <w:lang w:eastAsia="zh-CN"/>
        </w:rPr>
        <w:t>年</w:t>
      </w:r>
      <w:r>
        <w:rPr>
          <w:lang w:eastAsia="zh-CN"/>
        </w:rPr>
        <w:t xml:space="preserve"> 5 </w:t>
      </w:r>
      <w:r>
        <w:rPr>
          <w:lang w:eastAsia="zh-CN"/>
        </w:rPr>
        <w:t>月</w:t>
      </w:r>
      <w:r>
        <w:rPr>
          <w:lang w:eastAsia="zh-CN"/>
        </w:rPr>
        <w:t xml:space="preserve"> 1 </w:t>
      </w:r>
      <w:r>
        <w:rPr>
          <w:lang w:eastAsia="zh-CN"/>
        </w:rPr>
        <w:t>日至</w:t>
      </w:r>
      <w:r>
        <w:rPr>
          <w:lang w:eastAsia="zh-CN"/>
        </w:rPr>
        <w:t xml:space="preserve"> 2026 </w:t>
      </w:r>
      <w:r>
        <w:rPr>
          <w:lang w:eastAsia="zh-CN"/>
        </w:rPr>
        <w:t>年</w:t>
      </w:r>
      <w:r>
        <w:rPr>
          <w:lang w:eastAsia="zh-CN"/>
        </w:rPr>
        <w:t xml:space="preserve"> 4 </w:t>
      </w:r>
      <w:r>
        <w:rPr>
          <w:lang w:eastAsia="zh-CN"/>
        </w:rPr>
        <w:t>月</w:t>
      </w:r>
      <w:r>
        <w:rPr>
          <w:lang w:eastAsia="zh-CN"/>
        </w:rPr>
        <w:t xml:space="preserve"> 30 </w:t>
      </w:r>
      <w:r>
        <w:rPr>
          <w:lang w:eastAsia="zh-CN"/>
        </w:rPr>
        <w:t>日全部</w:t>
      </w:r>
      <w:r>
        <w:rPr>
          <w:lang w:eastAsia="zh-CN"/>
        </w:rPr>
        <w:t xml:space="preserve"> A </w:t>
      </w:r>
      <w:r>
        <w:rPr>
          <w:lang w:eastAsia="zh-CN"/>
        </w:rPr>
        <w:t>股日交易数据及</w:t>
      </w:r>
      <w:r w:rsidR="00226D2A">
        <w:rPr>
          <w:rFonts w:hint="eastAsia"/>
          <w:lang w:eastAsia="zh-CN"/>
        </w:rPr>
        <w:t>2026</w:t>
      </w:r>
      <w:r w:rsidR="00226D2A">
        <w:rPr>
          <w:rFonts w:hint="eastAsia"/>
          <w:lang w:eastAsia="zh-CN"/>
        </w:rPr>
        <w:t>年</w:t>
      </w:r>
      <w:r w:rsidR="00226D2A">
        <w:rPr>
          <w:rFonts w:hint="eastAsia"/>
          <w:lang w:eastAsia="zh-CN"/>
        </w:rPr>
        <w:t>4</w:t>
      </w:r>
      <w:r w:rsidR="00226D2A">
        <w:rPr>
          <w:rFonts w:hint="eastAsia"/>
          <w:lang w:eastAsia="zh-CN"/>
        </w:rPr>
        <w:t>月</w:t>
      </w:r>
      <w:r w:rsidR="00226D2A">
        <w:rPr>
          <w:rFonts w:hint="eastAsia"/>
          <w:lang w:eastAsia="zh-CN"/>
        </w:rPr>
        <w:t>14</w:t>
      </w:r>
      <w:r w:rsidR="00226D2A">
        <w:rPr>
          <w:rFonts w:hint="eastAsia"/>
          <w:lang w:eastAsia="zh-CN"/>
        </w:rPr>
        <w:t>日</w:t>
      </w:r>
      <w:r>
        <w:rPr>
          <w:lang w:eastAsia="zh-CN"/>
        </w:rPr>
        <w:t>的</w:t>
      </w:r>
      <w:proofErr w:type="gramStart"/>
      <w:r>
        <w:rPr>
          <w:lang w:eastAsia="zh-CN"/>
        </w:rPr>
        <w:t>分钟交易</w:t>
      </w:r>
      <w:proofErr w:type="gramEnd"/>
      <w:r>
        <w:rPr>
          <w:lang w:eastAsia="zh-CN"/>
        </w:rPr>
        <w:t>数据为基础</w:t>
      </w:r>
      <w:r w:rsidR="009020A4">
        <w:rPr>
          <w:lang w:eastAsia="zh-CN"/>
        </w:rPr>
        <w:t>，</w:t>
      </w:r>
      <w:r>
        <w:rPr>
          <w:lang w:eastAsia="zh-CN"/>
        </w:rPr>
        <w:t>在剔除</w:t>
      </w:r>
      <w:r>
        <w:rPr>
          <w:lang w:eastAsia="zh-CN"/>
        </w:rPr>
        <w:t xml:space="preserve"> ST </w:t>
      </w:r>
      <w:r>
        <w:rPr>
          <w:lang w:eastAsia="zh-CN"/>
        </w:rPr>
        <w:t>股票</w:t>
      </w:r>
      <w:r w:rsidR="009020A4">
        <w:rPr>
          <w:lang w:eastAsia="zh-CN"/>
        </w:rPr>
        <w:t>、</w:t>
      </w:r>
      <w:r>
        <w:rPr>
          <w:lang w:eastAsia="zh-CN"/>
        </w:rPr>
        <w:t>退市股票以及上市不足一年的新股后</w:t>
      </w:r>
      <w:r w:rsidR="009020A4">
        <w:rPr>
          <w:lang w:eastAsia="zh-CN"/>
        </w:rPr>
        <w:t>，</w:t>
      </w:r>
      <w:r>
        <w:rPr>
          <w:lang w:eastAsia="zh-CN"/>
        </w:rPr>
        <w:t>分别研究</w:t>
      </w:r>
      <w:r w:rsidR="00BD1D89">
        <w:rPr>
          <w:rFonts w:hint="eastAsia"/>
          <w:lang w:eastAsia="zh-CN"/>
        </w:rPr>
        <w:t>了</w:t>
      </w:r>
      <w:r>
        <w:rPr>
          <w:lang w:eastAsia="zh-CN"/>
        </w:rPr>
        <w:t>涨停后次交易日股票走势</w:t>
      </w:r>
      <w:r w:rsidR="009020A4">
        <w:rPr>
          <w:lang w:eastAsia="zh-CN"/>
        </w:rPr>
        <w:t>、</w:t>
      </w:r>
      <w:r w:rsidR="009020A4">
        <w:rPr>
          <w:rFonts w:hint="eastAsia"/>
          <w:lang w:eastAsia="zh-CN"/>
        </w:rPr>
        <w:t>“</w:t>
      </w:r>
      <w:r>
        <w:rPr>
          <w:lang w:eastAsia="zh-CN"/>
        </w:rPr>
        <w:t>金叉</w:t>
      </w:r>
      <w:r w:rsidR="009020A4">
        <w:rPr>
          <w:rFonts w:hint="eastAsia"/>
          <w:lang w:eastAsia="zh-CN"/>
        </w:rPr>
        <w:t>”</w:t>
      </w:r>
      <w:r>
        <w:rPr>
          <w:lang w:eastAsia="zh-CN"/>
        </w:rPr>
        <w:t>和</w:t>
      </w:r>
      <w:r w:rsidR="009020A4">
        <w:rPr>
          <w:rFonts w:hint="eastAsia"/>
          <w:lang w:eastAsia="zh-CN"/>
        </w:rPr>
        <w:t>“</w:t>
      </w:r>
      <w:r>
        <w:rPr>
          <w:lang w:eastAsia="zh-CN"/>
        </w:rPr>
        <w:t>金山谷</w:t>
      </w:r>
      <w:r w:rsidR="009020A4">
        <w:rPr>
          <w:rFonts w:hint="eastAsia"/>
          <w:lang w:eastAsia="zh-CN"/>
        </w:rPr>
        <w:t>”</w:t>
      </w:r>
      <w:r>
        <w:rPr>
          <w:lang w:eastAsia="zh-CN"/>
        </w:rPr>
        <w:t>等传统看涨信号的有效性</w:t>
      </w:r>
      <w:r w:rsidR="009020A4">
        <w:rPr>
          <w:lang w:eastAsia="zh-CN"/>
        </w:rPr>
        <w:t>，</w:t>
      </w:r>
      <w:r>
        <w:rPr>
          <w:lang w:eastAsia="zh-CN"/>
        </w:rPr>
        <w:t>以及不同封板时间对股票后续走势的影响</w:t>
      </w:r>
      <w:r w:rsidR="009020A4">
        <w:rPr>
          <w:lang w:eastAsia="zh-CN"/>
        </w:rPr>
        <w:t>。</w:t>
      </w:r>
    </w:p>
    <w:p w:rsidR="00E76212" w:rsidRPr="00E76212" w:rsidRDefault="00E76212" w:rsidP="000B0548">
      <w:pPr>
        <w:spacing w:line="240" w:lineRule="auto"/>
        <w:ind w:firstLine="0"/>
        <w:rPr>
          <w:rFonts w:ascii="黑体" w:eastAsia="黑体" w:hAnsi="黑体"/>
          <w:color w:val="000000" w:themeColor="text1"/>
          <w:sz w:val="24"/>
          <w:szCs w:val="24"/>
          <w:lang w:eastAsia="zh-CN"/>
        </w:rPr>
      </w:pPr>
      <w:r w:rsidRPr="00E76212">
        <w:rPr>
          <w:rFonts w:ascii="黑体" w:eastAsia="黑体" w:hAnsi="黑体" w:cstheme="majorBidi" w:hint="eastAsia"/>
          <w:bCs/>
          <w:color w:val="000000" w:themeColor="text1"/>
          <w:sz w:val="24"/>
          <w:szCs w:val="24"/>
          <w:lang w:eastAsia="zh-CN"/>
        </w:rPr>
        <w:t>1.2问题重述</w:t>
      </w:r>
    </w:p>
    <w:p w:rsidR="002B6F69" w:rsidRDefault="00D86FD6" w:rsidP="000B0548">
      <w:pPr>
        <w:spacing w:line="240" w:lineRule="auto"/>
        <w:ind w:firstLine="0"/>
        <w:rPr>
          <w:lang w:eastAsia="zh-CN"/>
        </w:rPr>
      </w:pPr>
      <w:r>
        <w:rPr>
          <w:lang w:eastAsia="zh-CN"/>
        </w:rPr>
        <w:t>基于题目要求</w:t>
      </w:r>
      <w:r w:rsidR="009020A4">
        <w:rPr>
          <w:lang w:eastAsia="zh-CN"/>
        </w:rPr>
        <w:t>，</w:t>
      </w:r>
      <w:r>
        <w:rPr>
          <w:lang w:eastAsia="zh-CN"/>
        </w:rPr>
        <w:t>本文需要解决以下四个问题</w:t>
      </w:r>
      <w:r w:rsidR="009020A4">
        <w:rPr>
          <w:lang w:eastAsia="zh-CN"/>
        </w:rPr>
        <w:t>。</w:t>
      </w:r>
    </w:p>
    <w:p w:rsidR="002B6F69" w:rsidRDefault="00D86FD6" w:rsidP="000B0548">
      <w:pPr>
        <w:spacing w:line="240" w:lineRule="auto"/>
        <w:ind w:firstLine="0"/>
        <w:rPr>
          <w:lang w:eastAsia="zh-CN"/>
        </w:rPr>
      </w:pPr>
      <w:r>
        <w:rPr>
          <w:lang w:eastAsia="zh-CN"/>
        </w:rPr>
        <w:t>问题</w:t>
      </w:r>
      <w:proofErr w:type="gramStart"/>
      <w:r>
        <w:rPr>
          <w:lang w:eastAsia="zh-CN"/>
        </w:rPr>
        <w:t>一</w:t>
      </w:r>
      <w:proofErr w:type="gramEnd"/>
      <w:r>
        <w:rPr>
          <w:lang w:eastAsia="zh-CN"/>
        </w:rPr>
        <w:t>：在区分主板与创业板</w:t>
      </w:r>
      <w:r>
        <w:rPr>
          <w:lang w:eastAsia="zh-CN"/>
        </w:rPr>
        <w:t>/</w:t>
      </w:r>
      <w:proofErr w:type="gramStart"/>
      <w:r>
        <w:rPr>
          <w:lang w:eastAsia="zh-CN"/>
        </w:rPr>
        <w:t>科创板</w:t>
      </w:r>
      <w:proofErr w:type="gramEnd"/>
      <w:r>
        <w:rPr>
          <w:lang w:eastAsia="zh-CN"/>
        </w:rPr>
        <w:t>涨跌幅限制差异的基础上</w:t>
      </w:r>
      <w:r w:rsidR="009020A4">
        <w:rPr>
          <w:lang w:eastAsia="zh-CN"/>
        </w:rPr>
        <w:t>，</w:t>
      </w:r>
      <w:r>
        <w:rPr>
          <w:lang w:eastAsia="zh-CN"/>
        </w:rPr>
        <w:t>统计个股涨停后次交易日收益率落入指定涨跌区间的概率</w:t>
      </w:r>
      <w:r w:rsidR="009020A4">
        <w:rPr>
          <w:lang w:eastAsia="zh-CN"/>
        </w:rPr>
        <w:t>，</w:t>
      </w:r>
      <w:r>
        <w:rPr>
          <w:lang w:eastAsia="zh-CN"/>
        </w:rPr>
        <w:t>并给出相应的点估计和区间估计</w:t>
      </w:r>
      <w:r w:rsidR="009020A4">
        <w:rPr>
          <w:lang w:eastAsia="zh-CN"/>
        </w:rPr>
        <w:t>。</w:t>
      </w:r>
    </w:p>
    <w:p w:rsidR="002B6F69" w:rsidRDefault="00D86FD6" w:rsidP="000B0548">
      <w:pPr>
        <w:spacing w:line="240" w:lineRule="auto"/>
        <w:ind w:firstLine="0"/>
        <w:rPr>
          <w:lang w:eastAsia="zh-CN"/>
        </w:rPr>
      </w:pPr>
      <w:r>
        <w:rPr>
          <w:lang w:eastAsia="zh-CN"/>
        </w:rPr>
        <w:t>问题二：以</w:t>
      </w:r>
      <w:r>
        <w:rPr>
          <w:lang w:eastAsia="zh-CN"/>
        </w:rPr>
        <w:t xml:space="preserve"> 5 </w:t>
      </w:r>
      <w:r>
        <w:rPr>
          <w:lang w:eastAsia="zh-CN"/>
        </w:rPr>
        <w:t>日均线上穿</w:t>
      </w:r>
      <w:r>
        <w:rPr>
          <w:lang w:eastAsia="zh-CN"/>
        </w:rPr>
        <w:t xml:space="preserve"> 10 </w:t>
      </w:r>
      <w:r>
        <w:rPr>
          <w:lang w:eastAsia="zh-CN"/>
        </w:rPr>
        <w:t>日均线形成的金</w:t>
      </w:r>
      <w:proofErr w:type="gramStart"/>
      <w:r>
        <w:rPr>
          <w:lang w:eastAsia="zh-CN"/>
        </w:rPr>
        <w:t>叉作为</w:t>
      </w:r>
      <w:proofErr w:type="gramEnd"/>
      <w:r>
        <w:rPr>
          <w:lang w:eastAsia="zh-CN"/>
        </w:rPr>
        <w:t>买入信号</w:t>
      </w:r>
      <w:r w:rsidR="009020A4">
        <w:rPr>
          <w:lang w:eastAsia="zh-CN"/>
        </w:rPr>
        <w:t>，</w:t>
      </w:r>
      <w:r>
        <w:rPr>
          <w:lang w:eastAsia="zh-CN"/>
        </w:rPr>
        <w:t>构造金</w:t>
      </w:r>
      <w:proofErr w:type="gramStart"/>
      <w:r>
        <w:rPr>
          <w:lang w:eastAsia="zh-CN"/>
        </w:rPr>
        <w:t>叉事件</w:t>
      </w:r>
      <w:proofErr w:type="gramEnd"/>
      <w:r>
        <w:rPr>
          <w:lang w:eastAsia="zh-CN"/>
        </w:rPr>
        <w:t>样本</w:t>
      </w:r>
      <w:r w:rsidR="009020A4">
        <w:rPr>
          <w:lang w:eastAsia="zh-CN"/>
        </w:rPr>
        <w:t>，</w:t>
      </w:r>
      <w:r>
        <w:rPr>
          <w:lang w:eastAsia="zh-CN"/>
        </w:rPr>
        <w:t>估计买入后次日上涨概率</w:t>
      </w:r>
      <w:r w:rsidR="009020A4">
        <w:rPr>
          <w:lang w:eastAsia="zh-CN"/>
        </w:rPr>
        <w:t>、</w:t>
      </w:r>
      <w:r>
        <w:rPr>
          <w:lang w:eastAsia="zh-CN"/>
        </w:rPr>
        <w:t>涨跌幅均值及其置信区间</w:t>
      </w:r>
      <w:r w:rsidR="009020A4">
        <w:rPr>
          <w:lang w:eastAsia="zh-CN"/>
        </w:rPr>
        <w:t>，</w:t>
      </w:r>
      <w:r>
        <w:rPr>
          <w:lang w:eastAsia="zh-CN"/>
        </w:rPr>
        <w:t>并进一步从方向准确性</w:t>
      </w:r>
      <w:r w:rsidR="009020A4">
        <w:rPr>
          <w:lang w:eastAsia="zh-CN"/>
        </w:rPr>
        <w:t>、</w:t>
      </w:r>
      <w:r>
        <w:rPr>
          <w:lang w:eastAsia="zh-CN"/>
        </w:rPr>
        <w:t>绝对收益</w:t>
      </w:r>
      <w:r w:rsidR="009020A4">
        <w:rPr>
          <w:lang w:eastAsia="zh-CN"/>
        </w:rPr>
        <w:t>、</w:t>
      </w:r>
      <w:r>
        <w:rPr>
          <w:lang w:eastAsia="zh-CN"/>
        </w:rPr>
        <w:t>相对收益和扣除交易成本后的净收益四个角度判断该策略是否有效</w:t>
      </w:r>
      <w:r w:rsidR="009020A4">
        <w:rPr>
          <w:lang w:eastAsia="zh-CN"/>
        </w:rPr>
        <w:t>。</w:t>
      </w:r>
    </w:p>
    <w:p w:rsidR="002B6F69" w:rsidRDefault="00D86FD6" w:rsidP="000B0548">
      <w:pPr>
        <w:spacing w:line="240" w:lineRule="auto"/>
        <w:ind w:firstLine="0"/>
        <w:rPr>
          <w:lang w:eastAsia="zh-CN"/>
        </w:rPr>
      </w:pPr>
      <w:r>
        <w:rPr>
          <w:lang w:eastAsia="zh-CN"/>
        </w:rPr>
        <w:t>问题三：以</w:t>
      </w:r>
      <w:r>
        <w:rPr>
          <w:lang w:eastAsia="zh-CN"/>
        </w:rPr>
        <w:t xml:space="preserve"> 5 </w:t>
      </w:r>
      <w:r>
        <w:rPr>
          <w:lang w:eastAsia="zh-CN"/>
        </w:rPr>
        <w:t>日</w:t>
      </w:r>
      <w:r w:rsidR="009020A4">
        <w:rPr>
          <w:lang w:eastAsia="zh-CN"/>
        </w:rPr>
        <w:t>、</w:t>
      </w:r>
      <w:r>
        <w:rPr>
          <w:lang w:eastAsia="zh-CN"/>
        </w:rPr>
        <w:t xml:space="preserve">10 </w:t>
      </w:r>
      <w:r>
        <w:rPr>
          <w:lang w:eastAsia="zh-CN"/>
        </w:rPr>
        <w:t>日和</w:t>
      </w:r>
      <w:r>
        <w:rPr>
          <w:lang w:eastAsia="zh-CN"/>
        </w:rPr>
        <w:t xml:space="preserve"> 20 </w:t>
      </w:r>
      <w:r>
        <w:rPr>
          <w:lang w:eastAsia="zh-CN"/>
        </w:rPr>
        <w:t>日均线分别表示短期</w:t>
      </w:r>
      <w:r w:rsidR="009020A4">
        <w:rPr>
          <w:lang w:eastAsia="zh-CN"/>
        </w:rPr>
        <w:t>、</w:t>
      </w:r>
      <w:r>
        <w:rPr>
          <w:lang w:eastAsia="zh-CN"/>
        </w:rPr>
        <w:t>中期和长期均线</w:t>
      </w:r>
      <w:r w:rsidR="009020A4">
        <w:rPr>
          <w:lang w:eastAsia="zh-CN"/>
        </w:rPr>
        <w:t>，</w:t>
      </w:r>
      <w:r>
        <w:rPr>
          <w:lang w:eastAsia="zh-CN"/>
        </w:rPr>
        <w:t>建立银山谷与金山谷形态识别规则</w:t>
      </w:r>
      <w:r w:rsidR="009020A4">
        <w:rPr>
          <w:lang w:eastAsia="zh-CN"/>
        </w:rPr>
        <w:t>。</w:t>
      </w:r>
      <w:r>
        <w:rPr>
          <w:lang w:eastAsia="zh-CN"/>
        </w:rPr>
        <w:t>对于金山谷出现后的买入策略</w:t>
      </w:r>
      <w:r w:rsidR="009020A4">
        <w:rPr>
          <w:lang w:eastAsia="zh-CN"/>
        </w:rPr>
        <w:t>，</w:t>
      </w:r>
      <w:r>
        <w:rPr>
          <w:lang w:eastAsia="zh-CN"/>
        </w:rPr>
        <w:t>重点分析未来约</w:t>
      </w:r>
      <w:r>
        <w:rPr>
          <w:lang w:eastAsia="zh-CN"/>
        </w:rPr>
        <w:t xml:space="preserve"> 10 </w:t>
      </w:r>
      <w:proofErr w:type="gramStart"/>
      <w:r>
        <w:rPr>
          <w:lang w:eastAsia="zh-CN"/>
        </w:rPr>
        <w:t>个</w:t>
      </w:r>
      <w:proofErr w:type="gramEnd"/>
      <w:r>
        <w:rPr>
          <w:lang w:eastAsia="zh-CN"/>
        </w:rPr>
        <w:t>交易日内上涨收盘的概率</w:t>
      </w:r>
      <w:r w:rsidR="009020A4">
        <w:rPr>
          <w:lang w:eastAsia="zh-CN"/>
        </w:rPr>
        <w:t>、</w:t>
      </w:r>
      <w:r>
        <w:rPr>
          <w:lang w:eastAsia="zh-CN"/>
        </w:rPr>
        <w:t>累计收益率的点估计和区间估计</w:t>
      </w:r>
      <w:r w:rsidR="009020A4">
        <w:rPr>
          <w:lang w:eastAsia="zh-CN"/>
        </w:rPr>
        <w:t>，</w:t>
      </w:r>
      <w:r>
        <w:rPr>
          <w:lang w:eastAsia="zh-CN"/>
        </w:rPr>
        <w:t>并检验该形态能否作为稳健型投资者的买入参考</w:t>
      </w:r>
      <w:r w:rsidR="009020A4">
        <w:rPr>
          <w:lang w:eastAsia="zh-CN"/>
        </w:rPr>
        <w:t>。</w:t>
      </w:r>
    </w:p>
    <w:p w:rsidR="002B6F69" w:rsidRDefault="00D86FD6" w:rsidP="000B0548">
      <w:pPr>
        <w:spacing w:line="240" w:lineRule="auto"/>
        <w:ind w:firstLine="0"/>
        <w:rPr>
          <w:lang w:eastAsia="zh-CN"/>
        </w:rPr>
      </w:pPr>
      <w:r>
        <w:rPr>
          <w:lang w:eastAsia="zh-CN"/>
        </w:rPr>
        <w:t>问题四：利用题目给定某交易日全部</w:t>
      </w:r>
      <w:r>
        <w:rPr>
          <w:lang w:eastAsia="zh-CN"/>
        </w:rPr>
        <w:t xml:space="preserve"> A </w:t>
      </w:r>
      <w:r>
        <w:rPr>
          <w:lang w:eastAsia="zh-CN"/>
        </w:rPr>
        <w:t>股涨停股票的分钟数据</w:t>
      </w:r>
      <w:r w:rsidR="009020A4">
        <w:rPr>
          <w:lang w:eastAsia="zh-CN"/>
        </w:rPr>
        <w:t>，</w:t>
      </w:r>
      <w:r>
        <w:rPr>
          <w:lang w:eastAsia="zh-CN"/>
        </w:rPr>
        <w:t>识别每只股票的最终封板时间</w:t>
      </w:r>
      <w:r w:rsidR="009020A4">
        <w:rPr>
          <w:lang w:eastAsia="zh-CN"/>
        </w:rPr>
        <w:t>，</w:t>
      </w:r>
      <w:r>
        <w:rPr>
          <w:lang w:eastAsia="zh-CN"/>
        </w:rPr>
        <w:t>并划分为</w:t>
      </w:r>
      <w:r>
        <w:rPr>
          <w:lang w:eastAsia="zh-CN"/>
        </w:rPr>
        <w:t xml:space="preserve"> 9:35—10:30 </w:t>
      </w:r>
      <w:r>
        <w:rPr>
          <w:lang w:eastAsia="zh-CN"/>
        </w:rPr>
        <w:t>早盘</w:t>
      </w:r>
      <w:r w:rsidR="009020A4">
        <w:rPr>
          <w:lang w:eastAsia="zh-CN"/>
        </w:rPr>
        <w:t>、</w:t>
      </w:r>
      <w:r>
        <w:rPr>
          <w:lang w:eastAsia="zh-CN"/>
        </w:rPr>
        <w:t xml:space="preserve">10:30—11:30 </w:t>
      </w:r>
      <w:r>
        <w:rPr>
          <w:lang w:eastAsia="zh-CN"/>
        </w:rPr>
        <w:t>上午</w:t>
      </w:r>
      <w:r w:rsidR="009020A4">
        <w:rPr>
          <w:lang w:eastAsia="zh-CN"/>
        </w:rPr>
        <w:t>、</w:t>
      </w:r>
      <w:r>
        <w:rPr>
          <w:lang w:eastAsia="zh-CN"/>
        </w:rPr>
        <w:t xml:space="preserve">13:00—14:30 </w:t>
      </w:r>
      <w:r>
        <w:rPr>
          <w:lang w:eastAsia="zh-CN"/>
        </w:rPr>
        <w:t>下午</w:t>
      </w:r>
      <w:r w:rsidR="009020A4">
        <w:rPr>
          <w:lang w:eastAsia="zh-CN"/>
        </w:rPr>
        <w:t>、</w:t>
      </w:r>
      <w:r>
        <w:rPr>
          <w:lang w:eastAsia="zh-CN"/>
        </w:rPr>
        <w:t xml:space="preserve">14:30—15:00 </w:t>
      </w:r>
      <w:r>
        <w:rPr>
          <w:lang w:eastAsia="zh-CN"/>
        </w:rPr>
        <w:t>尾盘四个时段</w:t>
      </w:r>
      <w:r w:rsidR="009020A4">
        <w:rPr>
          <w:lang w:eastAsia="zh-CN"/>
        </w:rPr>
        <w:t>。</w:t>
      </w:r>
      <w:r>
        <w:rPr>
          <w:lang w:eastAsia="zh-CN"/>
        </w:rPr>
        <w:t>通过比较各组次日上涨概率</w:t>
      </w:r>
      <w:r w:rsidR="009020A4">
        <w:rPr>
          <w:lang w:eastAsia="zh-CN"/>
        </w:rPr>
        <w:t>、</w:t>
      </w:r>
      <w:r>
        <w:rPr>
          <w:lang w:eastAsia="zh-CN"/>
        </w:rPr>
        <w:t>次日涨跌幅和次日连板概率</w:t>
      </w:r>
      <w:r w:rsidR="009020A4">
        <w:rPr>
          <w:lang w:eastAsia="zh-CN"/>
        </w:rPr>
        <w:t>，</w:t>
      </w:r>
      <w:r>
        <w:rPr>
          <w:lang w:eastAsia="zh-CN"/>
        </w:rPr>
        <w:t>判断</w:t>
      </w:r>
      <w:r w:rsidR="009020A4">
        <w:rPr>
          <w:rFonts w:hint="eastAsia"/>
          <w:lang w:eastAsia="zh-CN"/>
        </w:rPr>
        <w:t>“</w:t>
      </w:r>
      <w:r>
        <w:rPr>
          <w:lang w:eastAsia="zh-CN"/>
        </w:rPr>
        <w:t>早盘封板强</w:t>
      </w:r>
      <w:r w:rsidR="009020A4">
        <w:rPr>
          <w:lang w:eastAsia="zh-CN"/>
        </w:rPr>
        <w:t>、</w:t>
      </w:r>
      <w:r>
        <w:rPr>
          <w:lang w:eastAsia="zh-CN"/>
        </w:rPr>
        <w:t>尾盘封板弱</w:t>
      </w:r>
      <w:r w:rsidR="009020A4">
        <w:rPr>
          <w:rFonts w:hint="eastAsia"/>
          <w:lang w:eastAsia="zh-CN"/>
        </w:rPr>
        <w:t>”</w:t>
      </w:r>
      <w:r>
        <w:rPr>
          <w:lang w:eastAsia="zh-CN"/>
        </w:rPr>
        <w:t>市场说法是否具有数据支持</w:t>
      </w:r>
      <w:r w:rsidR="009020A4">
        <w:rPr>
          <w:lang w:eastAsia="zh-CN"/>
        </w:rPr>
        <w:t>。</w:t>
      </w:r>
    </w:p>
    <w:p w:rsidR="00E76212" w:rsidRPr="00E76212" w:rsidRDefault="00E76212" w:rsidP="000B0548">
      <w:pPr>
        <w:spacing w:line="240" w:lineRule="auto"/>
        <w:ind w:firstLine="0"/>
        <w:jc w:val="center"/>
        <w:rPr>
          <w:rFonts w:ascii="黑体" w:eastAsia="黑体" w:hAnsi="黑体" w:hint="eastAsia"/>
          <w:sz w:val="28"/>
          <w:szCs w:val="28"/>
          <w:lang w:eastAsia="zh-CN"/>
        </w:rPr>
      </w:pPr>
      <w:r w:rsidRPr="00E76212">
        <w:rPr>
          <w:rFonts w:ascii="黑体" w:eastAsia="黑体" w:hAnsi="黑体" w:hint="eastAsia"/>
          <w:sz w:val="28"/>
          <w:szCs w:val="28"/>
          <w:lang w:eastAsia="zh-CN"/>
        </w:rPr>
        <w:t>2.模型假设</w:t>
      </w:r>
    </w:p>
    <w:p w:rsidR="002B6F69" w:rsidRDefault="00D86FD6" w:rsidP="000B0548">
      <w:pPr>
        <w:spacing w:line="240" w:lineRule="auto"/>
        <w:ind w:firstLine="0"/>
        <w:rPr>
          <w:lang w:eastAsia="zh-CN"/>
        </w:rPr>
      </w:pPr>
      <w:r>
        <w:rPr>
          <w:lang w:eastAsia="zh-CN"/>
        </w:rPr>
        <w:t>为保证模型具有可计算性和</w:t>
      </w:r>
      <w:proofErr w:type="gramStart"/>
      <w:r>
        <w:rPr>
          <w:lang w:eastAsia="zh-CN"/>
        </w:rPr>
        <w:t>可</w:t>
      </w:r>
      <w:proofErr w:type="gramEnd"/>
      <w:r>
        <w:rPr>
          <w:lang w:eastAsia="zh-CN"/>
        </w:rPr>
        <w:t>解释性</w:t>
      </w:r>
      <w:r w:rsidR="009020A4">
        <w:rPr>
          <w:lang w:eastAsia="zh-CN"/>
        </w:rPr>
        <w:t>，</w:t>
      </w:r>
      <w:r>
        <w:rPr>
          <w:lang w:eastAsia="zh-CN"/>
        </w:rPr>
        <w:t>本文在不影响主要结论的前提下</w:t>
      </w:r>
      <w:proofErr w:type="gramStart"/>
      <w:r>
        <w:rPr>
          <w:lang w:eastAsia="zh-CN"/>
        </w:rPr>
        <w:t>作出</w:t>
      </w:r>
      <w:proofErr w:type="gramEnd"/>
      <w:r>
        <w:rPr>
          <w:lang w:eastAsia="zh-CN"/>
        </w:rPr>
        <w:t>如下假设</w:t>
      </w:r>
      <w:r w:rsidR="009020A4">
        <w:rPr>
          <w:lang w:eastAsia="zh-CN"/>
        </w:rPr>
        <w:t>。</w:t>
      </w:r>
    </w:p>
    <w:p w:rsidR="002B6F69" w:rsidRDefault="00D86FD6" w:rsidP="000B0548">
      <w:pPr>
        <w:spacing w:line="240" w:lineRule="auto"/>
        <w:ind w:firstLine="0"/>
        <w:rPr>
          <w:lang w:eastAsia="zh-CN"/>
        </w:rPr>
      </w:pPr>
      <w:r>
        <w:rPr>
          <w:lang w:eastAsia="zh-CN"/>
        </w:rPr>
        <w:t>假设</w:t>
      </w:r>
      <w:proofErr w:type="gramStart"/>
      <w:r>
        <w:rPr>
          <w:lang w:eastAsia="zh-CN"/>
        </w:rPr>
        <w:t>一</w:t>
      </w:r>
      <w:proofErr w:type="gramEnd"/>
      <w:r>
        <w:rPr>
          <w:lang w:eastAsia="zh-CN"/>
        </w:rPr>
        <w:t>：研究期内样本能够代表近期</w:t>
      </w:r>
      <w:r>
        <w:rPr>
          <w:lang w:eastAsia="zh-CN"/>
        </w:rPr>
        <w:t xml:space="preserve"> A </w:t>
      </w:r>
      <w:r>
        <w:rPr>
          <w:lang w:eastAsia="zh-CN"/>
        </w:rPr>
        <w:t>股市场的短期交易特征</w:t>
      </w:r>
      <w:r w:rsidR="009020A4">
        <w:rPr>
          <w:lang w:eastAsia="zh-CN"/>
        </w:rPr>
        <w:t>。</w:t>
      </w:r>
      <w:r>
        <w:rPr>
          <w:lang w:eastAsia="zh-CN"/>
        </w:rPr>
        <w:t>本文的建模与计算</w:t>
      </w:r>
      <w:r w:rsidR="00DF0D8B">
        <w:rPr>
          <w:rFonts w:hint="eastAsia"/>
          <w:lang w:eastAsia="zh-CN"/>
        </w:rPr>
        <w:t>分析</w:t>
      </w:r>
      <w:r>
        <w:rPr>
          <w:lang w:eastAsia="zh-CN"/>
        </w:rPr>
        <w:t>仅基于</w:t>
      </w:r>
      <w:r>
        <w:rPr>
          <w:lang w:eastAsia="zh-CN"/>
        </w:rPr>
        <w:t xml:space="preserve"> 2025 </w:t>
      </w:r>
      <w:r>
        <w:rPr>
          <w:lang w:eastAsia="zh-CN"/>
        </w:rPr>
        <w:t>年</w:t>
      </w:r>
      <w:r>
        <w:rPr>
          <w:lang w:eastAsia="zh-CN"/>
        </w:rPr>
        <w:t xml:space="preserve"> 5 </w:t>
      </w:r>
      <w:r>
        <w:rPr>
          <w:lang w:eastAsia="zh-CN"/>
        </w:rPr>
        <w:t>月</w:t>
      </w:r>
      <w:r>
        <w:rPr>
          <w:lang w:eastAsia="zh-CN"/>
        </w:rPr>
        <w:t xml:space="preserve"> 1 </w:t>
      </w:r>
      <w:r>
        <w:rPr>
          <w:lang w:eastAsia="zh-CN"/>
        </w:rPr>
        <w:t>日至</w:t>
      </w:r>
      <w:r>
        <w:rPr>
          <w:lang w:eastAsia="zh-CN"/>
        </w:rPr>
        <w:t xml:space="preserve"> 2026 </w:t>
      </w:r>
      <w:r>
        <w:rPr>
          <w:lang w:eastAsia="zh-CN"/>
        </w:rPr>
        <w:t>年</w:t>
      </w:r>
      <w:r>
        <w:rPr>
          <w:lang w:eastAsia="zh-CN"/>
        </w:rPr>
        <w:t xml:space="preserve"> 4 </w:t>
      </w:r>
      <w:r>
        <w:rPr>
          <w:lang w:eastAsia="zh-CN"/>
        </w:rPr>
        <w:t>月</w:t>
      </w:r>
      <w:r>
        <w:rPr>
          <w:lang w:eastAsia="zh-CN"/>
        </w:rPr>
        <w:t xml:space="preserve"> 30 </w:t>
      </w:r>
      <w:r>
        <w:rPr>
          <w:lang w:eastAsia="zh-CN"/>
        </w:rPr>
        <w:t>日的</w:t>
      </w:r>
      <w:r>
        <w:rPr>
          <w:lang w:eastAsia="zh-CN"/>
        </w:rPr>
        <w:t xml:space="preserve"> A </w:t>
      </w:r>
      <w:r>
        <w:rPr>
          <w:lang w:eastAsia="zh-CN"/>
        </w:rPr>
        <w:t>股日交易数据及</w:t>
      </w:r>
      <w:r w:rsidR="00DF0D8B">
        <w:rPr>
          <w:rFonts w:hint="eastAsia"/>
          <w:lang w:eastAsia="zh-CN"/>
        </w:rPr>
        <w:t>2026</w:t>
      </w:r>
      <w:r w:rsidR="00DF0D8B">
        <w:rPr>
          <w:rFonts w:hint="eastAsia"/>
          <w:lang w:eastAsia="zh-CN"/>
        </w:rPr>
        <w:t>年</w:t>
      </w:r>
      <w:r w:rsidR="00DF0D8B">
        <w:rPr>
          <w:rFonts w:hint="eastAsia"/>
          <w:lang w:eastAsia="zh-CN"/>
        </w:rPr>
        <w:t>4</w:t>
      </w:r>
      <w:r w:rsidR="00DF0D8B">
        <w:rPr>
          <w:rFonts w:hint="eastAsia"/>
          <w:lang w:eastAsia="zh-CN"/>
        </w:rPr>
        <w:t>月</w:t>
      </w:r>
      <w:r w:rsidR="00DF0D8B">
        <w:rPr>
          <w:rFonts w:hint="eastAsia"/>
          <w:lang w:eastAsia="zh-CN"/>
        </w:rPr>
        <w:t>14</w:t>
      </w:r>
      <w:r w:rsidR="00DF0D8B">
        <w:rPr>
          <w:rFonts w:hint="eastAsia"/>
          <w:lang w:eastAsia="zh-CN"/>
        </w:rPr>
        <w:t>日</w:t>
      </w:r>
      <w:r>
        <w:rPr>
          <w:lang w:eastAsia="zh-CN"/>
        </w:rPr>
        <w:t>的</w:t>
      </w:r>
      <w:proofErr w:type="gramStart"/>
      <w:r>
        <w:rPr>
          <w:lang w:eastAsia="zh-CN"/>
        </w:rPr>
        <w:t>分钟交易</w:t>
      </w:r>
      <w:proofErr w:type="gramEnd"/>
      <w:r>
        <w:rPr>
          <w:lang w:eastAsia="zh-CN"/>
        </w:rPr>
        <w:t>数据</w:t>
      </w:r>
      <w:r w:rsidR="009020A4">
        <w:rPr>
          <w:lang w:eastAsia="zh-CN"/>
        </w:rPr>
        <w:t>，</w:t>
      </w:r>
      <w:r>
        <w:rPr>
          <w:lang w:eastAsia="zh-CN"/>
        </w:rPr>
        <w:t>结论主要适用于该样本期对应的市场环境</w:t>
      </w:r>
      <w:r w:rsidR="009020A4">
        <w:rPr>
          <w:lang w:eastAsia="zh-CN"/>
        </w:rPr>
        <w:t>。</w:t>
      </w:r>
    </w:p>
    <w:p w:rsidR="002B6F69" w:rsidRDefault="00D86FD6" w:rsidP="000B0548">
      <w:pPr>
        <w:spacing w:line="240" w:lineRule="auto"/>
        <w:ind w:firstLine="0"/>
        <w:rPr>
          <w:lang w:eastAsia="zh-CN"/>
        </w:rPr>
      </w:pPr>
      <w:r>
        <w:rPr>
          <w:lang w:eastAsia="zh-CN"/>
        </w:rPr>
        <w:t>假设二：剔除</w:t>
      </w:r>
      <w:r>
        <w:rPr>
          <w:lang w:eastAsia="zh-CN"/>
        </w:rPr>
        <w:t xml:space="preserve"> ST </w:t>
      </w:r>
      <w:r>
        <w:rPr>
          <w:lang w:eastAsia="zh-CN"/>
        </w:rPr>
        <w:t>股票</w:t>
      </w:r>
      <w:r w:rsidR="009020A4">
        <w:rPr>
          <w:lang w:eastAsia="zh-CN"/>
        </w:rPr>
        <w:t>、</w:t>
      </w:r>
      <w:r>
        <w:rPr>
          <w:lang w:eastAsia="zh-CN"/>
        </w:rPr>
        <w:t>退市股票和上市不足一年的新股后</w:t>
      </w:r>
      <w:r w:rsidR="009020A4">
        <w:rPr>
          <w:lang w:eastAsia="zh-CN"/>
        </w:rPr>
        <w:t>，</w:t>
      </w:r>
      <w:r>
        <w:rPr>
          <w:lang w:eastAsia="zh-CN"/>
        </w:rPr>
        <w:t>剩余股票样本具有基本可比性</w:t>
      </w:r>
      <w:r w:rsidR="009020A4">
        <w:rPr>
          <w:lang w:eastAsia="zh-CN"/>
        </w:rPr>
        <w:t>。</w:t>
      </w:r>
      <w:r>
        <w:rPr>
          <w:lang w:eastAsia="zh-CN"/>
        </w:rPr>
        <w:t>上述样本筛选可以降低特殊交易制度</w:t>
      </w:r>
      <w:r w:rsidR="009020A4">
        <w:rPr>
          <w:lang w:eastAsia="zh-CN"/>
        </w:rPr>
        <w:t>、</w:t>
      </w:r>
      <w:r>
        <w:rPr>
          <w:lang w:eastAsia="zh-CN"/>
        </w:rPr>
        <w:t>退</w:t>
      </w:r>
      <w:proofErr w:type="gramStart"/>
      <w:r>
        <w:rPr>
          <w:lang w:eastAsia="zh-CN"/>
        </w:rPr>
        <w:t>市风险</w:t>
      </w:r>
      <w:proofErr w:type="gramEnd"/>
      <w:r>
        <w:rPr>
          <w:lang w:eastAsia="zh-CN"/>
        </w:rPr>
        <w:t>和新股价格发现阶段对统计结论的干扰</w:t>
      </w:r>
      <w:r w:rsidR="009020A4">
        <w:rPr>
          <w:lang w:eastAsia="zh-CN"/>
        </w:rPr>
        <w:t>。</w:t>
      </w:r>
    </w:p>
    <w:p w:rsidR="002B6F69" w:rsidRDefault="00D86FD6" w:rsidP="000B0548">
      <w:pPr>
        <w:spacing w:line="240" w:lineRule="auto"/>
        <w:ind w:firstLine="0"/>
        <w:rPr>
          <w:lang w:eastAsia="zh-CN"/>
        </w:rPr>
      </w:pPr>
      <w:r>
        <w:rPr>
          <w:lang w:eastAsia="zh-CN"/>
        </w:rPr>
        <w:t>假设三：一次完整</w:t>
      </w:r>
      <w:proofErr w:type="gramStart"/>
      <w:r w:rsidR="009020A4">
        <w:rPr>
          <w:lang w:eastAsia="zh-CN"/>
        </w:rPr>
        <w:t>”</w:t>
      </w:r>
      <w:proofErr w:type="gramEnd"/>
      <w:r>
        <w:rPr>
          <w:lang w:eastAsia="zh-CN"/>
        </w:rPr>
        <w:t>买入</w:t>
      </w:r>
      <w:r>
        <w:rPr>
          <w:lang w:eastAsia="zh-CN"/>
        </w:rPr>
        <w:t>—</w:t>
      </w:r>
      <w:r>
        <w:rPr>
          <w:lang w:eastAsia="zh-CN"/>
        </w:rPr>
        <w:t>卖出</w:t>
      </w:r>
      <w:proofErr w:type="gramStart"/>
      <w:r w:rsidR="009020A4">
        <w:rPr>
          <w:lang w:eastAsia="zh-CN"/>
        </w:rPr>
        <w:t>”</w:t>
      </w:r>
      <w:proofErr w:type="gramEnd"/>
      <w:r>
        <w:rPr>
          <w:lang w:eastAsia="zh-CN"/>
        </w:rPr>
        <w:t>的总交易成本率设为</w:t>
      </w:r>
      <w:r>
        <w:rPr>
          <w:lang w:eastAsia="zh-CN"/>
        </w:rPr>
        <w:t xml:space="preserve"> c = 0.0015</w:t>
      </w:r>
      <w:r w:rsidR="009020A4">
        <w:rPr>
          <w:lang w:eastAsia="zh-CN"/>
        </w:rPr>
        <w:t>。</w:t>
      </w:r>
      <w:r>
        <w:rPr>
          <w:lang w:eastAsia="zh-CN"/>
        </w:rPr>
        <w:t>本文在计算交易信号收益时</w:t>
      </w:r>
      <w:r w:rsidR="009020A4">
        <w:rPr>
          <w:lang w:eastAsia="zh-CN"/>
        </w:rPr>
        <w:t>，</w:t>
      </w:r>
      <w:r>
        <w:rPr>
          <w:lang w:eastAsia="zh-CN"/>
        </w:rPr>
        <w:t>将买入</w:t>
      </w:r>
      <w:r w:rsidR="009020A4">
        <w:rPr>
          <w:lang w:eastAsia="zh-CN"/>
        </w:rPr>
        <w:t>、</w:t>
      </w:r>
      <w:r>
        <w:rPr>
          <w:lang w:eastAsia="zh-CN"/>
        </w:rPr>
        <w:t>卖出及相关费用合并为一个总成本率</w:t>
      </w:r>
      <w:r w:rsidR="009020A4">
        <w:rPr>
          <w:lang w:eastAsia="zh-CN"/>
        </w:rPr>
        <w:t>，</w:t>
      </w:r>
      <w:r>
        <w:rPr>
          <w:lang w:eastAsia="zh-CN"/>
        </w:rPr>
        <w:t>并在净收益率中一次性扣除</w:t>
      </w:r>
      <w:r w:rsidR="009020A4">
        <w:rPr>
          <w:lang w:eastAsia="zh-CN"/>
        </w:rPr>
        <w:t>。</w:t>
      </w:r>
    </w:p>
    <w:p w:rsidR="002B6F69" w:rsidRDefault="00D86FD6" w:rsidP="000B0548">
      <w:pPr>
        <w:spacing w:line="240" w:lineRule="auto"/>
        <w:ind w:firstLine="0"/>
        <w:rPr>
          <w:lang w:eastAsia="zh-CN"/>
        </w:rPr>
      </w:pPr>
      <w:r>
        <w:rPr>
          <w:lang w:eastAsia="zh-CN"/>
        </w:rPr>
        <w:t>假设四：金叉和金山谷策略均以信号出现日收盘价作为买入价格</w:t>
      </w:r>
      <w:r w:rsidR="009020A4">
        <w:rPr>
          <w:lang w:eastAsia="zh-CN"/>
        </w:rPr>
        <w:t>，</w:t>
      </w:r>
      <w:r>
        <w:rPr>
          <w:lang w:eastAsia="zh-CN"/>
        </w:rPr>
        <w:t>并以设定持有期结束时的收盘价作为卖出价格</w:t>
      </w:r>
      <w:r w:rsidR="009020A4">
        <w:rPr>
          <w:lang w:eastAsia="zh-CN"/>
        </w:rPr>
        <w:t>。</w:t>
      </w:r>
      <w:r>
        <w:rPr>
          <w:lang w:eastAsia="zh-CN"/>
        </w:rPr>
        <w:t>该假设弱化了盘中成交价</w:t>
      </w:r>
      <w:r w:rsidR="009020A4">
        <w:rPr>
          <w:lang w:eastAsia="zh-CN"/>
        </w:rPr>
        <w:t>、</w:t>
      </w:r>
      <w:r>
        <w:rPr>
          <w:lang w:eastAsia="zh-CN"/>
        </w:rPr>
        <w:t>冲击成本</w:t>
      </w:r>
      <w:proofErr w:type="gramStart"/>
      <w:r>
        <w:rPr>
          <w:lang w:eastAsia="zh-CN"/>
        </w:rPr>
        <w:t>和滑点差异</w:t>
      </w:r>
      <w:proofErr w:type="gramEnd"/>
      <w:r w:rsidR="009020A4">
        <w:rPr>
          <w:lang w:eastAsia="zh-CN"/>
        </w:rPr>
        <w:t>，</w:t>
      </w:r>
      <w:r>
        <w:rPr>
          <w:lang w:eastAsia="zh-CN"/>
        </w:rPr>
        <w:t>使不同技术信号的收益测算具有统一口径</w:t>
      </w:r>
      <w:r w:rsidR="009020A4">
        <w:rPr>
          <w:lang w:eastAsia="zh-CN"/>
        </w:rPr>
        <w:t>。</w:t>
      </w:r>
    </w:p>
    <w:p w:rsidR="002B6F69" w:rsidRDefault="00D86FD6" w:rsidP="000B0548">
      <w:pPr>
        <w:spacing w:line="240" w:lineRule="auto"/>
        <w:ind w:firstLine="0"/>
        <w:rPr>
          <w:lang w:eastAsia="zh-CN"/>
        </w:rPr>
      </w:pPr>
      <w:r>
        <w:rPr>
          <w:lang w:eastAsia="zh-CN"/>
        </w:rPr>
        <w:t>假设五：分钟数据中最终封板时间定义为从某一分钟开始至收盘期间股票价格持续处于涨</w:t>
      </w:r>
      <w:proofErr w:type="gramStart"/>
      <w:r>
        <w:rPr>
          <w:lang w:eastAsia="zh-CN"/>
        </w:rPr>
        <w:t>停状态</w:t>
      </w:r>
      <w:proofErr w:type="gramEnd"/>
      <w:r>
        <w:rPr>
          <w:lang w:eastAsia="zh-CN"/>
        </w:rPr>
        <w:t>的最早时刻</w:t>
      </w:r>
      <w:r w:rsidR="009020A4">
        <w:rPr>
          <w:lang w:eastAsia="zh-CN"/>
        </w:rPr>
        <w:t>。</w:t>
      </w:r>
      <w:r>
        <w:rPr>
          <w:lang w:eastAsia="zh-CN"/>
        </w:rPr>
        <w:t>该定义避免了同一交易日内多次触及涨</w:t>
      </w:r>
      <w:proofErr w:type="gramStart"/>
      <w:r>
        <w:rPr>
          <w:lang w:eastAsia="zh-CN"/>
        </w:rPr>
        <w:t>停但中途开</w:t>
      </w:r>
      <w:proofErr w:type="gramEnd"/>
      <w:r>
        <w:rPr>
          <w:lang w:eastAsia="zh-CN"/>
        </w:rPr>
        <w:t>板所造成的歧义</w:t>
      </w:r>
      <w:r w:rsidR="009020A4">
        <w:rPr>
          <w:lang w:eastAsia="zh-CN"/>
        </w:rPr>
        <w:t>。</w:t>
      </w:r>
    </w:p>
    <w:p w:rsidR="002B6F69" w:rsidRDefault="00D86FD6" w:rsidP="000B0548">
      <w:pPr>
        <w:spacing w:line="240" w:lineRule="auto"/>
        <w:ind w:firstLine="0"/>
        <w:rPr>
          <w:lang w:eastAsia="zh-CN"/>
        </w:rPr>
      </w:pPr>
      <w:r>
        <w:rPr>
          <w:lang w:eastAsia="zh-CN"/>
        </w:rPr>
        <w:t>假设六：在进行概率估计和收益区间估计时</w:t>
      </w:r>
      <w:r w:rsidR="009020A4">
        <w:rPr>
          <w:lang w:eastAsia="zh-CN"/>
        </w:rPr>
        <w:t>，</w:t>
      </w:r>
      <w:r>
        <w:rPr>
          <w:lang w:eastAsia="zh-CN"/>
        </w:rPr>
        <w:t>事件样本被视为来自同一总体的历史观测</w:t>
      </w:r>
      <w:r w:rsidR="009020A4">
        <w:rPr>
          <w:lang w:eastAsia="zh-CN"/>
        </w:rPr>
        <w:t>。</w:t>
      </w:r>
      <w:r>
        <w:rPr>
          <w:lang w:eastAsia="zh-CN"/>
        </w:rPr>
        <w:t>考虑到同一股票和同一交易日之间可能存在相关性</w:t>
      </w:r>
      <w:r w:rsidR="009020A4">
        <w:rPr>
          <w:lang w:eastAsia="zh-CN"/>
        </w:rPr>
        <w:t>，</w:t>
      </w:r>
      <w:r>
        <w:rPr>
          <w:lang w:eastAsia="zh-CN"/>
        </w:rPr>
        <w:t>本文在解释显著性结论时以稳健性和方向性为主</w:t>
      </w:r>
      <w:r w:rsidR="009020A4">
        <w:rPr>
          <w:lang w:eastAsia="zh-CN"/>
        </w:rPr>
        <w:t>，</w:t>
      </w:r>
      <w:r>
        <w:rPr>
          <w:lang w:eastAsia="zh-CN"/>
        </w:rPr>
        <w:t>不将单一检验结果解释为绝对因果关系</w:t>
      </w:r>
      <w:r w:rsidR="009020A4">
        <w:rPr>
          <w:lang w:eastAsia="zh-CN"/>
        </w:rPr>
        <w:t>。</w:t>
      </w:r>
    </w:p>
    <w:p w:rsidR="00E76212" w:rsidRPr="00E76212" w:rsidRDefault="00E76212" w:rsidP="000B0548">
      <w:pPr>
        <w:spacing w:line="240" w:lineRule="auto"/>
        <w:ind w:firstLine="0"/>
        <w:jc w:val="center"/>
        <w:rPr>
          <w:rFonts w:ascii="黑体" w:eastAsia="黑体" w:hAnsi="黑体" w:hint="eastAsia"/>
          <w:sz w:val="28"/>
          <w:szCs w:val="28"/>
          <w:lang w:eastAsia="zh-CN"/>
        </w:rPr>
      </w:pPr>
      <w:r w:rsidRPr="00E76212">
        <w:rPr>
          <w:rFonts w:ascii="黑体" w:eastAsia="黑体" w:hAnsi="黑体" w:hint="eastAsia"/>
          <w:sz w:val="28"/>
          <w:szCs w:val="28"/>
          <w:lang w:eastAsia="zh-CN"/>
        </w:rPr>
        <w:t>3.符号说明</w:t>
      </w:r>
    </w:p>
    <w:p w:rsidR="002B6F69" w:rsidRDefault="00D86FD6" w:rsidP="000B0548">
      <w:pPr>
        <w:spacing w:line="240" w:lineRule="auto"/>
        <w:ind w:firstLine="0"/>
        <w:rPr>
          <w:lang w:eastAsia="zh-CN"/>
        </w:rPr>
      </w:pPr>
      <w:r>
        <w:rPr>
          <w:lang w:eastAsia="zh-CN"/>
        </w:rPr>
        <w:t>本文主要符号及其含义如表</w:t>
      </w:r>
      <w:r>
        <w:rPr>
          <w:lang w:eastAsia="zh-CN"/>
        </w:rPr>
        <w:t xml:space="preserve"> 1 </w:t>
      </w:r>
      <w:r>
        <w:rPr>
          <w:lang w:eastAsia="zh-CN"/>
        </w:rPr>
        <w:t>所示</w:t>
      </w:r>
      <w:r w:rsidR="009020A4">
        <w:rPr>
          <w:lang w:eastAsia="zh-CN"/>
        </w:rPr>
        <w:t>。</w:t>
      </w:r>
      <w:r>
        <w:rPr>
          <w:lang w:eastAsia="zh-CN"/>
        </w:rPr>
        <w:t>为避免同一符号在不同问题中含义混淆</w:t>
      </w:r>
      <w:r w:rsidR="009020A4">
        <w:rPr>
          <w:lang w:eastAsia="zh-CN"/>
        </w:rPr>
        <w:t>，</w:t>
      </w:r>
      <w:r>
        <w:rPr>
          <w:lang w:eastAsia="zh-CN"/>
        </w:rPr>
        <w:t>凡涉及具体板块</w:t>
      </w:r>
      <w:r w:rsidR="009020A4">
        <w:rPr>
          <w:lang w:eastAsia="zh-CN"/>
        </w:rPr>
        <w:t>、</w:t>
      </w:r>
      <w:r>
        <w:rPr>
          <w:lang w:eastAsia="zh-CN"/>
        </w:rPr>
        <w:t>事件类型或持有期的指标</w:t>
      </w:r>
      <w:r w:rsidR="009020A4">
        <w:rPr>
          <w:lang w:eastAsia="zh-CN"/>
        </w:rPr>
        <w:t>，</w:t>
      </w:r>
      <w:r>
        <w:rPr>
          <w:lang w:eastAsia="zh-CN"/>
        </w:rPr>
        <w:t>均在下标或上标中补充说明</w:t>
      </w:r>
      <w:r w:rsidR="009020A4">
        <w:rPr>
          <w:lang w:eastAsia="zh-CN"/>
        </w:rPr>
        <w:t>。</w:t>
      </w:r>
    </w:p>
    <w:p w:rsidR="002B6F69" w:rsidRDefault="00D86FD6" w:rsidP="000B0548">
      <w:pPr>
        <w:spacing w:line="240" w:lineRule="auto"/>
        <w:ind w:firstLine="0"/>
        <w:jc w:val="center"/>
      </w:pPr>
      <w:r>
        <w:rPr>
          <w:rFonts w:ascii="黑体" w:eastAsia="黑体" w:hAnsi="黑体"/>
        </w:rPr>
        <w:t xml:space="preserve">表 1 </w:t>
      </w:r>
      <w:proofErr w:type="spellStart"/>
      <w:r>
        <w:rPr>
          <w:rFonts w:ascii="黑体" w:eastAsia="黑体" w:hAnsi="黑体"/>
        </w:rPr>
        <w:t>主要符号说明</w:t>
      </w:r>
      <w:proofErr w:type="spellEnd"/>
    </w:p>
    <w:tbl>
      <w:tblPr>
        <w:tblW w:w="0" w:type="auto"/>
        <w:jc w:val="center"/>
        <w:tblLook w:val="04A0" w:firstRow="1" w:lastRow="0" w:firstColumn="1" w:lastColumn="0" w:noHBand="0" w:noVBand="1"/>
      </w:tblPr>
      <w:tblGrid>
        <w:gridCol w:w="1531"/>
        <w:gridCol w:w="2640"/>
        <w:gridCol w:w="3143"/>
      </w:tblGrid>
      <w:tr w:rsidR="00DF0D8B" w:rsidTr="009020A4">
        <w:trPr>
          <w:tblHeader/>
          <w:jc w:val="center"/>
        </w:trPr>
        <w:tc>
          <w:tcPr>
            <w:tcW w:w="1531" w:type="dxa"/>
            <w:tcBorders>
              <w:top w:val="single" w:sz="12" w:space="0" w:color="auto"/>
              <w:bottom w:val="single" w:sz="6" w:space="0" w:color="auto"/>
            </w:tcBorders>
            <w:vAlign w:val="center"/>
          </w:tcPr>
          <w:p w:rsidR="00DF0D8B" w:rsidRDefault="00DF0D8B" w:rsidP="000B0548">
            <w:pPr>
              <w:spacing w:line="240" w:lineRule="auto"/>
              <w:ind w:firstLine="0"/>
              <w:jc w:val="center"/>
            </w:pPr>
            <w:r>
              <w:rPr>
                <w:rFonts w:eastAsia="黑体"/>
                <w:b/>
                <w:sz w:val="18"/>
              </w:rPr>
              <w:t>符号</w:t>
            </w:r>
          </w:p>
        </w:tc>
        <w:tc>
          <w:tcPr>
            <w:tcW w:w="2640" w:type="dxa"/>
            <w:tcBorders>
              <w:top w:val="single" w:sz="12" w:space="0" w:color="auto"/>
              <w:bottom w:val="single" w:sz="6" w:space="0" w:color="auto"/>
            </w:tcBorders>
            <w:vAlign w:val="center"/>
          </w:tcPr>
          <w:p w:rsidR="00DF0D8B" w:rsidRPr="00EB6560" w:rsidRDefault="00DF0D8B" w:rsidP="000B0548">
            <w:pPr>
              <w:spacing w:line="240" w:lineRule="auto"/>
              <w:ind w:firstLine="0"/>
              <w:jc w:val="center"/>
              <w:rPr>
                <w:sz w:val="24"/>
              </w:rPr>
            </w:pPr>
            <w:proofErr w:type="spellStart"/>
            <w:r>
              <w:rPr>
                <w:rFonts w:eastAsia="黑体"/>
                <w:b/>
                <w:sz w:val="18"/>
              </w:rPr>
              <w:t>含义</w:t>
            </w:r>
            <w:proofErr w:type="spellEnd"/>
          </w:p>
        </w:tc>
        <w:tc>
          <w:tcPr>
            <w:tcW w:w="3143" w:type="dxa"/>
            <w:tcBorders>
              <w:top w:val="single" w:sz="12" w:space="0" w:color="auto"/>
              <w:bottom w:val="single" w:sz="6" w:space="0" w:color="auto"/>
            </w:tcBorders>
            <w:vAlign w:val="center"/>
          </w:tcPr>
          <w:p w:rsidR="00DF0D8B" w:rsidRDefault="00DF0D8B" w:rsidP="000B0548">
            <w:pPr>
              <w:spacing w:line="240" w:lineRule="auto"/>
              <w:ind w:firstLine="0"/>
              <w:jc w:val="center"/>
            </w:pPr>
            <w:r>
              <w:rPr>
                <w:rFonts w:hint="eastAsia"/>
                <w:lang w:eastAsia="zh-CN"/>
              </w:rPr>
              <w:t>解释</w:t>
            </w:r>
          </w:p>
        </w:tc>
      </w:tr>
      <w:tr w:rsidR="00DF0D8B" w:rsidTr="009020A4">
        <w:trPr>
          <w:jc w:val="center"/>
        </w:trPr>
        <w:tc>
          <w:tcPr>
            <w:tcW w:w="1531" w:type="dxa"/>
            <w:tcBorders>
              <w:top w:val="single" w:sz="6" w:space="0" w:color="auto"/>
            </w:tcBorders>
            <w:vAlign w:val="center"/>
          </w:tcPr>
          <w:p w:rsidR="00DF0D8B" w:rsidRDefault="00DF0D8B" w:rsidP="000B0548">
            <w:pPr>
              <w:spacing w:line="240" w:lineRule="auto"/>
              <w:ind w:firstLine="0"/>
              <w:jc w:val="center"/>
            </w:pPr>
            <m:oMathPara>
              <m:oMath>
                <m:r>
                  <w:rPr>
                    <w:rFonts w:ascii="Cambria Math" w:hAnsi="Cambria Math"/>
                  </w:rPr>
                  <m:t>i</m:t>
                </m:r>
              </m:oMath>
            </m:oMathPara>
          </w:p>
        </w:tc>
        <w:tc>
          <w:tcPr>
            <w:tcW w:w="2640" w:type="dxa"/>
            <w:tcBorders>
              <w:top w:val="single" w:sz="6" w:space="0" w:color="auto"/>
            </w:tcBorders>
            <w:vAlign w:val="center"/>
          </w:tcPr>
          <w:p w:rsidR="00DF0D8B" w:rsidRDefault="00DF0D8B" w:rsidP="000B0548">
            <w:pPr>
              <w:spacing w:line="240" w:lineRule="auto"/>
              <w:ind w:firstLine="0"/>
            </w:pPr>
            <w:proofErr w:type="spellStart"/>
            <w:r>
              <w:rPr>
                <w:sz w:val="18"/>
              </w:rPr>
              <w:t>股票编号</w:t>
            </w:r>
            <w:proofErr w:type="spellEnd"/>
          </w:p>
        </w:tc>
        <w:tc>
          <w:tcPr>
            <w:tcW w:w="3143" w:type="dxa"/>
            <w:tcBorders>
              <w:top w:val="single" w:sz="6" w:space="0" w:color="auto"/>
            </w:tcBorders>
            <w:vAlign w:val="center"/>
          </w:tcPr>
          <w:p w:rsidR="00DF0D8B" w:rsidRDefault="00DF0D8B" w:rsidP="000B0548">
            <w:pPr>
              <w:spacing w:line="240" w:lineRule="auto"/>
              <w:ind w:firstLine="0"/>
              <w:rPr>
                <w:lang w:eastAsia="zh-CN"/>
              </w:rPr>
            </w:pPr>
            <w:r>
              <w:rPr>
                <w:sz w:val="18"/>
                <w:lang w:eastAsia="zh-CN"/>
              </w:rPr>
              <w:t>用于区分不同上市公司股票</w:t>
            </w:r>
            <w:r w:rsidR="009020A4">
              <w:rPr>
                <w:sz w:val="18"/>
                <w:lang w:eastAsia="zh-CN"/>
              </w:rPr>
              <w:t>。</w:t>
            </w:r>
          </w:p>
        </w:tc>
      </w:tr>
      <w:tr w:rsidR="00DF0D8B" w:rsidTr="009020A4">
        <w:trPr>
          <w:jc w:val="center"/>
        </w:trPr>
        <w:tc>
          <w:tcPr>
            <w:tcW w:w="1531" w:type="dxa"/>
            <w:vAlign w:val="center"/>
          </w:tcPr>
          <w:p w:rsidR="00DF0D8B" w:rsidRDefault="00DF0D8B" w:rsidP="000B0548">
            <w:pPr>
              <w:spacing w:line="240" w:lineRule="auto"/>
              <w:ind w:firstLine="0"/>
              <w:jc w:val="center"/>
            </w:pPr>
            <m:oMathPara>
              <m:oMath>
                <m:r>
                  <w:rPr>
                    <w:rFonts w:ascii="Cambria Math" w:hAnsi="Cambria Math"/>
                  </w:rPr>
                  <m:t>t</m:t>
                </m:r>
              </m:oMath>
            </m:oMathPara>
          </w:p>
        </w:tc>
        <w:tc>
          <w:tcPr>
            <w:tcW w:w="2640" w:type="dxa"/>
            <w:vAlign w:val="center"/>
          </w:tcPr>
          <w:p w:rsidR="00DF0D8B" w:rsidRDefault="00DF0D8B" w:rsidP="000B0548">
            <w:pPr>
              <w:spacing w:line="240" w:lineRule="auto"/>
              <w:ind w:firstLine="0"/>
            </w:pPr>
            <w:proofErr w:type="spellStart"/>
            <w:r>
              <w:rPr>
                <w:sz w:val="18"/>
              </w:rPr>
              <w:t>交易日编号</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按有效交易</w:t>
            </w:r>
            <w:proofErr w:type="gramStart"/>
            <w:r>
              <w:rPr>
                <w:sz w:val="18"/>
                <w:lang w:eastAsia="zh-CN"/>
              </w:rPr>
              <w:t>日先后</w:t>
            </w:r>
            <w:proofErr w:type="gramEnd"/>
            <w:r>
              <w:rPr>
                <w:sz w:val="18"/>
                <w:lang w:eastAsia="zh-CN"/>
              </w:rPr>
              <w:t>顺序排列</w:t>
            </w:r>
            <w:r w:rsidR="009020A4">
              <w:rPr>
                <w:sz w:val="18"/>
                <w:lang w:eastAsia="zh-CN"/>
              </w:rPr>
              <w:t>，</w:t>
            </w:r>
            <w:r>
              <w:rPr>
                <w:sz w:val="18"/>
                <w:lang w:eastAsia="zh-CN"/>
              </w:rPr>
              <w:t>不包含</w:t>
            </w:r>
            <w:proofErr w:type="gramStart"/>
            <w:r>
              <w:rPr>
                <w:sz w:val="18"/>
                <w:lang w:eastAsia="zh-CN"/>
              </w:rPr>
              <w:t>非交易</w:t>
            </w:r>
            <w:proofErr w:type="gramEnd"/>
            <w:r>
              <w:rPr>
                <w:sz w:val="18"/>
                <w:lang w:eastAsia="zh-CN"/>
              </w:rPr>
              <w:t>日</w:t>
            </w:r>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O</m:t>
                    </m:r>
                  </m:sup>
                </m:sSubSup>
              </m:oMath>
            </m:oMathPara>
          </w:p>
        </w:tc>
        <w:tc>
          <w:tcPr>
            <w:tcW w:w="2640" w:type="dxa"/>
            <w:vAlign w:val="center"/>
          </w:tcPr>
          <w:p w:rsidR="00DF0D8B" w:rsidRDefault="00DF0D8B" w:rsidP="000B0548">
            <w:pPr>
              <w:spacing w:line="240" w:lineRule="auto"/>
              <w:ind w:firstLine="0"/>
            </w:pPr>
            <w:proofErr w:type="spellStart"/>
            <w:r>
              <w:rPr>
                <w:sz w:val="18"/>
              </w:rPr>
              <w:t>开盘价</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第</w:t>
            </w:r>
            <w:r>
              <w:rPr>
                <w:sz w:val="18"/>
                <w:lang w:eastAsia="zh-CN"/>
              </w:rPr>
              <w:t xml:space="preserve"> </w:t>
            </w:r>
            <m:oMath>
              <m:r>
                <w:rPr>
                  <w:rFonts w:ascii="Cambria Math" w:hAnsi="Cambria Math"/>
                  <w:lang w:eastAsia="zh-CN"/>
                </w:rPr>
                <m:t>i</m:t>
              </m:r>
            </m:oMath>
            <w:r>
              <w:rPr>
                <w:sz w:val="18"/>
                <w:lang w:eastAsia="zh-CN"/>
              </w:rPr>
              <w:t xml:space="preserve"> </w:t>
            </w:r>
            <w:r>
              <w:rPr>
                <w:sz w:val="18"/>
                <w:lang w:eastAsia="zh-CN"/>
              </w:rPr>
              <w:t>只股票在第</w:t>
            </w:r>
            <w:r>
              <w:rPr>
                <w:sz w:val="18"/>
                <w:lang w:eastAsia="zh-CN"/>
              </w:rPr>
              <w:t xml:space="preserve"> </w:t>
            </w:r>
            <m:oMath>
              <m:r>
                <w:rPr>
                  <w:rFonts w:ascii="Cambria Math" w:hAnsi="Cambria Math"/>
                  <w:lang w:eastAsia="zh-CN"/>
                </w:rPr>
                <m:t>t</m:t>
              </m:r>
            </m:oMath>
            <w:r>
              <w:rPr>
                <w:sz w:val="18"/>
                <w:lang w:eastAsia="zh-CN"/>
              </w:rPr>
              <w:t xml:space="preserve"> </w:t>
            </w:r>
            <w:proofErr w:type="gramStart"/>
            <w:r>
              <w:rPr>
                <w:sz w:val="18"/>
                <w:lang w:eastAsia="zh-CN"/>
              </w:rPr>
              <w:t>个</w:t>
            </w:r>
            <w:proofErr w:type="gramEnd"/>
            <w:r>
              <w:rPr>
                <w:sz w:val="18"/>
                <w:lang w:eastAsia="zh-CN"/>
              </w:rPr>
              <w:t>交易日的开盘价格</w:t>
            </w:r>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C</m:t>
                    </m:r>
                  </m:sup>
                </m:sSubSup>
              </m:oMath>
            </m:oMathPara>
          </w:p>
        </w:tc>
        <w:tc>
          <w:tcPr>
            <w:tcW w:w="2640" w:type="dxa"/>
            <w:vAlign w:val="center"/>
          </w:tcPr>
          <w:p w:rsidR="00DF0D8B" w:rsidRDefault="00DF0D8B" w:rsidP="000B0548">
            <w:pPr>
              <w:spacing w:line="240" w:lineRule="auto"/>
              <w:ind w:firstLine="0"/>
            </w:pPr>
            <w:proofErr w:type="spellStart"/>
            <w:r>
              <w:rPr>
                <w:sz w:val="18"/>
              </w:rPr>
              <w:t>收盘价</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第</w:t>
            </w:r>
            <w:r>
              <w:rPr>
                <w:sz w:val="18"/>
                <w:lang w:eastAsia="zh-CN"/>
              </w:rPr>
              <w:t xml:space="preserve"> </w:t>
            </w:r>
            <m:oMath>
              <m:r>
                <w:rPr>
                  <w:rFonts w:ascii="Cambria Math" w:hAnsi="Cambria Math"/>
                  <w:lang w:eastAsia="zh-CN"/>
                </w:rPr>
                <m:t>i</m:t>
              </m:r>
            </m:oMath>
            <w:r>
              <w:rPr>
                <w:sz w:val="18"/>
                <w:lang w:eastAsia="zh-CN"/>
              </w:rPr>
              <w:t xml:space="preserve"> </w:t>
            </w:r>
            <w:r>
              <w:rPr>
                <w:sz w:val="18"/>
                <w:lang w:eastAsia="zh-CN"/>
              </w:rPr>
              <w:t>只股票在第</w:t>
            </w:r>
            <w:r>
              <w:rPr>
                <w:sz w:val="18"/>
                <w:lang w:eastAsia="zh-CN"/>
              </w:rPr>
              <w:t xml:space="preserve"> </w:t>
            </w:r>
            <m:oMath>
              <m:r>
                <w:rPr>
                  <w:rFonts w:ascii="Cambria Math" w:hAnsi="Cambria Math"/>
                  <w:lang w:eastAsia="zh-CN"/>
                </w:rPr>
                <m:t>t</m:t>
              </m:r>
            </m:oMath>
            <w:r>
              <w:rPr>
                <w:sz w:val="18"/>
                <w:lang w:eastAsia="zh-CN"/>
              </w:rPr>
              <w:t xml:space="preserve"> </w:t>
            </w:r>
            <w:proofErr w:type="gramStart"/>
            <w:r>
              <w:rPr>
                <w:sz w:val="18"/>
                <w:lang w:eastAsia="zh-CN"/>
              </w:rPr>
              <w:t>个</w:t>
            </w:r>
            <w:proofErr w:type="gramEnd"/>
            <w:r>
              <w:rPr>
                <w:sz w:val="18"/>
                <w:lang w:eastAsia="zh-CN"/>
              </w:rPr>
              <w:t>交易日的收盘价格</w:t>
            </w:r>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2640" w:type="dxa"/>
            <w:vAlign w:val="center"/>
          </w:tcPr>
          <w:p w:rsidR="00DF0D8B" w:rsidRDefault="00DF0D8B" w:rsidP="000B0548">
            <w:pPr>
              <w:spacing w:line="240" w:lineRule="auto"/>
              <w:ind w:firstLine="0"/>
            </w:pPr>
            <w:proofErr w:type="spellStart"/>
            <w:r>
              <w:rPr>
                <w:sz w:val="18"/>
              </w:rPr>
              <w:t>日个股收益率</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若需由价格计算</w:t>
            </w:r>
            <w:r w:rsidR="009020A4">
              <w:rPr>
                <w:sz w:val="18"/>
                <w:lang w:eastAsia="zh-CN"/>
              </w:rPr>
              <w:t>，</w:t>
            </w:r>
            <w:r>
              <w:rPr>
                <w:sz w:val="18"/>
                <w:lang w:eastAsia="zh-CN"/>
              </w:rPr>
              <w:t>则</w:t>
            </w:r>
            <w:r>
              <w:rPr>
                <w:sz w:val="18"/>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sub>
              </m:sSub>
              <m:r>
                <m:rPr>
                  <m:sty m:val="p"/>
                </m:rPr>
                <w:rPr>
                  <w:rFonts w:ascii="Cambria Math" w:hAnsi="Cambria Math"/>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sub>
                    <m:sup>
                      <m:r>
                        <w:rPr>
                          <w:rFonts w:ascii="Cambria Math" w:hAnsi="Cambria Math"/>
                          <w:lang w:eastAsia="zh-CN"/>
                        </w:rPr>
                        <m:t>C</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C</m:t>
                      </m:r>
                    </m:sup>
                  </m:sSubSup>
                </m:num>
                <m:den>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C</m:t>
                      </m:r>
                    </m:sup>
                  </m:sSubSup>
                </m:den>
              </m:f>
            </m:oMath>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B</m:t>
                    </m:r>
                  </m:e>
                  <m:sub>
                    <m:r>
                      <w:rPr>
                        <w:rFonts w:ascii="Cambria Math" w:hAnsi="Cambria Math"/>
                      </w:rPr>
                      <m:t>i</m:t>
                    </m:r>
                  </m:sub>
                </m:sSub>
              </m:oMath>
            </m:oMathPara>
          </w:p>
        </w:tc>
        <w:tc>
          <w:tcPr>
            <w:tcW w:w="2640" w:type="dxa"/>
            <w:vAlign w:val="center"/>
          </w:tcPr>
          <w:p w:rsidR="00DF0D8B" w:rsidRDefault="00DF0D8B" w:rsidP="000B0548">
            <w:pPr>
              <w:spacing w:line="240" w:lineRule="auto"/>
              <w:ind w:firstLine="0"/>
            </w:pPr>
            <w:proofErr w:type="spellStart"/>
            <w:r>
              <w:rPr>
                <w:sz w:val="18"/>
              </w:rPr>
              <w:t>股票所属板块</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依据</w:t>
            </w:r>
            <w:r>
              <w:rPr>
                <w:sz w:val="18"/>
                <w:lang w:eastAsia="zh-CN"/>
              </w:rPr>
              <w:t xml:space="preserve"> CSMAR </w:t>
            </w:r>
            <w:r>
              <w:rPr>
                <w:sz w:val="18"/>
                <w:lang w:eastAsia="zh-CN"/>
              </w:rPr>
              <w:t>市场类型字段划分</w:t>
            </w:r>
            <w:r w:rsidR="009020A4">
              <w:rPr>
                <w:sz w:val="18"/>
                <w:lang w:eastAsia="zh-CN"/>
              </w:rPr>
              <w:t>，</w:t>
            </w:r>
            <w:r>
              <w:rPr>
                <w:sz w:val="18"/>
                <w:lang w:eastAsia="zh-CN"/>
              </w:rPr>
              <w:t>用于匹配不同涨跌幅限制</w:t>
            </w:r>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2640" w:type="dxa"/>
            <w:vAlign w:val="center"/>
          </w:tcPr>
          <w:p w:rsidR="00DF0D8B" w:rsidRDefault="00DF0D8B" w:rsidP="000B0548">
            <w:pPr>
              <w:spacing w:line="240" w:lineRule="auto"/>
              <w:ind w:firstLine="0"/>
            </w:pPr>
            <w:proofErr w:type="spellStart"/>
            <w:r>
              <w:rPr>
                <w:sz w:val="18"/>
              </w:rPr>
              <w:t>涨停事件指示变量</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若第</w:t>
            </w:r>
            <w:r>
              <w:rPr>
                <w:sz w:val="18"/>
                <w:lang w:eastAsia="zh-CN"/>
              </w:rPr>
              <w:t xml:space="preserve"> </w:t>
            </w:r>
            <m:oMath>
              <m:r>
                <w:rPr>
                  <w:rFonts w:ascii="Cambria Math" w:hAnsi="Cambria Math"/>
                  <w:lang w:eastAsia="zh-CN"/>
                </w:rPr>
                <m:t>i</m:t>
              </m:r>
            </m:oMath>
            <w:r>
              <w:rPr>
                <w:sz w:val="18"/>
                <w:lang w:eastAsia="zh-CN"/>
              </w:rPr>
              <w:t xml:space="preserve"> </w:t>
            </w:r>
            <w:r>
              <w:rPr>
                <w:sz w:val="18"/>
                <w:lang w:eastAsia="zh-CN"/>
              </w:rPr>
              <w:t>只股票第</w:t>
            </w:r>
            <w:r>
              <w:rPr>
                <w:sz w:val="18"/>
                <w:lang w:eastAsia="zh-CN"/>
              </w:rPr>
              <w:t xml:space="preserve"> </w:t>
            </w:r>
            <m:oMath>
              <m:r>
                <w:rPr>
                  <w:rFonts w:ascii="Cambria Math" w:hAnsi="Cambria Math"/>
                  <w:lang w:eastAsia="zh-CN"/>
                </w:rPr>
                <m:t>t</m:t>
              </m:r>
            </m:oMath>
            <w:r>
              <w:rPr>
                <w:sz w:val="18"/>
                <w:lang w:eastAsia="zh-CN"/>
              </w:rPr>
              <w:t xml:space="preserve"> </w:t>
            </w:r>
            <w:r>
              <w:rPr>
                <w:sz w:val="18"/>
                <w:lang w:eastAsia="zh-CN"/>
              </w:rPr>
              <w:t>日涨跌</w:t>
            </w:r>
            <w:proofErr w:type="gramStart"/>
            <w:r>
              <w:rPr>
                <w:sz w:val="18"/>
                <w:lang w:eastAsia="zh-CN"/>
              </w:rPr>
              <w:t>停状态</w:t>
            </w:r>
            <w:proofErr w:type="gramEnd"/>
            <w:r>
              <w:rPr>
                <w:sz w:val="18"/>
                <w:lang w:eastAsia="zh-CN"/>
              </w:rPr>
              <w:t>为涨停</w:t>
            </w:r>
            <w:r w:rsidR="009020A4">
              <w:rPr>
                <w:sz w:val="18"/>
                <w:lang w:eastAsia="zh-CN"/>
              </w:rPr>
              <w:t>，</w:t>
            </w:r>
            <w:r>
              <w:rPr>
                <w:sz w:val="18"/>
                <w:lang w:eastAsia="zh-CN"/>
              </w:rPr>
              <w:t>则</w:t>
            </w:r>
            <w:r>
              <w:rPr>
                <w:sz w:val="18"/>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1</m:t>
              </m:r>
            </m:oMath>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2640" w:type="dxa"/>
            <w:vAlign w:val="center"/>
          </w:tcPr>
          <w:p w:rsidR="00DF0D8B" w:rsidRDefault="00DF0D8B" w:rsidP="000B0548">
            <w:pPr>
              <w:spacing w:line="240" w:lineRule="auto"/>
              <w:ind w:firstLine="0"/>
            </w:pPr>
            <w:proofErr w:type="spellStart"/>
            <w:r>
              <w:rPr>
                <w:sz w:val="18"/>
              </w:rPr>
              <w:t>跌停事件指示变量</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若第</w:t>
            </w:r>
            <w:r>
              <w:rPr>
                <w:sz w:val="18"/>
                <w:lang w:eastAsia="zh-CN"/>
              </w:rPr>
              <w:t xml:space="preserve"> </w:t>
            </w:r>
            <m:oMath>
              <m:r>
                <w:rPr>
                  <w:rFonts w:ascii="Cambria Math" w:hAnsi="Cambria Math"/>
                  <w:lang w:eastAsia="zh-CN"/>
                </w:rPr>
                <m:t>i</m:t>
              </m:r>
            </m:oMath>
            <w:r>
              <w:rPr>
                <w:sz w:val="18"/>
                <w:lang w:eastAsia="zh-CN"/>
              </w:rPr>
              <w:t xml:space="preserve"> </w:t>
            </w:r>
            <w:r>
              <w:rPr>
                <w:sz w:val="18"/>
                <w:lang w:eastAsia="zh-CN"/>
              </w:rPr>
              <w:t>只股票第</w:t>
            </w:r>
            <w:r>
              <w:rPr>
                <w:sz w:val="18"/>
                <w:lang w:eastAsia="zh-CN"/>
              </w:rPr>
              <w:t xml:space="preserve"> </w:t>
            </w:r>
            <m:oMath>
              <m:r>
                <w:rPr>
                  <w:rFonts w:ascii="Cambria Math" w:hAnsi="Cambria Math"/>
                  <w:lang w:eastAsia="zh-CN"/>
                </w:rPr>
                <m:t>t</m:t>
              </m:r>
            </m:oMath>
            <w:r>
              <w:rPr>
                <w:sz w:val="18"/>
                <w:lang w:eastAsia="zh-CN"/>
              </w:rPr>
              <w:t xml:space="preserve"> </w:t>
            </w:r>
            <w:r>
              <w:rPr>
                <w:sz w:val="18"/>
                <w:lang w:eastAsia="zh-CN"/>
              </w:rPr>
              <w:t>日涨跌</w:t>
            </w:r>
            <w:proofErr w:type="gramStart"/>
            <w:r>
              <w:rPr>
                <w:sz w:val="18"/>
                <w:lang w:eastAsia="zh-CN"/>
              </w:rPr>
              <w:t>停状态</w:t>
            </w:r>
            <w:proofErr w:type="gramEnd"/>
            <w:r>
              <w:rPr>
                <w:sz w:val="18"/>
                <w:lang w:eastAsia="zh-CN"/>
              </w:rPr>
              <w:t>为跌停</w:t>
            </w:r>
            <w:r w:rsidR="009020A4">
              <w:rPr>
                <w:sz w:val="18"/>
                <w:lang w:eastAsia="zh-CN"/>
              </w:rPr>
              <w:t>，</w:t>
            </w:r>
            <w:r>
              <w:rPr>
                <w:sz w:val="18"/>
                <w:lang w:eastAsia="zh-CN"/>
              </w:rPr>
              <w:t>则</w:t>
            </w:r>
            <w:r>
              <w:rPr>
                <w:sz w:val="18"/>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1</m:t>
              </m:r>
            </m:oMath>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j</m:t>
                    </m:r>
                  </m:sub>
                </m:sSub>
              </m:oMath>
            </m:oMathPara>
          </w:p>
        </w:tc>
        <w:tc>
          <w:tcPr>
            <w:tcW w:w="2640" w:type="dxa"/>
            <w:vAlign w:val="center"/>
          </w:tcPr>
          <w:p w:rsidR="00DF0D8B" w:rsidRDefault="00DF0D8B" w:rsidP="000B0548">
            <w:pPr>
              <w:spacing w:line="240" w:lineRule="auto"/>
              <w:ind w:firstLine="0"/>
            </w:pPr>
            <w:proofErr w:type="spellStart"/>
            <w:r>
              <w:rPr>
                <w:sz w:val="18"/>
              </w:rPr>
              <w:t>次日收益状态类别</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表示涨停后次日收益率所属区间</w:t>
            </w:r>
            <w:r w:rsidR="009020A4">
              <w:rPr>
                <w:sz w:val="18"/>
                <w:lang w:eastAsia="zh-CN"/>
              </w:rPr>
              <w:t>，</w:t>
            </w:r>
            <w:proofErr w:type="gramStart"/>
            <w:r>
              <w:rPr>
                <w:sz w:val="18"/>
                <w:lang w:eastAsia="zh-CN"/>
              </w:rPr>
              <w:t>如涨停</w:t>
            </w:r>
            <w:proofErr w:type="gramEnd"/>
            <w:r w:rsidR="009020A4">
              <w:rPr>
                <w:sz w:val="18"/>
                <w:lang w:eastAsia="zh-CN"/>
              </w:rPr>
              <w:t>、</w:t>
            </w:r>
            <m:oMath>
              <m:r>
                <w:rPr>
                  <w:rFonts w:ascii="Cambria Math" w:hAnsi="Cambria Math"/>
                  <w:lang w:eastAsia="zh-CN"/>
                </w:rPr>
                <m:t>0</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m:rPr>
                  <m:sty m:val="p"/>
                </m:rPr>
                <w:rPr>
                  <w:rFonts w:ascii="Cambria Math" w:hAnsi="Cambria Math"/>
                  <w:sz w:val="18"/>
                  <w:lang w:eastAsia="zh-CN"/>
                </w:rPr>
                <m:t>、</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0</m:t>
              </m:r>
            </m:oMath>
            <w:r>
              <w:rPr>
                <w:sz w:val="18"/>
                <w:lang w:eastAsia="zh-CN"/>
              </w:rPr>
              <w:t xml:space="preserve"> </w:t>
            </w:r>
            <w:r>
              <w:rPr>
                <w:sz w:val="18"/>
                <w:lang w:eastAsia="zh-CN"/>
              </w:rPr>
              <w:t>等</w:t>
            </w:r>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oMath>
            </m:oMathPara>
          </w:p>
        </w:tc>
        <w:tc>
          <w:tcPr>
            <w:tcW w:w="2640" w:type="dxa"/>
            <w:vAlign w:val="center"/>
          </w:tcPr>
          <w:p w:rsidR="00DF0D8B" w:rsidRDefault="00DF0D8B" w:rsidP="000B0548">
            <w:pPr>
              <w:spacing w:line="240" w:lineRule="auto"/>
              <w:ind w:firstLine="0"/>
            </w:pPr>
            <w:r>
              <w:rPr>
                <w:sz w:val="18"/>
              </w:rPr>
              <w:t>第</w:t>
            </w:r>
            <w:r>
              <w:rPr>
                <w:sz w:val="18"/>
              </w:rPr>
              <w:t xml:space="preserve"> </w:t>
            </w:r>
            <m:oMath>
              <m:r>
                <w:rPr>
                  <w:rFonts w:ascii="Cambria Math" w:hAnsi="Cambria Math"/>
                </w:rPr>
                <m:t>j</m:t>
              </m:r>
            </m:oMath>
            <w:r>
              <w:rPr>
                <w:sz w:val="18"/>
              </w:rPr>
              <w:t xml:space="preserve"> </w:t>
            </w:r>
            <w:proofErr w:type="spellStart"/>
            <w:r>
              <w:rPr>
                <w:sz w:val="18"/>
              </w:rPr>
              <w:t>类样本量</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次日收益状态属于</w:t>
            </w:r>
            <w:r>
              <w:rPr>
                <w:sz w:val="18"/>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m:t>
                  </m:r>
                </m:sub>
              </m:sSub>
            </m:oMath>
            <w:r>
              <w:rPr>
                <w:sz w:val="18"/>
                <w:lang w:eastAsia="zh-CN"/>
              </w:rPr>
              <w:t xml:space="preserve"> </w:t>
            </w:r>
            <w:r>
              <w:rPr>
                <w:sz w:val="18"/>
                <w:lang w:eastAsia="zh-CN"/>
              </w:rPr>
              <w:t>的样本个数</w:t>
            </w:r>
            <w:r w:rsidR="009020A4">
              <w:rPr>
                <w:sz w:val="18"/>
                <w:lang w:eastAsia="zh-CN"/>
              </w:rPr>
              <w:t>。</w:t>
            </w:r>
          </w:p>
        </w:tc>
      </w:tr>
      <w:tr w:rsidR="00DF0D8B" w:rsidTr="009020A4">
        <w:trPr>
          <w:jc w:val="center"/>
        </w:trPr>
        <w:tc>
          <w:tcPr>
            <w:tcW w:w="1531" w:type="dxa"/>
            <w:vAlign w:val="center"/>
          </w:tcPr>
          <w:p w:rsidR="00DF0D8B" w:rsidRDefault="00DF0D8B" w:rsidP="000B0548">
            <w:pPr>
              <w:spacing w:line="240" w:lineRule="auto"/>
              <w:ind w:firstLine="0"/>
              <w:jc w:val="center"/>
            </w:pPr>
            <m:oMathPara>
              <m:oMath>
                <m:r>
                  <w:rPr>
                    <w:rFonts w:ascii="Cambria Math" w:hAnsi="Cambria Math"/>
                  </w:rPr>
                  <m:t>N</m:t>
                </m:r>
              </m:oMath>
            </m:oMathPara>
          </w:p>
        </w:tc>
        <w:tc>
          <w:tcPr>
            <w:tcW w:w="2640" w:type="dxa"/>
            <w:vAlign w:val="center"/>
          </w:tcPr>
          <w:p w:rsidR="00DF0D8B" w:rsidRDefault="00DF0D8B" w:rsidP="000B0548">
            <w:pPr>
              <w:spacing w:line="240" w:lineRule="auto"/>
              <w:ind w:firstLine="0"/>
            </w:pPr>
            <w:proofErr w:type="spellStart"/>
            <w:r>
              <w:rPr>
                <w:sz w:val="18"/>
              </w:rPr>
              <w:t>事件总样本量</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某类事件或某个分组下可用</w:t>
            </w:r>
            <w:proofErr w:type="gramStart"/>
            <w:r>
              <w:rPr>
                <w:sz w:val="18"/>
                <w:lang w:eastAsia="zh-CN"/>
              </w:rPr>
              <w:t>于估计</w:t>
            </w:r>
            <w:proofErr w:type="gramEnd"/>
            <w:r>
              <w:rPr>
                <w:sz w:val="18"/>
                <w:lang w:eastAsia="zh-CN"/>
              </w:rPr>
              <w:t>的有效样本数</w:t>
            </w:r>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oMath>
            </m:oMathPara>
          </w:p>
        </w:tc>
        <w:tc>
          <w:tcPr>
            <w:tcW w:w="2640" w:type="dxa"/>
            <w:vAlign w:val="center"/>
          </w:tcPr>
          <w:p w:rsidR="00DF0D8B" w:rsidRDefault="00DF0D8B" w:rsidP="000B0548">
            <w:pPr>
              <w:spacing w:line="240" w:lineRule="auto"/>
              <w:ind w:firstLine="0"/>
              <w:rPr>
                <w:lang w:eastAsia="zh-CN"/>
              </w:rPr>
            </w:pPr>
            <w:r>
              <w:rPr>
                <w:sz w:val="18"/>
                <w:lang w:eastAsia="zh-CN"/>
              </w:rPr>
              <w:t>第</w:t>
            </w:r>
            <w:r>
              <w:rPr>
                <w:sz w:val="18"/>
                <w:lang w:eastAsia="zh-CN"/>
              </w:rPr>
              <w:t xml:space="preserve"> </w:t>
            </w:r>
            <m:oMath>
              <m:r>
                <w:rPr>
                  <w:rFonts w:ascii="Cambria Math" w:hAnsi="Cambria Math"/>
                  <w:lang w:eastAsia="zh-CN"/>
                </w:rPr>
                <m:t>j</m:t>
              </m:r>
            </m:oMath>
            <w:r>
              <w:rPr>
                <w:sz w:val="18"/>
                <w:lang w:eastAsia="zh-CN"/>
              </w:rPr>
              <w:t xml:space="preserve"> </w:t>
            </w:r>
            <w:proofErr w:type="gramStart"/>
            <w:r>
              <w:rPr>
                <w:sz w:val="18"/>
                <w:lang w:eastAsia="zh-CN"/>
              </w:rPr>
              <w:t>类状态</w:t>
            </w:r>
            <w:proofErr w:type="gramEnd"/>
            <w:r>
              <w:rPr>
                <w:sz w:val="18"/>
                <w:lang w:eastAsia="zh-CN"/>
              </w:rPr>
              <w:t>概率点估计</w:t>
            </w:r>
          </w:p>
        </w:tc>
        <w:tc>
          <w:tcPr>
            <w:tcW w:w="3143" w:type="dxa"/>
            <w:vAlign w:val="center"/>
          </w:tcPr>
          <w:p w:rsidR="00DF0D8B" w:rsidRDefault="00DF0D8B" w:rsidP="000B0548">
            <w:pPr>
              <w:spacing w:line="240" w:lineRule="auto"/>
              <w:ind w:firstLine="0"/>
              <w:rPr>
                <w:lang w:eastAsia="zh-CN"/>
              </w:rPr>
            </w:pPr>
            <w:r>
              <w:rPr>
                <w:sz w:val="18"/>
                <w:lang w:eastAsia="zh-CN"/>
              </w:rPr>
              <w:t>计算公式为</w:t>
            </w:r>
            <w:r>
              <w:rPr>
                <w:sz w:val="18"/>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p</m:t>
                      </m:r>
                    </m:e>
                  </m:acc>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N</m:t>
              </m:r>
            </m:oMath>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p</m:t>
                    </m:r>
                  </m:sub>
                </m:sSub>
              </m:oMath>
            </m:oMathPara>
          </w:p>
        </w:tc>
        <w:tc>
          <w:tcPr>
            <w:tcW w:w="2640" w:type="dxa"/>
            <w:vAlign w:val="center"/>
          </w:tcPr>
          <w:p w:rsidR="00DF0D8B" w:rsidRDefault="00DF0D8B" w:rsidP="000B0548">
            <w:pPr>
              <w:spacing w:line="240" w:lineRule="auto"/>
              <w:ind w:firstLine="0"/>
            </w:pPr>
            <w:proofErr w:type="spellStart"/>
            <w:r>
              <w:rPr>
                <w:sz w:val="18"/>
              </w:rPr>
              <w:t>概率置信区间上下界</w:t>
            </w:r>
            <w:proofErr w:type="spellEnd"/>
          </w:p>
        </w:tc>
        <w:tc>
          <w:tcPr>
            <w:tcW w:w="3143" w:type="dxa"/>
            <w:vAlign w:val="center"/>
          </w:tcPr>
          <w:p w:rsidR="00DF0D8B" w:rsidRDefault="00DF0D8B" w:rsidP="000B0548">
            <w:pPr>
              <w:spacing w:line="240" w:lineRule="auto"/>
              <w:ind w:firstLine="0"/>
            </w:pPr>
            <w:proofErr w:type="spellStart"/>
            <w:r>
              <w:rPr>
                <w:sz w:val="18"/>
              </w:rPr>
              <w:t>比例指标采用</w:t>
            </w:r>
            <w:proofErr w:type="spellEnd"/>
            <w:r>
              <w:rPr>
                <w:sz w:val="18"/>
              </w:rPr>
              <w:t xml:space="preserve"> Wilson </w:t>
            </w:r>
            <w:proofErr w:type="spellStart"/>
            <w:r>
              <w:rPr>
                <w:sz w:val="18"/>
              </w:rPr>
              <w:t>区间</w:t>
            </w:r>
            <w:proofErr w:type="spellEnd"/>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Sup>
                  <m:sSubSupPr>
                    <m:ctrlPr>
                      <w:rPr>
                        <w:rFonts w:ascii="Cambria Math" w:hAnsi="Cambria Math"/>
                      </w:rPr>
                    </m:ctrlPr>
                  </m:sSubSupPr>
                  <m:e>
                    <m:r>
                      <m:rPr>
                        <m:sty m:val="p"/>
                      </m:rPr>
                      <w:rPr>
                        <w:rFonts w:ascii="Cambria Math" w:hAnsi="Cambria Math"/>
                      </w:rPr>
                      <m:t>MA</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m</m:t>
                        </m:r>
                      </m:e>
                    </m:d>
                  </m:sup>
                </m:sSubSup>
              </m:oMath>
            </m:oMathPara>
          </w:p>
        </w:tc>
        <w:tc>
          <w:tcPr>
            <w:tcW w:w="2640" w:type="dxa"/>
            <w:vAlign w:val="center"/>
          </w:tcPr>
          <w:p w:rsidR="00DF0D8B" w:rsidRDefault="00DF0D8B" w:rsidP="000B0548">
            <w:pPr>
              <w:spacing w:line="240" w:lineRule="auto"/>
              <w:ind w:firstLine="0"/>
            </w:pPr>
            <m:oMath>
              <m:r>
                <w:rPr>
                  <w:rFonts w:ascii="Cambria Math" w:hAnsi="Cambria Math"/>
                </w:rPr>
                <m:t>m</m:t>
              </m:r>
            </m:oMath>
            <w:r>
              <w:rPr>
                <w:sz w:val="18"/>
              </w:rPr>
              <w:t xml:space="preserve"> </w:t>
            </w:r>
            <w:proofErr w:type="spellStart"/>
            <w:r>
              <w:rPr>
                <w:sz w:val="18"/>
              </w:rPr>
              <w:t>日移动平均线</w:t>
            </w:r>
            <w:proofErr w:type="spellEnd"/>
          </w:p>
        </w:tc>
        <w:tc>
          <w:tcPr>
            <w:tcW w:w="3143" w:type="dxa"/>
            <w:vAlign w:val="center"/>
          </w:tcPr>
          <w:p w:rsidR="00DF0D8B" w:rsidRDefault="00EB6560" w:rsidP="000B0548">
            <w:pPr>
              <w:spacing w:line="240" w:lineRule="auto"/>
              <w:ind w:firstLine="0"/>
            </w:pPr>
            <m:oMath>
              <m:sSubSup>
                <m:sSubSupPr>
                  <m:ctrlPr>
                    <w:rPr>
                      <w:rFonts w:ascii="Cambria Math" w:hAnsi="Cambria Math"/>
                    </w:rPr>
                  </m:ctrlPr>
                </m:sSubSupPr>
                <m:e>
                  <m:r>
                    <m:rPr>
                      <m:sty m:val="p"/>
                    </m:rPr>
                    <w:rPr>
                      <w:rFonts w:ascii="Cambria Math" w:hAnsi="Cambria Math"/>
                    </w:rPr>
                    <m:t>MA</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C</m:t>
                      </m:r>
                    </m:sup>
                  </m:sSubSup>
                </m:e>
              </m:nary>
            </m:oMath>
            <w:r w:rsidR="009020A4">
              <w:rPr>
                <w:sz w:val="18"/>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2640" w:type="dxa"/>
            <w:vAlign w:val="center"/>
          </w:tcPr>
          <w:p w:rsidR="00DF0D8B" w:rsidRDefault="00DF0D8B" w:rsidP="000B0548">
            <w:pPr>
              <w:spacing w:line="240" w:lineRule="auto"/>
              <w:ind w:firstLine="0"/>
            </w:pPr>
            <w:proofErr w:type="spellStart"/>
            <w:r>
              <w:rPr>
                <w:sz w:val="18"/>
              </w:rPr>
              <w:t>金叉事件指示变量</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当</w:t>
            </w:r>
            <w:r>
              <w:rPr>
                <w:sz w:val="18"/>
                <w:lang w:eastAsia="zh-CN"/>
              </w:rPr>
              <w:t xml:space="preserve"> </w:t>
            </w:r>
            <m:oMath>
              <m:sSubSup>
                <m:sSubSupPr>
                  <m:ctrlPr>
                    <w:rPr>
                      <w:rFonts w:ascii="Cambria Math" w:hAnsi="Cambria Math"/>
                    </w:rPr>
                  </m:ctrlPr>
                </m:sSubSupPr>
                <m:e>
                  <m:r>
                    <m:rPr>
                      <m:sty m:val="p"/>
                    </m:rPr>
                    <w:rPr>
                      <w:rFonts w:ascii="Cambria Math" w:hAnsi="Cambria Math"/>
                      <w:lang w:eastAsia="zh-CN"/>
                    </w:rPr>
                    <m:t>MA</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up>
                  <m:d>
                    <m:dPr>
                      <m:ctrlPr>
                        <w:rPr>
                          <w:rFonts w:ascii="Cambria Math" w:hAnsi="Cambria Math"/>
                        </w:rPr>
                      </m:ctrlPr>
                    </m:dPr>
                    <m:e>
                      <m:r>
                        <w:rPr>
                          <w:rFonts w:ascii="Cambria Math" w:hAnsi="Cambria Math"/>
                          <w:lang w:eastAsia="zh-CN"/>
                        </w:rPr>
                        <m:t>5</m:t>
                      </m:r>
                    </m:e>
                  </m:d>
                </m:sup>
              </m:sSubSup>
              <m:r>
                <m:rPr>
                  <m:sty m:val="p"/>
                </m:rPr>
                <w:rPr>
                  <w:rFonts w:ascii="Cambria Math" w:hAnsi="Cambria Math"/>
                  <w:lang w:eastAsia="zh-CN"/>
                </w:rPr>
                <m:t>≤</m:t>
              </m:r>
              <m:sSubSup>
                <m:sSubSupPr>
                  <m:ctrlPr>
                    <w:rPr>
                      <w:rFonts w:ascii="Cambria Math" w:hAnsi="Cambria Math"/>
                    </w:rPr>
                  </m:ctrlPr>
                </m:sSubSupPr>
                <m:e>
                  <m:r>
                    <m:rPr>
                      <m:sty m:val="p"/>
                    </m:rPr>
                    <w:rPr>
                      <w:rFonts w:ascii="Cambria Math" w:hAnsi="Cambria Math"/>
                      <w:lang w:eastAsia="zh-CN"/>
                    </w:rPr>
                    <m:t>MA</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up>
                  <m:d>
                    <m:dPr>
                      <m:ctrlPr>
                        <w:rPr>
                          <w:rFonts w:ascii="Cambria Math" w:hAnsi="Cambria Math"/>
                        </w:rPr>
                      </m:ctrlPr>
                    </m:dPr>
                    <m:e>
                      <m:r>
                        <w:rPr>
                          <w:rFonts w:ascii="Cambria Math" w:hAnsi="Cambria Math"/>
                          <w:lang w:eastAsia="zh-CN"/>
                        </w:rPr>
                        <m:t>10</m:t>
                      </m:r>
                    </m:e>
                  </m:d>
                </m:sup>
              </m:sSubSup>
            </m:oMath>
            <w:r>
              <w:rPr>
                <w:sz w:val="18"/>
                <w:lang w:eastAsia="zh-CN"/>
              </w:rPr>
              <w:t xml:space="preserve"> </w:t>
            </w:r>
            <w:r w:rsidR="009020A4">
              <w:rPr>
                <w:rFonts w:hint="eastAsia"/>
                <w:sz w:val="18"/>
                <w:lang w:eastAsia="zh-CN"/>
              </w:rPr>
              <w:t>，</w:t>
            </w:r>
            <w:r>
              <w:rPr>
                <w:sz w:val="18"/>
                <w:lang w:eastAsia="zh-CN"/>
              </w:rPr>
              <w:t>且</w:t>
            </w:r>
            <w:r>
              <w:rPr>
                <w:sz w:val="18"/>
                <w:lang w:eastAsia="zh-CN"/>
              </w:rPr>
              <w:t xml:space="preserve"> </w:t>
            </w:r>
            <m:oMath>
              <m:sSubSup>
                <m:sSubSupPr>
                  <m:ctrlPr>
                    <w:rPr>
                      <w:rFonts w:ascii="Cambria Math" w:hAnsi="Cambria Math"/>
                    </w:rPr>
                  </m:ctrlPr>
                </m:sSubSupPr>
                <m:e>
                  <m:r>
                    <m:rPr>
                      <m:sty m:val="p"/>
                    </m:rPr>
                    <w:rPr>
                      <w:rFonts w:ascii="Cambria Math" w:hAnsi="Cambria Math"/>
                      <w:lang w:eastAsia="zh-CN"/>
                    </w:rPr>
                    <m:t>MA</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sub>
                <m:sup>
                  <m:d>
                    <m:dPr>
                      <m:ctrlPr>
                        <w:rPr>
                          <w:rFonts w:ascii="Cambria Math" w:hAnsi="Cambria Math"/>
                        </w:rPr>
                      </m:ctrlPr>
                    </m:dPr>
                    <m:e>
                      <m:r>
                        <w:rPr>
                          <w:rFonts w:ascii="Cambria Math" w:hAnsi="Cambria Math"/>
                          <w:lang w:eastAsia="zh-CN"/>
                        </w:rPr>
                        <m:t>5</m:t>
                      </m:r>
                    </m:e>
                  </m:d>
                </m:sup>
              </m:sSubSup>
              <m:r>
                <m:rPr>
                  <m:sty m:val="p"/>
                </m:rPr>
                <w:rPr>
                  <w:rFonts w:ascii="Cambria Math" w:hAnsi="Cambria Math"/>
                  <w:lang w:eastAsia="zh-CN"/>
                </w:rPr>
                <m:t>&gt;</m:t>
              </m:r>
              <m:sSubSup>
                <m:sSubSupPr>
                  <m:ctrlPr>
                    <w:rPr>
                      <w:rFonts w:ascii="Cambria Math" w:hAnsi="Cambria Math"/>
                    </w:rPr>
                  </m:ctrlPr>
                </m:sSubSupPr>
                <m:e>
                  <m:r>
                    <m:rPr>
                      <m:sty m:val="p"/>
                    </m:rPr>
                    <w:rPr>
                      <w:rFonts w:ascii="Cambria Math" w:hAnsi="Cambria Math"/>
                      <w:lang w:eastAsia="zh-CN"/>
                    </w:rPr>
                    <m:t>MA</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sub>
                <m:sup>
                  <m:d>
                    <m:dPr>
                      <m:ctrlPr>
                        <w:rPr>
                          <w:rFonts w:ascii="Cambria Math" w:hAnsi="Cambria Math"/>
                        </w:rPr>
                      </m:ctrlPr>
                    </m:dPr>
                    <m:e>
                      <m:r>
                        <w:rPr>
                          <w:rFonts w:ascii="Cambria Math" w:hAnsi="Cambria Math"/>
                          <w:lang w:eastAsia="zh-CN"/>
                        </w:rPr>
                        <m:t>10</m:t>
                      </m:r>
                    </m:e>
                  </m:d>
                </m:sup>
              </m:sSubSup>
            </m:oMath>
            <w:r>
              <w:rPr>
                <w:sz w:val="18"/>
                <w:lang w:eastAsia="zh-CN"/>
              </w:rPr>
              <w:t xml:space="preserve"> </w:t>
            </w:r>
            <w:r>
              <w:rPr>
                <w:sz w:val="18"/>
                <w:lang w:eastAsia="zh-CN"/>
              </w:rPr>
              <w:t>时取</w:t>
            </w:r>
            <w:r>
              <w:rPr>
                <w:sz w:val="18"/>
                <w:lang w:eastAsia="zh-CN"/>
              </w:rPr>
              <w:t xml:space="preserve"> </w:t>
            </w:r>
            <m:oMath>
              <m:r>
                <w:rPr>
                  <w:rFonts w:ascii="Cambria Math" w:hAnsi="Cambria Math"/>
                  <w:lang w:eastAsia="zh-CN"/>
                </w:rPr>
                <m:t>1</m:t>
              </m:r>
            </m:oMath>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2640" w:type="dxa"/>
            <w:vAlign w:val="center"/>
          </w:tcPr>
          <w:p w:rsidR="00DF0D8B" w:rsidRDefault="00DF0D8B" w:rsidP="000B0548">
            <w:pPr>
              <w:spacing w:line="240" w:lineRule="auto"/>
              <w:ind w:firstLine="0"/>
            </w:pPr>
            <w:proofErr w:type="spellStart"/>
            <w:r>
              <w:rPr>
                <w:sz w:val="18"/>
              </w:rPr>
              <w:t>金山谷事件指示变量</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当第</w:t>
            </w:r>
            <w:r>
              <w:rPr>
                <w:sz w:val="18"/>
                <w:lang w:eastAsia="zh-CN"/>
              </w:rPr>
              <w:t xml:space="preserve"> </w:t>
            </w:r>
            <m:oMath>
              <m:r>
                <w:rPr>
                  <w:rFonts w:ascii="Cambria Math" w:hAnsi="Cambria Math"/>
                  <w:lang w:eastAsia="zh-CN"/>
                </w:rPr>
                <m:t>i</m:t>
              </m:r>
            </m:oMath>
            <w:r>
              <w:rPr>
                <w:sz w:val="18"/>
                <w:lang w:eastAsia="zh-CN"/>
              </w:rPr>
              <w:t xml:space="preserve"> </w:t>
            </w:r>
            <w:r>
              <w:rPr>
                <w:sz w:val="18"/>
                <w:lang w:eastAsia="zh-CN"/>
              </w:rPr>
              <w:t>只股票在第</w:t>
            </w:r>
            <w:r>
              <w:rPr>
                <w:sz w:val="18"/>
                <w:lang w:eastAsia="zh-CN"/>
              </w:rPr>
              <w:t xml:space="preserve"> </w:t>
            </w:r>
            <m:oMath>
              <m:r>
                <w:rPr>
                  <w:rFonts w:ascii="Cambria Math" w:hAnsi="Cambria Math"/>
                  <w:lang w:eastAsia="zh-CN"/>
                </w:rPr>
                <m:t>t</m:t>
              </m:r>
            </m:oMath>
            <w:r>
              <w:rPr>
                <w:sz w:val="18"/>
                <w:lang w:eastAsia="zh-CN"/>
              </w:rPr>
              <w:t xml:space="preserve"> </w:t>
            </w:r>
            <w:proofErr w:type="gramStart"/>
            <w:r>
              <w:rPr>
                <w:sz w:val="18"/>
                <w:lang w:eastAsia="zh-CN"/>
              </w:rPr>
              <w:t>日满足</w:t>
            </w:r>
            <w:proofErr w:type="gramEnd"/>
            <w:r>
              <w:rPr>
                <w:sz w:val="18"/>
                <w:lang w:eastAsia="zh-CN"/>
              </w:rPr>
              <w:t>本文定义的第二次向上穿越形态时取</w:t>
            </w:r>
            <w:r>
              <w:rPr>
                <w:sz w:val="18"/>
                <w:lang w:eastAsia="zh-CN"/>
              </w:rPr>
              <w:t xml:space="preserve"> </w:t>
            </w:r>
            <m:oMath>
              <m:r>
                <w:rPr>
                  <w:rFonts w:ascii="Cambria Math" w:hAnsi="Cambria Math"/>
                  <w:lang w:eastAsia="zh-CN"/>
                </w:rPr>
                <m:t>1</m:t>
              </m:r>
            </m:oMath>
            <w:r w:rsidR="009020A4">
              <w:rPr>
                <w:sz w:val="18"/>
                <w:lang w:eastAsia="zh-CN"/>
              </w:rPr>
              <w:t>。</w:t>
            </w:r>
          </w:p>
        </w:tc>
      </w:tr>
      <w:tr w:rsidR="00DF0D8B" w:rsidTr="009020A4">
        <w:trPr>
          <w:jc w:val="center"/>
        </w:trPr>
        <w:tc>
          <w:tcPr>
            <w:tcW w:w="1531" w:type="dxa"/>
            <w:vAlign w:val="center"/>
          </w:tcPr>
          <w:p w:rsidR="00DF0D8B" w:rsidRDefault="00DF0D8B" w:rsidP="000B0548">
            <w:pPr>
              <w:spacing w:line="240" w:lineRule="auto"/>
              <w:ind w:firstLine="0"/>
              <w:jc w:val="center"/>
            </w:pPr>
            <m:oMathPara>
              <m:oMath>
                <m:r>
                  <w:rPr>
                    <w:rFonts w:ascii="Cambria Math" w:hAnsi="Cambria Math"/>
                  </w:rPr>
                  <m:t>H</m:t>
                </m:r>
              </m:oMath>
            </m:oMathPara>
          </w:p>
        </w:tc>
        <w:tc>
          <w:tcPr>
            <w:tcW w:w="2640" w:type="dxa"/>
            <w:vAlign w:val="center"/>
          </w:tcPr>
          <w:p w:rsidR="00DF0D8B" w:rsidRDefault="00DF0D8B" w:rsidP="000B0548">
            <w:pPr>
              <w:spacing w:line="240" w:lineRule="auto"/>
              <w:ind w:firstLine="0"/>
            </w:pPr>
            <w:proofErr w:type="spellStart"/>
            <w:r>
              <w:rPr>
                <w:sz w:val="18"/>
              </w:rPr>
              <w:t>金山谷回溯窗口长度</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用于寻找银山谷到金山谷之间的最大间隔</w:t>
            </w:r>
            <w:r w:rsidR="009020A4">
              <w:rPr>
                <w:sz w:val="18"/>
                <w:lang w:eastAsia="zh-CN"/>
              </w:rPr>
              <w:t>，</w:t>
            </w:r>
            <w:r>
              <w:rPr>
                <w:sz w:val="18"/>
                <w:lang w:eastAsia="zh-CN"/>
              </w:rPr>
              <w:t>本文取</w:t>
            </w:r>
            <w:r>
              <w:rPr>
                <w:sz w:val="18"/>
                <w:lang w:eastAsia="zh-CN"/>
              </w:rPr>
              <w:t xml:space="preserve"> </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30</m:t>
              </m:r>
            </m:oMath>
            <w:r w:rsidR="009020A4">
              <w:rPr>
                <w:sz w:val="18"/>
                <w:lang w:eastAsia="zh-CN"/>
              </w:rPr>
              <w:t>。</w:t>
            </w:r>
          </w:p>
        </w:tc>
      </w:tr>
      <w:tr w:rsidR="00DF0D8B" w:rsidTr="009020A4">
        <w:trPr>
          <w:jc w:val="center"/>
        </w:trPr>
        <w:tc>
          <w:tcPr>
            <w:tcW w:w="1531" w:type="dxa"/>
            <w:vAlign w:val="center"/>
          </w:tcPr>
          <w:p w:rsidR="00DF0D8B" w:rsidRDefault="00DF0D8B" w:rsidP="000B0548">
            <w:pPr>
              <w:spacing w:line="240" w:lineRule="auto"/>
              <w:ind w:firstLine="0"/>
              <w:jc w:val="center"/>
            </w:pPr>
            <m:oMathPara>
              <m:oMath>
                <m:r>
                  <w:rPr>
                    <w:rFonts w:ascii="Cambria Math" w:hAnsi="Cambria Math"/>
                  </w:rPr>
                  <m:t>h</m:t>
                </m:r>
              </m:oMath>
            </m:oMathPara>
          </w:p>
        </w:tc>
        <w:tc>
          <w:tcPr>
            <w:tcW w:w="2640" w:type="dxa"/>
            <w:vAlign w:val="center"/>
          </w:tcPr>
          <w:p w:rsidR="00DF0D8B" w:rsidRDefault="00DF0D8B" w:rsidP="000B0548">
            <w:pPr>
              <w:spacing w:line="240" w:lineRule="auto"/>
              <w:ind w:firstLine="0"/>
            </w:pPr>
            <w:proofErr w:type="spellStart"/>
            <w:r>
              <w:rPr>
                <w:sz w:val="18"/>
              </w:rPr>
              <w:t>策略持有期</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金</w:t>
            </w:r>
            <w:proofErr w:type="gramStart"/>
            <w:r>
              <w:rPr>
                <w:sz w:val="18"/>
                <w:lang w:eastAsia="zh-CN"/>
              </w:rPr>
              <w:t>叉问题</w:t>
            </w:r>
            <w:proofErr w:type="gramEnd"/>
            <w:r>
              <w:rPr>
                <w:sz w:val="18"/>
                <w:lang w:eastAsia="zh-CN"/>
              </w:rPr>
              <w:t>通常取</w:t>
            </w:r>
            <w:r>
              <w:rPr>
                <w:sz w:val="18"/>
                <w:lang w:eastAsia="zh-CN"/>
              </w:rPr>
              <w:t xml:space="preserve"> </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1</m:t>
              </m:r>
            </m:oMath>
            <w:r w:rsidR="009020A4">
              <w:rPr>
                <w:sz w:val="18"/>
                <w:lang w:eastAsia="zh-CN"/>
              </w:rPr>
              <w:t>，</w:t>
            </w:r>
            <w:r>
              <w:rPr>
                <w:sz w:val="18"/>
                <w:lang w:eastAsia="zh-CN"/>
              </w:rPr>
              <w:t>金山谷问题取</w:t>
            </w:r>
            <w:r>
              <w:rPr>
                <w:sz w:val="18"/>
                <w:lang w:eastAsia="zh-CN"/>
              </w:rPr>
              <w:t xml:space="preserve"> </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10</m:t>
              </m:r>
            </m:oMath>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Sup>
                  <m:sSubSupPr>
                    <m:ctrlPr>
                      <w:rPr>
                        <w:rFonts w:ascii="Cambria Math" w:hAnsi="Cambria Math"/>
                      </w:rPr>
                    </m:ctrlPr>
                  </m:sSubSup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oMath>
            </m:oMathPara>
          </w:p>
        </w:tc>
        <w:tc>
          <w:tcPr>
            <w:tcW w:w="2640" w:type="dxa"/>
            <w:vAlign w:val="center"/>
          </w:tcPr>
          <w:p w:rsidR="00DF0D8B" w:rsidRDefault="00DF0D8B" w:rsidP="000B0548">
            <w:pPr>
              <w:spacing w:line="240" w:lineRule="auto"/>
              <w:ind w:firstLine="0"/>
            </w:pPr>
            <w:proofErr w:type="spellStart"/>
            <w:r>
              <w:rPr>
                <w:sz w:val="18"/>
              </w:rPr>
              <w:t>上涨指示变量</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若买入后第</w:t>
            </w:r>
            <w:r>
              <w:rPr>
                <w:sz w:val="18"/>
                <w:lang w:eastAsia="zh-CN"/>
              </w:rPr>
              <w:t xml:space="preserve"> </w:t>
            </w:r>
            <m:oMath>
              <m:r>
                <w:rPr>
                  <w:rFonts w:ascii="Cambria Math" w:hAnsi="Cambria Math"/>
                  <w:lang w:eastAsia="zh-CN"/>
                </w:rPr>
                <m:t>h</m:t>
              </m:r>
            </m:oMath>
            <w:r>
              <w:rPr>
                <w:sz w:val="18"/>
                <w:lang w:eastAsia="zh-CN"/>
              </w:rPr>
              <w:t xml:space="preserve"> </w:t>
            </w:r>
            <w:proofErr w:type="gramStart"/>
            <w:r>
              <w:rPr>
                <w:sz w:val="18"/>
                <w:lang w:eastAsia="zh-CN"/>
              </w:rPr>
              <w:t>个</w:t>
            </w:r>
            <w:proofErr w:type="gramEnd"/>
            <w:r>
              <w:rPr>
                <w:sz w:val="18"/>
                <w:lang w:eastAsia="zh-CN"/>
              </w:rPr>
              <w:t>交易日收盘价高于买入价</w:t>
            </w:r>
            <w:r w:rsidR="009020A4">
              <w:rPr>
                <w:sz w:val="18"/>
                <w:lang w:eastAsia="zh-CN"/>
              </w:rPr>
              <w:t>，</w:t>
            </w:r>
            <w:r>
              <w:rPr>
                <w:sz w:val="18"/>
                <w:lang w:eastAsia="zh-CN"/>
              </w:rPr>
              <w:t>则</w:t>
            </w:r>
            <w:r>
              <w:rPr>
                <w:sz w:val="18"/>
                <w:lang w:eastAsia="zh-CN"/>
              </w:rPr>
              <w:t xml:space="preserve"> </w:t>
            </w:r>
            <m:oMath>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sub>
                <m:sup>
                  <m:d>
                    <m:dPr>
                      <m:ctrlPr>
                        <w:rPr>
                          <w:rFonts w:ascii="Cambria Math" w:hAnsi="Cambria Math"/>
                        </w:rPr>
                      </m:ctrlPr>
                    </m:dPr>
                    <m:e>
                      <m:r>
                        <w:rPr>
                          <w:rFonts w:ascii="Cambria Math" w:hAnsi="Cambria Math"/>
                          <w:lang w:eastAsia="zh-CN"/>
                        </w:rPr>
                        <m:t>h</m:t>
                      </m:r>
                    </m:e>
                  </m:d>
                </m:sup>
              </m:sSubSup>
              <m:r>
                <m:rPr>
                  <m:sty m:val="p"/>
                </m:rPr>
                <w:rPr>
                  <w:rFonts w:ascii="Cambria Math" w:hAnsi="Cambria Math"/>
                  <w:lang w:eastAsia="zh-CN"/>
                </w:rPr>
                <m:t>=</m:t>
              </m:r>
              <m:r>
                <w:rPr>
                  <w:rFonts w:ascii="Cambria Math" w:hAnsi="Cambria Math"/>
                  <w:lang w:eastAsia="zh-CN"/>
                </w:rPr>
                <m:t>1</m:t>
              </m:r>
            </m:oMath>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oMath>
            </m:oMathPara>
          </w:p>
        </w:tc>
        <w:tc>
          <w:tcPr>
            <w:tcW w:w="2640" w:type="dxa"/>
            <w:vAlign w:val="center"/>
          </w:tcPr>
          <w:p w:rsidR="00DF0D8B" w:rsidRDefault="00DF0D8B" w:rsidP="000B0548">
            <w:pPr>
              <w:spacing w:line="240" w:lineRule="auto"/>
              <w:ind w:firstLine="0"/>
            </w:pPr>
            <w:proofErr w:type="spellStart"/>
            <w:r>
              <w:rPr>
                <w:sz w:val="18"/>
              </w:rPr>
              <w:t>策略持有期收益率</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从信号日收盘买入并持有</w:t>
            </w:r>
            <w:r>
              <w:rPr>
                <w:sz w:val="18"/>
                <w:lang w:eastAsia="zh-CN"/>
              </w:rPr>
              <w:t xml:space="preserve"> </w:t>
            </w:r>
            <m:oMath>
              <m:r>
                <w:rPr>
                  <w:rFonts w:ascii="Cambria Math" w:hAnsi="Cambria Math"/>
                  <w:lang w:eastAsia="zh-CN"/>
                </w:rPr>
                <m:t>h</m:t>
              </m:r>
            </m:oMath>
            <w:r>
              <w:rPr>
                <w:sz w:val="18"/>
                <w:lang w:eastAsia="zh-CN"/>
              </w:rPr>
              <w:t xml:space="preserve"> </w:t>
            </w:r>
            <w:proofErr w:type="gramStart"/>
            <w:r>
              <w:rPr>
                <w:sz w:val="18"/>
                <w:lang w:eastAsia="zh-CN"/>
              </w:rPr>
              <w:t>个</w:t>
            </w:r>
            <w:proofErr w:type="gramEnd"/>
            <w:r>
              <w:rPr>
                <w:sz w:val="18"/>
                <w:lang w:eastAsia="zh-CN"/>
              </w:rPr>
              <w:t>交易日后的收益率</w:t>
            </w:r>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oMath>
            </m:oMathPara>
          </w:p>
        </w:tc>
        <w:tc>
          <w:tcPr>
            <w:tcW w:w="2640" w:type="dxa"/>
            <w:vAlign w:val="center"/>
          </w:tcPr>
          <w:p w:rsidR="00DF0D8B" w:rsidRDefault="00DF0D8B" w:rsidP="000B0548">
            <w:pPr>
              <w:spacing w:line="240" w:lineRule="auto"/>
              <w:ind w:firstLine="0"/>
            </w:pPr>
            <w:proofErr w:type="spellStart"/>
            <w:r>
              <w:rPr>
                <w:sz w:val="18"/>
              </w:rPr>
              <w:t>市场基准收益率</w:t>
            </w:r>
            <w:proofErr w:type="spellEnd"/>
          </w:p>
        </w:tc>
        <w:tc>
          <w:tcPr>
            <w:tcW w:w="3143" w:type="dxa"/>
            <w:vAlign w:val="center"/>
          </w:tcPr>
          <w:p w:rsidR="00DF0D8B" w:rsidRDefault="00DF0D8B" w:rsidP="000B0548">
            <w:pPr>
              <w:spacing w:line="240" w:lineRule="auto"/>
              <w:ind w:firstLine="0"/>
              <w:rPr>
                <w:lang w:eastAsia="zh-CN"/>
              </w:rPr>
            </w:pPr>
            <w:r>
              <w:rPr>
                <w:rFonts w:hint="eastAsia"/>
                <w:lang w:eastAsia="zh-CN"/>
              </w:rPr>
              <w:t>采用</w:t>
            </w:r>
            <w:r>
              <w:rPr>
                <w:lang w:eastAsia="zh-CN"/>
              </w:rPr>
              <w:t>同一持有期内</w:t>
            </w:r>
            <w:r>
              <w:rPr>
                <w:rFonts w:hint="eastAsia"/>
                <w:lang w:eastAsia="zh-CN"/>
              </w:rPr>
              <w:t>市场内其他股票</w:t>
            </w:r>
            <w:r>
              <w:rPr>
                <w:lang w:eastAsia="zh-CN"/>
              </w:rPr>
              <w:t>收益率</w:t>
            </w:r>
            <w:r>
              <w:rPr>
                <w:rFonts w:hint="eastAsia"/>
                <w:lang w:eastAsia="zh-CN"/>
              </w:rPr>
              <w:t>的均值作为基准收益率</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Sup>
                  <m:sSubSupPr>
                    <m:ctrlPr>
                      <w:rPr>
                        <w:rFonts w:ascii="Cambria Math" w:hAnsi="Cambria Math"/>
                      </w:rPr>
                    </m:ctrlPr>
                  </m:sSubSupPr>
                  <m:e>
                    <m:r>
                      <m:rPr>
                        <m:sty m:val="p"/>
                      </m:rPr>
                      <w:rPr>
                        <w:rFonts w:ascii="Cambria Math" w:hAnsi="Cambria Math"/>
                      </w:rPr>
                      <m:t>ER</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oMath>
            </m:oMathPara>
          </w:p>
        </w:tc>
        <w:tc>
          <w:tcPr>
            <w:tcW w:w="2640" w:type="dxa"/>
            <w:vAlign w:val="center"/>
          </w:tcPr>
          <w:p w:rsidR="00DF0D8B" w:rsidRDefault="00DF0D8B" w:rsidP="000B0548">
            <w:pPr>
              <w:spacing w:line="240" w:lineRule="auto"/>
              <w:ind w:firstLine="0"/>
            </w:pPr>
            <w:proofErr w:type="spellStart"/>
            <w:r>
              <w:rPr>
                <w:sz w:val="18"/>
              </w:rPr>
              <w:t>超额收益率</w:t>
            </w:r>
            <w:proofErr w:type="spellEnd"/>
          </w:p>
        </w:tc>
        <w:tc>
          <w:tcPr>
            <w:tcW w:w="3143" w:type="dxa"/>
            <w:vAlign w:val="center"/>
          </w:tcPr>
          <w:p w:rsidR="00DF0D8B" w:rsidRDefault="00EB6560" w:rsidP="000B0548">
            <w:pPr>
              <w:spacing w:line="240" w:lineRule="auto"/>
              <w:ind w:firstLine="0"/>
            </w:pPr>
            <m:oMath>
              <m:sSubSup>
                <m:sSubSupPr>
                  <m:ctrlPr>
                    <w:rPr>
                      <w:rFonts w:ascii="Cambria Math" w:hAnsi="Cambria Math"/>
                    </w:rPr>
                  </m:ctrlPr>
                </m:sSubSupPr>
                <m:e>
                  <m:r>
                    <m:rPr>
                      <m:sty m:val="p"/>
                    </m:rPr>
                    <w:rPr>
                      <w:rFonts w:ascii="Cambria Math" w:hAnsi="Cambria Math"/>
                    </w:rPr>
                    <m:t>ER</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oMath>
            <w:r w:rsidR="009020A4">
              <w:rPr>
                <w:sz w:val="18"/>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Sup>
                  <m:sSubSupPr>
                    <m:ctrlPr>
                      <w:rPr>
                        <w:rFonts w:ascii="Cambria Math" w:hAnsi="Cambria Math"/>
                      </w:rPr>
                    </m:ctrlPr>
                  </m:sSubSupPr>
                  <m:e>
                    <m:r>
                      <m:rPr>
                        <m:sty m:val="p"/>
                      </m:rPr>
                      <w:rPr>
                        <w:rFonts w:ascii="Cambria Math" w:hAnsi="Cambria Math"/>
                      </w:rPr>
                      <m:t>NR</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oMath>
            </m:oMathPara>
          </w:p>
        </w:tc>
        <w:tc>
          <w:tcPr>
            <w:tcW w:w="2640" w:type="dxa"/>
            <w:vAlign w:val="center"/>
          </w:tcPr>
          <w:p w:rsidR="00DF0D8B" w:rsidRDefault="00DF0D8B" w:rsidP="000B0548">
            <w:pPr>
              <w:spacing w:line="240" w:lineRule="auto"/>
              <w:ind w:firstLine="0"/>
              <w:rPr>
                <w:lang w:eastAsia="zh-CN"/>
              </w:rPr>
            </w:pPr>
            <w:r>
              <w:rPr>
                <w:sz w:val="18"/>
                <w:lang w:eastAsia="zh-CN"/>
              </w:rPr>
              <w:t>扣除成本后的净收益率</w:t>
            </w:r>
          </w:p>
        </w:tc>
        <w:tc>
          <w:tcPr>
            <w:tcW w:w="3143" w:type="dxa"/>
            <w:vAlign w:val="center"/>
          </w:tcPr>
          <w:p w:rsidR="00DF0D8B" w:rsidRDefault="00EB6560" w:rsidP="000B0548">
            <w:pPr>
              <w:spacing w:line="240" w:lineRule="auto"/>
              <w:ind w:firstLine="0"/>
            </w:pPr>
            <m:oMath>
              <m:sSubSup>
                <m:sSubSupPr>
                  <m:ctrlPr>
                    <w:rPr>
                      <w:rFonts w:ascii="Cambria Math" w:hAnsi="Cambria Math"/>
                    </w:rPr>
                  </m:ctrlPr>
                </m:sSubSupPr>
                <m:e>
                  <m:r>
                    <m:rPr>
                      <m:sty m:val="p"/>
                    </m:rPr>
                    <w:rPr>
                      <w:rFonts w:ascii="Cambria Math" w:hAnsi="Cambria Math"/>
                    </w:rPr>
                    <m:t>NR</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r>
                <w:rPr>
                  <w:rFonts w:ascii="Cambria Math" w:hAnsi="Cambria Math"/>
                </w:rPr>
                <m:t>c</m:t>
              </m:r>
            </m:oMath>
            <w:r w:rsidR="009020A4">
              <w:rPr>
                <w:sz w:val="18"/>
              </w:rPr>
              <w:t>。</w:t>
            </w:r>
          </w:p>
        </w:tc>
      </w:tr>
      <w:tr w:rsidR="00DF0D8B" w:rsidTr="009020A4">
        <w:trPr>
          <w:jc w:val="center"/>
        </w:trPr>
        <w:tc>
          <w:tcPr>
            <w:tcW w:w="1531" w:type="dxa"/>
            <w:vAlign w:val="center"/>
          </w:tcPr>
          <w:p w:rsidR="00DF0D8B" w:rsidRDefault="00DF0D8B" w:rsidP="000B0548">
            <w:pPr>
              <w:spacing w:line="240" w:lineRule="auto"/>
              <w:ind w:firstLine="0"/>
              <w:jc w:val="center"/>
            </w:pPr>
            <m:oMathPara>
              <m:oMath>
                <m:r>
                  <w:rPr>
                    <w:rFonts w:ascii="Cambria Math" w:hAnsi="Cambria Math"/>
                  </w:rPr>
                  <m:t>c</m:t>
                </m:r>
              </m:oMath>
            </m:oMathPara>
          </w:p>
        </w:tc>
        <w:tc>
          <w:tcPr>
            <w:tcW w:w="2640" w:type="dxa"/>
            <w:vAlign w:val="center"/>
          </w:tcPr>
          <w:p w:rsidR="00DF0D8B" w:rsidRDefault="00DF0D8B" w:rsidP="000B0548">
            <w:pPr>
              <w:spacing w:line="240" w:lineRule="auto"/>
              <w:ind w:firstLine="0"/>
            </w:pPr>
            <w:proofErr w:type="spellStart"/>
            <w:r>
              <w:rPr>
                <w:sz w:val="18"/>
              </w:rPr>
              <w:t>总交易成本率</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表示一次完整买入</w:t>
            </w:r>
            <w:r>
              <w:rPr>
                <w:sz w:val="18"/>
                <w:lang w:eastAsia="zh-CN"/>
              </w:rPr>
              <w:t>—</w:t>
            </w:r>
            <w:r>
              <w:rPr>
                <w:sz w:val="18"/>
                <w:lang w:eastAsia="zh-CN"/>
              </w:rPr>
              <w:t>卖出合计成本率</w:t>
            </w:r>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2640" w:type="dxa"/>
            <w:vAlign w:val="center"/>
          </w:tcPr>
          <w:p w:rsidR="00DF0D8B" w:rsidRDefault="00DF0D8B" w:rsidP="000B0548">
            <w:pPr>
              <w:spacing w:line="240" w:lineRule="auto"/>
              <w:ind w:firstLine="0"/>
            </w:pPr>
            <w:proofErr w:type="spellStart"/>
            <w:r>
              <w:rPr>
                <w:sz w:val="18"/>
              </w:rPr>
              <w:t>最终封板时间</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从该</w:t>
            </w:r>
            <w:proofErr w:type="gramStart"/>
            <w:r>
              <w:rPr>
                <w:sz w:val="18"/>
                <w:lang w:eastAsia="zh-CN"/>
              </w:rPr>
              <w:t>分钟开始</w:t>
            </w:r>
            <w:proofErr w:type="gramEnd"/>
            <w:r>
              <w:rPr>
                <w:sz w:val="18"/>
                <w:lang w:eastAsia="zh-CN"/>
              </w:rPr>
              <w:t>至收盘持续封住涨停的最早时刻</w:t>
            </w:r>
            <w:r w:rsidR="009020A4">
              <w:rPr>
                <w:sz w:val="18"/>
                <w:lang w:eastAsia="zh-CN"/>
              </w:rPr>
              <w:t>。</w:t>
            </w:r>
          </w:p>
        </w:tc>
      </w:tr>
      <w:tr w:rsidR="00DF0D8B" w:rsidTr="009020A4">
        <w:trPr>
          <w:jc w:val="center"/>
        </w:trPr>
        <w:tc>
          <w:tcPr>
            <w:tcW w:w="1531" w:type="dxa"/>
            <w:vAlign w:val="center"/>
          </w:tcPr>
          <w:p w:rsidR="00DF0D8B" w:rsidRDefault="00EB6560" w:rsidP="000B0548">
            <w:pPr>
              <w:spacing w:line="240" w:lineRule="auto"/>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g</m:t>
                    </m:r>
                  </m:sub>
                </m:sSub>
              </m:oMath>
            </m:oMathPara>
          </w:p>
        </w:tc>
        <w:tc>
          <w:tcPr>
            <w:tcW w:w="2640" w:type="dxa"/>
            <w:vAlign w:val="center"/>
          </w:tcPr>
          <w:p w:rsidR="00DF0D8B" w:rsidRDefault="00DF0D8B" w:rsidP="000B0548">
            <w:pPr>
              <w:spacing w:line="240" w:lineRule="auto"/>
              <w:ind w:firstLine="0"/>
            </w:pPr>
            <w:proofErr w:type="spellStart"/>
            <w:r>
              <w:rPr>
                <w:sz w:val="18"/>
              </w:rPr>
              <w:t>封板时间分组</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依次表示早盘</w:t>
            </w:r>
            <w:r w:rsidR="009020A4">
              <w:rPr>
                <w:sz w:val="18"/>
                <w:lang w:eastAsia="zh-CN"/>
              </w:rPr>
              <w:t>、</w:t>
            </w:r>
            <w:r>
              <w:rPr>
                <w:sz w:val="18"/>
                <w:lang w:eastAsia="zh-CN"/>
              </w:rPr>
              <w:t>上午</w:t>
            </w:r>
            <w:r w:rsidR="009020A4">
              <w:rPr>
                <w:sz w:val="18"/>
                <w:lang w:eastAsia="zh-CN"/>
              </w:rPr>
              <w:t>、</w:t>
            </w:r>
            <w:r>
              <w:rPr>
                <w:sz w:val="18"/>
                <w:lang w:eastAsia="zh-CN"/>
              </w:rPr>
              <w:t>下午和尾盘四个分组</w:t>
            </w:r>
            <w:r w:rsidR="009020A4">
              <w:rPr>
                <w:sz w:val="18"/>
                <w:lang w:eastAsia="zh-CN"/>
              </w:rPr>
              <w:t>。</w:t>
            </w:r>
          </w:p>
        </w:tc>
      </w:tr>
      <w:tr w:rsidR="00DF0D8B" w:rsidTr="009020A4">
        <w:trPr>
          <w:jc w:val="center"/>
        </w:trPr>
        <w:tc>
          <w:tcPr>
            <w:tcW w:w="1531" w:type="dxa"/>
            <w:vAlign w:val="center"/>
          </w:tcPr>
          <w:p w:rsidR="00DF0D8B" w:rsidRDefault="00DF0D8B" w:rsidP="000B0548">
            <w:pPr>
              <w:spacing w:line="240" w:lineRule="auto"/>
              <w:ind w:firstLine="0"/>
              <w:jc w:val="center"/>
            </w:pPr>
            <m:oMathPara>
              <m:oMath>
                <m:r>
                  <w:rPr>
                    <w:rFonts w:ascii="Cambria Math" w:hAnsi="Cambria Math"/>
                  </w:rPr>
                  <m:t>B</m:t>
                </m:r>
              </m:oMath>
            </m:oMathPara>
          </w:p>
        </w:tc>
        <w:tc>
          <w:tcPr>
            <w:tcW w:w="2640" w:type="dxa"/>
            <w:vAlign w:val="center"/>
          </w:tcPr>
          <w:p w:rsidR="00DF0D8B" w:rsidRDefault="00DF0D8B" w:rsidP="000B0548">
            <w:pPr>
              <w:spacing w:line="240" w:lineRule="auto"/>
              <w:ind w:firstLine="0"/>
            </w:pPr>
            <w:r>
              <w:rPr>
                <w:sz w:val="18"/>
              </w:rPr>
              <w:t xml:space="preserve">Bootstrap </w:t>
            </w:r>
            <w:proofErr w:type="spellStart"/>
            <w:r>
              <w:rPr>
                <w:sz w:val="18"/>
              </w:rPr>
              <w:t>重抽样次数</w:t>
            </w:r>
            <w:proofErr w:type="spellEnd"/>
          </w:p>
        </w:tc>
        <w:tc>
          <w:tcPr>
            <w:tcW w:w="3143" w:type="dxa"/>
            <w:vAlign w:val="center"/>
          </w:tcPr>
          <w:p w:rsidR="00DF0D8B" w:rsidRDefault="00DF0D8B" w:rsidP="000B0548">
            <w:pPr>
              <w:spacing w:line="240" w:lineRule="auto"/>
              <w:ind w:firstLine="0"/>
              <w:rPr>
                <w:lang w:eastAsia="zh-CN"/>
              </w:rPr>
            </w:pPr>
            <w:r>
              <w:rPr>
                <w:sz w:val="18"/>
                <w:lang w:eastAsia="zh-CN"/>
              </w:rPr>
              <w:t>用于构造收益均值或组间差异的经验置信区间</w:t>
            </w:r>
            <w:r w:rsidR="009020A4">
              <w:rPr>
                <w:sz w:val="18"/>
                <w:lang w:eastAsia="zh-CN"/>
              </w:rPr>
              <w:t>。</w:t>
            </w:r>
          </w:p>
        </w:tc>
      </w:tr>
      <w:tr w:rsidR="00DF0D8B" w:rsidTr="009020A4">
        <w:trPr>
          <w:jc w:val="center"/>
        </w:trPr>
        <w:tc>
          <w:tcPr>
            <w:tcW w:w="1531" w:type="dxa"/>
            <w:tcBorders>
              <w:bottom w:val="single" w:sz="12" w:space="0" w:color="auto"/>
            </w:tcBorders>
            <w:vAlign w:val="center"/>
          </w:tcPr>
          <w:p w:rsidR="00DF0D8B" w:rsidRDefault="00DF0D8B" w:rsidP="000B0548">
            <w:pPr>
              <w:spacing w:line="240" w:lineRule="auto"/>
              <w:ind w:firstLine="0"/>
              <w:jc w:val="center"/>
            </w:pPr>
            <m:oMathPara>
              <m:oMath>
                <m:r>
                  <w:rPr>
                    <w:rFonts w:ascii="Cambria Math" w:hAnsi="Cambria Math"/>
                  </w:rPr>
                  <m:t>α</m:t>
                </m:r>
              </m:oMath>
            </m:oMathPara>
          </w:p>
        </w:tc>
        <w:tc>
          <w:tcPr>
            <w:tcW w:w="2640" w:type="dxa"/>
            <w:tcBorders>
              <w:bottom w:val="single" w:sz="12" w:space="0" w:color="auto"/>
            </w:tcBorders>
            <w:vAlign w:val="center"/>
          </w:tcPr>
          <w:p w:rsidR="00DF0D8B" w:rsidRDefault="00DF0D8B" w:rsidP="000B0548">
            <w:pPr>
              <w:spacing w:line="240" w:lineRule="auto"/>
              <w:ind w:firstLine="0"/>
            </w:pPr>
            <w:proofErr w:type="spellStart"/>
            <w:r>
              <w:rPr>
                <w:sz w:val="18"/>
              </w:rPr>
              <w:t>显著性水平</w:t>
            </w:r>
            <w:proofErr w:type="spellEnd"/>
          </w:p>
        </w:tc>
        <w:tc>
          <w:tcPr>
            <w:tcW w:w="3143" w:type="dxa"/>
            <w:tcBorders>
              <w:bottom w:val="single" w:sz="12" w:space="0" w:color="auto"/>
            </w:tcBorders>
            <w:vAlign w:val="center"/>
          </w:tcPr>
          <w:p w:rsidR="00DF0D8B" w:rsidRDefault="00DF0D8B" w:rsidP="000B0548">
            <w:pPr>
              <w:spacing w:line="240" w:lineRule="auto"/>
              <w:ind w:firstLine="0"/>
            </w:pPr>
            <w:proofErr w:type="spellStart"/>
            <w:r>
              <w:rPr>
                <w:sz w:val="18"/>
              </w:rPr>
              <w:t>对应</w:t>
            </w:r>
            <w:proofErr w:type="spellEnd"/>
            <w:r>
              <w:rPr>
                <w:sz w:val="18"/>
              </w:rPr>
              <w:t xml:space="preserve"> </w:t>
            </w:r>
            <m:oMath>
              <m:r>
                <w:rPr>
                  <w:rFonts w:ascii="Cambria Math" w:hAnsi="Cambria Math"/>
                </w:rPr>
                <m:t>95</m:t>
              </m:r>
              <m:r>
                <m:rPr>
                  <m:sty m:val="p"/>
                </m:rPr>
                <w:rPr>
                  <w:rFonts w:ascii="Cambria Math" w:hAnsi="Cambria Math"/>
                </w:rPr>
                <m:t>%</m:t>
              </m:r>
            </m:oMath>
            <w:r>
              <w:rPr>
                <w:sz w:val="18"/>
              </w:rPr>
              <w:t xml:space="preserve"> </w:t>
            </w:r>
            <w:proofErr w:type="spellStart"/>
            <w:r>
              <w:rPr>
                <w:sz w:val="18"/>
              </w:rPr>
              <w:t>置信区间</w:t>
            </w:r>
            <w:proofErr w:type="spellEnd"/>
            <w:r w:rsidR="009020A4">
              <w:rPr>
                <w:sz w:val="18"/>
              </w:rPr>
              <w:t>。</w:t>
            </w:r>
          </w:p>
        </w:tc>
      </w:tr>
    </w:tbl>
    <w:p w:rsidR="002B6F69" w:rsidRDefault="002B6F69" w:rsidP="000B0548">
      <w:pPr>
        <w:spacing w:line="240" w:lineRule="auto"/>
        <w:ind w:firstLine="0"/>
      </w:pPr>
    </w:p>
    <w:p w:rsidR="002B6F69" w:rsidRDefault="00D86FD6" w:rsidP="000B0548">
      <w:pPr>
        <w:spacing w:line="240" w:lineRule="auto"/>
        <w:ind w:firstLine="0"/>
        <w:rPr>
          <w:lang w:eastAsia="zh-CN"/>
        </w:rPr>
      </w:pPr>
      <w:r>
        <w:rPr>
          <w:lang w:eastAsia="zh-CN"/>
        </w:rPr>
        <w:t>对于比例类指标</w:t>
      </w:r>
      <w:r w:rsidR="009020A4">
        <w:rPr>
          <w:lang w:eastAsia="zh-CN"/>
        </w:rPr>
        <w:t>，</w:t>
      </w:r>
      <w:r>
        <w:rPr>
          <w:lang w:eastAsia="zh-CN"/>
        </w:rPr>
        <w:t>本文统一采用如下点估计：</w:t>
      </w:r>
    </w:p>
    <w:p w:rsidR="002B6F69" w:rsidRDefault="00EB6560" w:rsidP="000B0548">
      <w:pPr>
        <w:spacing w:line="240" w:lineRule="auto"/>
        <w:ind w:firstLine="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N</m:t>
              </m:r>
            </m:den>
          </m:f>
        </m:oMath>
      </m:oMathPara>
    </w:p>
    <w:p w:rsidR="002B6F69" w:rsidRDefault="00D86FD6" w:rsidP="000B0548">
      <w:pPr>
        <w:spacing w:line="240" w:lineRule="auto"/>
        <w:ind w:firstLine="0"/>
        <w:rPr>
          <w:lang w:eastAsia="zh-CN"/>
        </w:rPr>
      </w:pPr>
      <w:r>
        <w:rPr>
          <w:lang w:eastAsia="zh-CN"/>
        </w:rPr>
        <w:t>当样本量较小或样本比例接近</w:t>
      </w:r>
      <w:r>
        <w:rPr>
          <w:lang w:eastAsia="zh-CN"/>
        </w:rPr>
        <w:t xml:space="preserve"> 0 </w:t>
      </w:r>
      <w:r>
        <w:rPr>
          <w:lang w:eastAsia="zh-CN"/>
        </w:rPr>
        <w:t>或</w:t>
      </w:r>
      <w:r>
        <w:rPr>
          <w:lang w:eastAsia="zh-CN"/>
        </w:rPr>
        <w:t xml:space="preserve"> 1 </w:t>
      </w:r>
      <w:r>
        <w:rPr>
          <w:lang w:eastAsia="zh-CN"/>
        </w:rPr>
        <w:t>时</w:t>
      </w:r>
      <w:r w:rsidR="009020A4">
        <w:rPr>
          <w:lang w:eastAsia="zh-CN"/>
        </w:rPr>
        <w:t>，</w:t>
      </w:r>
      <w:r>
        <w:rPr>
          <w:lang w:eastAsia="zh-CN"/>
        </w:rPr>
        <w:t>普通正态近似区间容易出现越界或覆盖率不足的问题</w:t>
      </w:r>
      <w:r w:rsidR="009020A4">
        <w:rPr>
          <w:lang w:eastAsia="zh-CN"/>
        </w:rPr>
        <w:t>。</w:t>
      </w:r>
      <w:r>
        <w:rPr>
          <w:lang w:eastAsia="zh-CN"/>
        </w:rPr>
        <w:t>因此</w:t>
      </w:r>
      <w:r w:rsidR="009020A4">
        <w:rPr>
          <w:lang w:eastAsia="zh-CN"/>
        </w:rPr>
        <w:t>，</w:t>
      </w:r>
      <w:r>
        <w:rPr>
          <w:lang w:eastAsia="zh-CN"/>
        </w:rPr>
        <w:t>本文优先采用</w:t>
      </w:r>
      <w:r>
        <w:rPr>
          <w:lang w:eastAsia="zh-CN"/>
        </w:rPr>
        <w:t xml:space="preserve"> Wilson </w:t>
      </w:r>
      <w:r>
        <w:rPr>
          <w:lang w:eastAsia="zh-CN"/>
        </w:rPr>
        <w:t>区间估计二元概率</w:t>
      </w:r>
      <w:r w:rsidR="009020A4">
        <w:rPr>
          <w:lang w:eastAsia="zh-CN"/>
        </w:rPr>
        <w:t>。</w:t>
      </w:r>
      <w:r>
        <w:rPr>
          <w:lang w:eastAsia="zh-CN"/>
        </w:rPr>
        <w:t>设</w:t>
      </w:r>
      <w:r>
        <w:rPr>
          <w:lang w:eastAsia="zh-CN"/>
        </w:rPr>
        <w:t xml:space="preserve"> </w:t>
      </w:r>
      <m:oMath>
        <m:sSub>
          <m:sSubPr>
            <m:ctrlPr>
              <w:rPr>
                <w:rFonts w:ascii="Cambria Math" w:hAnsi="Cambria Math"/>
                <w:lang w:eastAsia="zh-CN"/>
              </w:rPr>
            </m:ctrlPr>
          </m:sSubPr>
          <m:e>
            <m:r>
              <m:rPr>
                <m:sty m:val="p"/>
              </m:rPr>
              <w:rPr>
                <w:rFonts w:ascii="Cambria Math" w:hAnsi="Cambria Math"/>
                <w:lang w:eastAsia="zh-CN"/>
              </w:rPr>
              <m:t>z</m:t>
            </m:r>
          </m:e>
          <m:sub>
            <m:r>
              <m:rPr>
                <m:sty m:val="p"/>
              </m:rPr>
              <w:rPr>
                <w:rFonts w:ascii="Cambria Math" w:hAnsi="Cambria Math"/>
                <w:lang w:eastAsia="zh-CN"/>
              </w:rPr>
              <m:t>1-</m:t>
            </m:r>
            <m:f>
              <m:fPr>
                <m:ctrlPr>
                  <w:rPr>
                    <w:rFonts w:ascii="Cambria Math" w:hAnsi="Cambria Math"/>
                    <w:lang w:eastAsia="zh-CN"/>
                  </w:rPr>
                </m:ctrlPr>
              </m:fPr>
              <m:num>
                <m:r>
                  <m:rPr>
                    <m:sty m:val="p"/>
                  </m:rPr>
                  <w:rPr>
                    <w:rFonts w:ascii="Cambria Math" w:hAnsi="Cambria Math"/>
                  </w:rPr>
                  <m:t>α</m:t>
                </m:r>
              </m:num>
              <m:den>
                <m:r>
                  <m:rPr>
                    <m:sty m:val="p"/>
                  </m:rPr>
                  <w:rPr>
                    <w:rFonts w:ascii="Cambria Math" w:hAnsi="Cambria Math"/>
                    <w:lang w:eastAsia="zh-CN"/>
                  </w:rPr>
                  <m:t>2</m:t>
                </m:r>
              </m:den>
            </m:f>
          </m:sub>
        </m:sSub>
      </m:oMath>
      <w:r>
        <w:rPr>
          <w:lang w:eastAsia="zh-CN"/>
        </w:rPr>
        <w:t xml:space="preserve"> </w:t>
      </w:r>
      <w:r>
        <w:rPr>
          <w:lang w:eastAsia="zh-CN"/>
        </w:rPr>
        <w:t>为标准正态分布分位数</w:t>
      </w:r>
      <w:r w:rsidR="009020A4">
        <w:rPr>
          <w:lang w:eastAsia="zh-CN"/>
        </w:rPr>
        <w:t>，</w:t>
      </w:r>
      <w:r>
        <w:rPr>
          <w:lang w:eastAsia="zh-CN"/>
        </w:rPr>
        <w:t>则</w:t>
      </w:r>
      <w:r>
        <w:rPr>
          <w:lang w:eastAsia="zh-CN"/>
        </w:rPr>
        <w:t xml:space="preserve"> Wilson </w:t>
      </w:r>
      <w:r>
        <w:rPr>
          <w:lang w:eastAsia="zh-CN"/>
        </w:rPr>
        <w:t>区间可写为：</w:t>
      </w:r>
    </w:p>
    <w:p w:rsidR="002B6F69" w:rsidRDefault="00EB6560" w:rsidP="000B0548">
      <w:pPr>
        <w:spacing w:line="240" w:lineRule="auto"/>
        <w:ind w:firstLine="0"/>
        <w:jc w:val="center"/>
      </w:pPr>
      <m:oMathPara>
        <m:oMathParaPr>
          <m:jc m:val="center"/>
        </m:oMathParaPr>
        <m:oMath>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2N</m:t>
                  </m:r>
                </m:den>
              </m:f>
              <m:r>
                <m:rPr>
                  <m:sty m:val="p"/>
                </m:rPr>
                <w:rPr>
                  <w:rFonts w:ascii="Cambria Math" w:hAnsi="Cambria Math"/>
                </w:rPr>
                <m:t>±</m:t>
              </m:r>
              <m:r>
                <w:rPr>
                  <w:rFonts w:ascii="Cambria Math" w:hAnsi="Cambria Math"/>
                </w:rPr>
                <m:t>z</m:t>
              </m:r>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2</m:t>
                          </m:r>
                        </m:sup>
                      </m:sSup>
                    </m:den>
                  </m:f>
                </m:e>
              </m:rad>
            </m:num>
            <m:den>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N</m:t>
                  </m:r>
                </m:den>
              </m:f>
            </m:den>
          </m:f>
        </m:oMath>
      </m:oMathPara>
    </w:p>
    <w:p w:rsidR="002B6F69" w:rsidRDefault="00D86FD6" w:rsidP="000B0548">
      <w:pPr>
        <w:spacing w:line="240" w:lineRule="auto"/>
        <w:ind w:firstLine="0"/>
        <w:rPr>
          <w:lang w:eastAsia="zh-CN"/>
        </w:rPr>
      </w:pPr>
      <w:r>
        <w:rPr>
          <w:lang w:eastAsia="zh-CN"/>
        </w:rPr>
        <w:t>对于收益率均值</w:t>
      </w:r>
      <w:r w:rsidR="009020A4">
        <w:rPr>
          <w:lang w:eastAsia="zh-CN"/>
        </w:rPr>
        <w:t>，</w:t>
      </w:r>
      <w:r>
        <w:rPr>
          <w:lang w:eastAsia="zh-CN"/>
        </w:rPr>
        <w:t>本文采用样本均值作为点估计</w:t>
      </w:r>
      <w:r w:rsidR="009020A4">
        <w:rPr>
          <w:lang w:eastAsia="zh-CN"/>
        </w:rPr>
        <w:t>，</w:t>
      </w:r>
      <w:r>
        <w:rPr>
          <w:lang w:eastAsia="zh-CN"/>
        </w:rPr>
        <w:t>并通过</w:t>
      </w:r>
      <w:r>
        <w:rPr>
          <w:lang w:eastAsia="zh-CN"/>
        </w:rPr>
        <w:t xml:space="preserve"> Bootstrap </w:t>
      </w:r>
      <w:r>
        <w:rPr>
          <w:lang w:eastAsia="zh-CN"/>
        </w:rPr>
        <w:t>重抽样构造置信区间</w:t>
      </w:r>
      <w:r w:rsidR="009020A4">
        <w:rPr>
          <w:lang w:eastAsia="zh-CN"/>
        </w:rPr>
        <w:t>。</w:t>
      </w:r>
    </w:p>
    <w:p w:rsidR="002B6F69" w:rsidRPr="00E76212" w:rsidRDefault="00EB6560" w:rsidP="000B0548">
      <w:pPr>
        <w:spacing w:line="240" w:lineRule="auto"/>
        <w:ind w:firstLine="0"/>
        <w:jc w:val="center"/>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r</m:t>
                  </m:r>
                </m:e>
              </m:acc>
            </m:e>
            <m:sup>
              <m:d>
                <m:dPr>
                  <m:ctrlPr>
                    <w:rPr>
                      <w:rFonts w:ascii="Cambria Math" w:hAnsi="Cambria Math"/>
                    </w:rPr>
                  </m:ctrlPr>
                </m:dPr>
                <m:e>
                  <m:r>
                    <w:rPr>
                      <w:rFonts w:ascii="Cambria Math" w:hAnsi="Cambria Math"/>
                    </w:rPr>
                    <m:t>h</m:t>
                  </m:r>
                </m:e>
              </m: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r</m:t>
                  </m:r>
                </m:e>
                <m:sub>
                  <m:r>
                    <w:rPr>
                      <w:rFonts w:ascii="Cambria Math" w:hAnsi="Cambria Math"/>
                    </w:rPr>
                    <m:t>k</m:t>
                  </m:r>
                </m:sub>
                <m:sup>
                  <m:d>
                    <m:dPr>
                      <m:ctrlPr>
                        <w:rPr>
                          <w:rFonts w:ascii="Cambria Math" w:hAnsi="Cambria Math"/>
                        </w:rPr>
                      </m:ctrlPr>
                    </m:dPr>
                    <m:e>
                      <m:r>
                        <w:rPr>
                          <w:rFonts w:ascii="Cambria Math" w:hAnsi="Cambria Math"/>
                        </w:rPr>
                        <m:t>h</m:t>
                      </m:r>
                    </m:e>
                  </m:d>
                </m:sup>
              </m:sSubSup>
            </m:e>
          </m:nary>
        </m:oMath>
      </m:oMathPara>
    </w:p>
    <w:p w:rsidR="00E76212" w:rsidRDefault="00E76212" w:rsidP="000B0548">
      <w:pPr>
        <w:spacing w:line="240" w:lineRule="auto"/>
        <w:ind w:firstLine="0"/>
        <w:jc w:val="center"/>
        <w:rPr>
          <w:rFonts w:ascii="黑体" w:eastAsia="黑体" w:hAnsi="黑体"/>
          <w:sz w:val="28"/>
          <w:szCs w:val="28"/>
          <w:lang w:eastAsia="zh-CN"/>
        </w:rPr>
      </w:pPr>
      <w:r w:rsidRPr="00E76212">
        <w:rPr>
          <w:rFonts w:ascii="黑体" w:eastAsia="黑体" w:hAnsi="黑体" w:hint="eastAsia"/>
          <w:sz w:val="28"/>
          <w:szCs w:val="28"/>
          <w:lang w:eastAsia="zh-CN"/>
        </w:rPr>
        <w:t>4.数据预处理</w:t>
      </w:r>
    </w:p>
    <w:p w:rsidR="00E76212" w:rsidRPr="000B0548" w:rsidRDefault="00E76212" w:rsidP="000B0548">
      <w:pPr>
        <w:spacing w:line="240" w:lineRule="auto"/>
        <w:ind w:firstLine="0"/>
        <w:rPr>
          <w:rFonts w:ascii="黑体" w:eastAsia="黑体" w:hAnsi="黑体" w:hint="eastAsia"/>
          <w:sz w:val="24"/>
          <w:szCs w:val="28"/>
          <w:lang w:eastAsia="zh-CN"/>
        </w:rPr>
      </w:pPr>
      <w:r w:rsidRPr="000B0548">
        <w:rPr>
          <w:rFonts w:ascii="黑体" w:eastAsia="黑体" w:hAnsi="黑体" w:hint="eastAsia"/>
          <w:sz w:val="24"/>
          <w:szCs w:val="28"/>
          <w:lang w:eastAsia="zh-CN"/>
        </w:rPr>
        <w:t>4.1数据来源与样本范围</w:t>
      </w:r>
    </w:p>
    <w:p w:rsidR="002B6F69" w:rsidRDefault="00D86FD6" w:rsidP="000B0548">
      <w:pPr>
        <w:spacing w:line="240" w:lineRule="auto"/>
        <w:ind w:firstLine="0"/>
        <w:rPr>
          <w:lang w:eastAsia="zh-CN"/>
        </w:rPr>
      </w:pPr>
      <w:r>
        <w:rPr>
          <w:lang w:eastAsia="zh-CN"/>
        </w:rPr>
        <w:t>本文数据来源为国泰安</w:t>
      </w:r>
      <w:r>
        <w:rPr>
          <w:lang w:eastAsia="zh-CN"/>
        </w:rPr>
        <w:t xml:space="preserve"> CSMAR </w:t>
      </w:r>
      <w:r>
        <w:rPr>
          <w:lang w:eastAsia="zh-CN"/>
        </w:rPr>
        <w:t>数据库中的</w:t>
      </w:r>
      <w:r w:rsidR="000B0548">
        <w:rPr>
          <w:lang w:eastAsia="zh-CN"/>
        </w:rPr>
        <w:t>A</w:t>
      </w:r>
      <w:r>
        <w:rPr>
          <w:lang w:eastAsia="zh-CN"/>
        </w:rPr>
        <w:t>股股票日交易数据</w:t>
      </w:r>
      <w:r w:rsidR="009020A4">
        <w:rPr>
          <w:lang w:eastAsia="zh-CN"/>
        </w:rPr>
        <w:t>、</w:t>
      </w:r>
      <w:r>
        <w:rPr>
          <w:lang w:eastAsia="zh-CN"/>
        </w:rPr>
        <w:t>股票基本信息数据</w:t>
      </w:r>
      <w:r w:rsidR="009020A4">
        <w:rPr>
          <w:lang w:eastAsia="zh-CN"/>
        </w:rPr>
        <w:t>、</w:t>
      </w:r>
      <w:r>
        <w:rPr>
          <w:lang w:eastAsia="zh-CN"/>
        </w:rPr>
        <w:t>市场类型数据</w:t>
      </w:r>
      <w:r w:rsidR="009020A4">
        <w:rPr>
          <w:lang w:eastAsia="zh-CN"/>
        </w:rPr>
        <w:t>、</w:t>
      </w:r>
      <w:r>
        <w:rPr>
          <w:lang w:eastAsia="zh-CN"/>
        </w:rPr>
        <w:t>指数行情数据</w:t>
      </w:r>
      <w:r w:rsidR="009020A4">
        <w:rPr>
          <w:lang w:eastAsia="zh-CN"/>
        </w:rPr>
        <w:t>，</w:t>
      </w:r>
      <w:r>
        <w:rPr>
          <w:lang w:eastAsia="zh-CN"/>
        </w:rPr>
        <w:t>以及</w:t>
      </w:r>
      <w:r w:rsidR="000B0548">
        <w:rPr>
          <w:rFonts w:hint="eastAsia"/>
          <w:lang w:eastAsia="zh-CN"/>
        </w:rPr>
        <w:t>同花顺给出的</w:t>
      </w:r>
      <w:r w:rsidR="000B0548">
        <w:rPr>
          <w:rFonts w:hint="eastAsia"/>
          <w:lang w:eastAsia="zh-CN"/>
        </w:rPr>
        <w:t>2026</w:t>
      </w:r>
      <w:r w:rsidR="000B0548">
        <w:rPr>
          <w:rFonts w:hint="eastAsia"/>
          <w:lang w:eastAsia="zh-CN"/>
        </w:rPr>
        <w:t>年</w:t>
      </w:r>
      <w:r w:rsidR="000B0548">
        <w:rPr>
          <w:rFonts w:hint="eastAsia"/>
          <w:lang w:eastAsia="zh-CN"/>
        </w:rPr>
        <w:t>4</w:t>
      </w:r>
      <w:r w:rsidR="000B0548">
        <w:rPr>
          <w:rFonts w:hint="eastAsia"/>
          <w:lang w:eastAsia="zh-CN"/>
        </w:rPr>
        <w:t>月</w:t>
      </w:r>
      <w:r w:rsidR="000B0548">
        <w:rPr>
          <w:rFonts w:hint="eastAsia"/>
          <w:lang w:eastAsia="zh-CN"/>
        </w:rPr>
        <w:t>14</w:t>
      </w:r>
      <w:r>
        <w:rPr>
          <w:lang w:eastAsia="zh-CN"/>
        </w:rPr>
        <w:t>日对应的</w:t>
      </w:r>
      <w:proofErr w:type="gramStart"/>
      <w:r>
        <w:rPr>
          <w:lang w:eastAsia="zh-CN"/>
        </w:rPr>
        <w:t>分钟交易</w:t>
      </w:r>
      <w:proofErr w:type="gramEnd"/>
      <w:r>
        <w:rPr>
          <w:lang w:eastAsia="zh-CN"/>
        </w:rPr>
        <w:t>数据</w:t>
      </w:r>
      <w:r w:rsidR="009020A4">
        <w:rPr>
          <w:lang w:eastAsia="zh-CN"/>
        </w:rPr>
        <w:t>。</w:t>
      </w:r>
      <w:r>
        <w:rPr>
          <w:lang w:eastAsia="zh-CN"/>
        </w:rPr>
        <w:t>日交易数据用于完成涨停后次日走势</w:t>
      </w:r>
      <w:r w:rsidR="009020A4">
        <w:rPr>
          <w:lang w:eastAsia="zh-CN"/>
        </w:rPr>
        <w:t>、</w:t>
      </w:r>
      <w:r>
        <w:rPr>
          <w:lang w:eastAsia="zh-CN"/>
        </w:rPr>
        <w:t>金叉和金山谷问题</w:t>
      </w:r>
      <w:r w:rsidR="009020A4">
        <w:rPr>
          <w:lang w:eastAsia="zh-CN"/>
        </w:rPr>
        <w:t>：</w:t>
      </w:r>
      <w:proofErr w:type="gramStart"/>
      <w:r>
        <w:rPr>
          <w:lang w:eastAsia="zh-CN"/>
        </w:rPr>
        <w:t>分钟交易</w:t>
      </w:r>
      <w:proofErr w:type="gramEnd"/>
      <w:r>
        <w:rPr>
          <w:lang w:eastAsia="zh-CN"/>
        </w:rPr>
        <w:t>数据用于完成封板时间问题</w:t>
      </w:r>
      <w:r w:rsidR="009020A4">
        <w:rPr>
          <w:lang w:eastAsia="zh-CN"/>
        </w:rPr>
        <w:t>：</w:t>
      </w:r>
      <w:r>
        <w:rPr>
          <w:lang w:eastAsia="zh-CN"/>
        </w:rPr>
        <w:t>指数行情数据用于计算相对沪深</w:t>
      </w:r>
      <w:r>
        <w:rPr>
          <w:lang w:eastAsia="zh-CN"/>
        </w:rPr>
        <w:t xml:space="preserve"> 300 </w:t>
      </w:r>
      <w:r>
        <w:rPr>
          <w:lang w:eastAsia="zh-CN"/>
        </w:rPr>
        <w:t>指数的超额收益率</w:t>
      </w:r>
      <w:r w:rsidR="009020A4">
        <w:rPr>
          <w:lang w:eastAsia="zh-CN"/>
        </w:rPr>
        <w:t>。</w:t>
      </w:r>
    </w:p>
    <w:p w:rsidR="002B6F69" w:rsidRDefault="00D86FD6" w:rsidP="000B0548">
      <w:pPr>
        <w:spacing w:line="240" w:lineRule="auto"/>
        <w:ind w:firstLine="0"/>
        <w:rPr>
          <w:lang w:eastAsia="zh-CN"/>
        </w:rPr>
      </w:pPr>
      <w:r>
        <w:rPr>
          <w:lang w:eastAsia="zh-CN"/>
        </w:rPr>
        <w:t>样本研究区间为</w:t>
      </w:r>
      <w:r>
        <w:rPr>
          <w:lang w:eastAsia="zh-CN"/>
        </w:rPr>
        <w:t xml:space="preserve"> 2025 </w:t>
      </w:r>
      <w:r>
        <w:rPr>
          <w:lang w:eastAsia="zh-CN"/>
        </w:rPr>
        <w:t>年</w:t>
      </w:r>
      <w:r>
        <w:rPr>
          <w:lang w:eastAsia="zh-CN"/>
        </w:rPr>
        <w:t xml:space="preserve"> 5 </w:t>
      </w:r>
      <w:r>
        <w:rPr>
          <w:lang w:eastAsia="zh-CN"/>
        </w:rPr>
        <w:t>月</w:t>
      </w:r>
      <w:r>
        <w:rPr>
          <w:lang w:eastAsia="zh-CN"/>
        </w:rPr>
        <w:t xml:space="preserve"> 1 </w:t>
      </w:r>
      <w:r>
        <w:rPr>
          <w:lang w:eastAsia="zh-CN"/>
        </w:rPr>
        <w:t>日至</w:t>
      </w:r>
      <w:r>
        <w:rPr>
          <w:lang w:eastAsia="zh-CN"/>
        </w:rPr>
        <w:t xml:space="preserve"> 2026 </w:t>
      </w:r>
      <w:r>
        <w:rPr>
          <w:lang w:eastAsia="zh-CN"/>
        </w:rPr>
        <w:t>年</w:t>
      </w:r>
      <w:r>
        <w:rPr>
          <w:lang w:eastAsia="zh-CN"/>
        </w:rPr>
        <w:t xml:space="preserve"> 4 </w:t>
      </w:r>
      <w:r>
        <w:rPr>
          <w:lang w:eastAsia="zh-CN"/>
        </w:rPr>
        <w:t>月</w:t>
      </w:r>
      <w:r>
        <w:rPr>
          <w:lang w:eastAsia="zh-CN"/>
        </w:rPr>
        <w:t xml:space="preserve"> 30 </w:t>
      </w:r>
      <w:r>
        <w:rPr>
          <w:lang w:eastAsia="zh-CN"/>
        </w:rPr>
        <w:t>日</w:t>
      </w:r>
      <w:r w:rsidR="009020A4">
        <w:rPr>
          <w:lang w:eastAsia="zh-CN"/>
        </w:rPr>
        <w:t>。</w:t>
      </w:r>
      <w:r>
        <w:rPr>
          <w:lang w:eastAsia="zh-CN"/>
        </w:rPr>
        <w:t>由于</w:t>
      </w:r>
      <w:r>
        <w:rPr>
          <w:lang w:eastAsia="zh-CN"/>
        </w:rPr>
        <w:t xml:space="preserve"> 5 </w:t>
      </w:r>
      <w:r>
        <w:rPr>
          <w:lang w:eastAsia="zh-CN"/>
        </w:rPr>
        <w:t>日</w:t>
      </w:r>
      <w:r w:rsidR="009020A4">
        <w:rPr>
          <w:lang w:eastAsia="zh-CN"/>
        </w:rPr>
        <w:t>、</w:t>
      </w:r>
      <w:r>
        <w:rPr>
          <w:lang w:eastAsia="zh-CN"/>
        </w:rPr>
        <w:t xml:space="preserve">10 </w:t>
      </w:r>
      <w:r>
        <w:rPr>
          <w:lang w:eastAsia="zh-CN"/>
        </w:rPr>
        <w:t>日和</w:t>
      </w:r>
      <w:r>
        <w:rPr>
          <w:lang w:eastAsia="zh-CN"/>
        </w:rPr>
        <w:t xml:space="preserve"> 20 </w:t>
      </w:r>
      <w:r>
        <w:rPr>
          <w:lang w:eastAsia="zh-CN"/>
        </w:rPr>
        <w:t>日均线的计算需要历史收盘价</w:t>
      </w:r>
      <w:r w:rsidR="009020A4">
        <w:rPr>
          <w:lang w:eastAsia="zh-CN"/>
        </w:rPr>
        <w:t>，</w:t>
      </w:r>
      <w:r>
        <w:rPr>
          <w:lang w:eastAsia="zh-CN"/>
        </w:rPr>
        <w:t>实际读取数据时可额外向前读取至少</w:t>
      </w:r>
      <w:r>
        <w:rPr>
          <w:lang w:eastAsia="zh-CN"/>
        </w:rPr>
        <w:t xml:space="preserve"> 20 </w:t>
      </w:r>
      <w:proofErr w:type="gramStart"/>
      <w:r>
        <w:rPr>
          <w:lang w:eastAsia="zh-CN"/>
        </w:rPr>
        <w:t>个</w:t>
      </w:r>
      <w:proofErr w:type="gramEnd"/>
      <w:r>
        <w:rPr>
          <w:lang w:eastAsia="zh-CN"/>
        </w:rPr>
        <w:t>有效交易日作为滚动计算缓冲期</w:t>
      </w:r>
      <w:r w:rsidR="009020A4">
        <w:rPr>
          <w:lang w:eastAsia="zh-CN"/>
        </w:rPr>
        <w:t>，</w:t>
      </w:r>
      <w:r>
        <w:rPr>
          <w:lang w:eastAsia="zh-CN"/>
        </w:rPr>
        <w:t>但所有事件识别</w:t>
      </w:r>
      <w:r w:rsidR="009020A4">
        <w:rPr>
          <w:lang w:eastAsia="zh-CN"/>
        </w:rPr>
        <w:t>、</w:t>
      </w:r>
      <w:r>
        <w:rPr>
          <w:lang w:eastAsia="zh-CN"/>
        </w:rPr>
        <w:t>概率估计和收益统计均限定在题目要求的研究区间内</w:t>
      </w:r>
      <w:r w:rsidR="009020A4">
        <w:rPr>
          <w:lang w:eastAsia="zh-CN"/>
        </w:rPr>
        <w:t>。</w:t>
      </w:r>
    </w:p>
    <w:p w:rsidR="002B6F69" w:rsidRDefault="00D86FD6" w:rsidP="000B0548">
      <w:pPr>
        <w:spacing w:line="240" w:lineRule="auto"/>
        <w:ind w:firstLine="0"/>
        <w:rPr>
          <w:lang w:eastAsia="zh-CN"/>
        </w:rPr>
      </w:pPr>
      <w:r>
        <w:rPr>
          <w:lang w:eastAsia="zh-CN"/>
        </w:rPr>
        <w:t>分时数据部分以</w:t>
      </w:r>
      <w:r w:rsidR="00F46AB7">
        <w:rPr>
          <w:lang w:eastAsia="zh-CN"/>
        </w:rPr>
        <w:t xml:space="preserve">4 </w:t>
      </w:r>
      <w:r w:rsidR="00F46AB7">
        <w:rPr>
          <w:lang w:eastAsia="zh-CN"/>
        </w:rPr>
        <w:t>月</w:t>
      </w:r>
      <w:r w:rsidR="00F46AB7">
        <w:rPr>
          <w:lang w:eastAsia="zh-CN"/>
        </w:rPr>
        <w:t xml:space="preserve"> 14 </w:t>
      </w:r>
      <w:r w:rsidR="00F46AB7">
        <w:rPr>
          <w:lang w:eastAsia="zh-CN"/>
        </w:rPr>
        <w:t>日</w:t>
      </w:r>
      <w:r w:rsidR="00F46AB7">
        <w:rPr>
          <w:rFonts w:hint="eastAsia"/>
          <w:lang w:eastAsia="zh-CN"/>
        </w:rPr>
        <w:t>的</w:t>
      </w:r>
      <w:r>
        <w:rPr>
          <w:lang w:eastAsia="zh-CN"/>
        </w:rPr>
        <w:t>分钟数据交易日作为</w:t>
      </w:r>
      <w:r>
        <w:rPr>
          <w:lang w:eastAsia="zh-CN"/>
        </w:rPr>
        <w:t xml:space="preserve"> t </w:t>
      </w:r>
      <w:r>
        <w:rPr>
          <w:lang w:eastAsia="zh-CN"/>
        </w:rPr>
        <w:t>日</w:t>
      </w:r>
      <w:r w:rsidR="009020A4">
        <w:rPr>
          <w:lang w:eastAsia="zh-CN"/>
        </w:rPr>
        <w:t>，</w:t>
      </w:r>
      <w:r>
        <w:rPr>
          <w:lang w:eastAsia="zh-CN"/>
        </w:rPr>
        <w:t>并以该日之后的下一个有效交易日作为</w:t>
      </w:r>
      <w:r>
        <w:rPr>
          <w:lang w:eastAsia="zh-CN"/>
        </w:rPr>
        <w:t xml:space="preserve"> t+1 </w:t>
      </w:r>
      <w:r>
        <w:rPr>
          <w:lang w:eastAsia="zh-CN"/>
        </w:rPr>
        <w:t>日</w:t>
      </w:r>
      <w:r w:rsidR="009020A4">
        <w:rPr>
          <w:lang w:eastAsia="zh-CN"/>
        </w:rPr>
        <w:t>。</w:t>
      </w:r>
    </w:p>
    <w:p w:rsidR="000B0548" w:rsidRPr="000B0548" w:rsidRDefault="000B0548" w:rsidP="000B0548">
      <w:pPr>
        <w:spacing w:line="240" w:lineRule="auto"/>
        <w:ind w:firstLine="0"/>
        <w:rPr>
          <w:rFonts w:ascii="黑体" w:eastAsia="黑体" w:hAnsi="黑体" w:hint="eastAsia"/>
          <w:sz w:val="24"/>
          <w:szCs w:val="28"/>
          <w:lang w:eastAsia="zh-CN"/>
        </w:rPr>
      </w:pPr>
      <w:r w:rsidRPr="000B0548">
        <w:rPr>
          <w:rFonts w:ascii="黑体" w:eastAsia="黑体" w:hAnsi="黑体" w:hint="eastAsia"/>
          <w:sz w:val="24"/>
          <w:szCs w:val="28"/>
          <w:lang w:eastAsia="zh-CN"/>
        </w:rPr>
        <w:t>4.2数据清理过程</w:t>
      </w:r>
    </w:p>
    <w:p w:rsidR="002B6F69" w:rsidRDefault="00D86FD6" w:rsidP="000B0548">
      <w:pPr>
        <w:spacing w:line="240" w:lineRule="auto"/>
        <w:ind w:firstLine="0"/>
        <w:rPr>
          <w:lang w:eastAsia="zh-CN"/>
        </w:rPr>
      </w:pPr>
      <w:r>
        <w:rPr>
          <w:lang w:eastAsia="zh-CN"/>
        </w:rPr>
        <w:t>为使样本具有可比性</w:t>
      </w:r>
      <w:r w:rsidR="009020A4">
        <w:rPr>
          <w:lang w:eastAsia="zh-CN"/>
        </w:rPr>
        <w:t>，</w:t>
      </w:r>
      <w:r>
        <w:rPr>
          <w:lang w:eastAsia="zh-CN"/>
        </w:rPr>
        <w:t>本文依次完成以下筛选步骤：</w:t>
      </w:r>
    </w:p>
    <w:p w:rsidR="00D86FD6" w:rsidRDefault="00D86FD6" w:rsidP="000B0548">
      <w:pPr>
        <w:pStyle w:val="ae"/>
        <w:numPr>
          <w:ilvl w:val="0"/>
          <w:numId w:val="10"/>
        </w:numPr>
        <w:spacing w:line="240" w:lineRule="auto"/>
        <w:ind w:firstLine="0"/>
        <w:rPr>
          <w:lang w:eastAsia="zh-CN"/>
        </w:rPr>
      </w:pPr>
      <w:r>
        <w:rPr>
          <w:rFonts w:hint="eastAsia"/>
          <w:lang w:eastAsia="zh-CN"/>
        </w:rPr>
        <w:t>剔除</w:t>
      </w:r>
      <w:r>
        <w:rPr>
          <w:rFonts w:hint="eastAsia"/>
          <w:lang w:eastAsia="zh-CN"/>
        </w:rPr>
        <w:t>ST</w:t>
      </w:r>
      <w:r>
        <w:rPr>
          <w:rFonts w:hint="eastAsia"/>
          <w:lang w:eastAsia="zh-CN"/>
        </w:rPr>
        <w:t>类股票</w:t>
      </w:r>
      <w:r w:rsidR="009020A4">
        <w:rPr>
          <w:rFonts w:hint="eastAsia"/>
          <w:lang w:eastAsia="zh-CN"/>
        </w:rPr>
        <w:t>，</w:t>
      </w:r>
      <w:r>
        <w:rPr>
          <w:rFonts w:hint="eastAsia"/>
          <w:lang w:eastAsia="zh-CN"/>
        </w:rPr>
        <w:t>退市股票</w:t>
      </w:r>
      <w:r w:rsidR="009020A4">
        <w:rPr>
          <w:rFonts w:hint="eastAsia"/>
          <w:lang w:eastAsia="zh-CN"/>
        </w:rPr>
        <w:t>，</w:t>
      </w:r>
      <w:r>
        <w:rPr>
          <w:rFonts w:hint="eastAsia"/>
          <w:lang w:eastAsia="zh-CN"/>
        </w:rPr>
        <w:t>上市不足一年的股票</w:t>
      </w:r>
      <w:r w:rsidR="00DF0D8B">
        <w:rPr>
          <w:rFonts w:hint="eastAsia"/>
          <w:lang w:eastAsia="zh-CN"/>
        </w:rPr>
        <w:t>以避免异常值干扰结论</w:t>
      </w:r>
      <w:r w:rsidR="009020A4">
        <w:rPr>
          <w:rFonts w:hint="eastAsia"/>
          <w:lang w:eastAsia="zh-CN"/>
        </w:rPr>
        <w:t>。</w:t>
      </w:r>
    </w:p>
    <w:p w:rsidR="00D86FD6" w:rsidRDefault="00D86FD6" w:rsidP="000B0548">
      <w:pPr>
        <w:pStyle w:val="ae"/>
        <w:numPr>
          <w:ilvl w:val="0"/>
          <w:numId w:val="10"/>
        </w:numPr>
        <w:spacing w:line="240" w:lineRule="auto"/>
        <w:ind w:firstLine="0"/>
        <w:rPr>
          <w:lang w:eastAsia="zh-CN"/>
        </w:rPr>
      </w:pPr>
      <w:r>
        <w:rPr>
          <w:rFonts w:hint="eastAsia"/>
          <w:lang w:eastAsia="zh-CN"/>
        </w:rPr>
        <w:t>剔除缺失</w:t>
      </w:r>
      <w:r w:rsidR="00DF0D8B">
        <w:rPr>
          <w:rFonts w:hint="eastAsia"/>
          <w:lang w:eastAsia="zh-CN"/>
        </w:rPr>
        <w:t>关键字段（股票代码</w:t>
      </w:r>
      <w:r w:rsidR="009020A4">
        <w:rPr>
          <w:rFonts w:hint="eastAsia"/>
          <w:lang w:eastAsia="zh-CN"/>
        </w:rPr>
        <w:t>、</w:t>
      </w:r>
      <w:r w:rsidR="00DF0D8B">
        <w:rPr>
          <w:rFonts w:hint="eastAsia"/>
          <w:lang w:eastAsia="zh-CN"/>
        </w:rPr>
        <w:t>交易日期等）的记录</w:t>
      </w:r>
      <w:r w:rsidR="009020A4">
        <w:rPr>
          <w:rFonts w:hint="eastAsia"/>
          <w:lang w:eastAsia="zh-CN"/>
        </w:rPr>
        <w:t>，</w:t>
      </w:r>
      <w:r w:rsidR="00DF0D8B">
        <w:rPr>
          <w:rFonts w:hint="eastAsia"/>
          <w:lang w:eastAsia="zh-CN"/>
        </w:rPr>
        <w:t>避免空缺值对计算带来的干扰</w:t>
      </w:r>
      <w:r w:rsidR="009020A4">
        <w:rPr>
          <w:rFonts w:hint="eastAsia"/>
          <w:lang w:eastAsia="zh-CN"/>
        </w:rPr>
        <w:t>。</w:t>
      </w:r>
    </w:p>
    <w:p w:rsidR="002B6F69" w:rsidRDefault="00DF0D8B" w:rsidP="000B0548">
      <w:pPr>
        <w:pStyle w:val="ae"/>
        <w:numPr>
          <w:ilvl w:val="0"/>
          <w:numId w:val="10"/>
        </w:numPr>
        <w:spacing w:line="240" w:lineRule="auto"/>
        <w:ind w:firstLine="0"/>
        <w:rPr>
          <w:lang w:eastAsia="zh-CN"/>
        </w:rPr>
      </w:pPr>
      <w:r>
        <w:rPr>
          <w:rFonts w:hint="eastAsia"/>
          <w:lang w:eastAsia="zh-CN"/>
        </w:rPr>
        <w:t>统一交易日历</w:t>
      </w:r>
      <w:r w:rsidR="009020A4">
        <w:rPr>
          <w:rFonts w:hint="eastAsia"/>
          <w:lang w:eastAsia="zh-CN"/>
        </w:rPr>
        <w:t>，</w:t>
      </w:r>
      <w:r>
        <w:rPr>
          <w:rFonts w:hint="eastAsia"/>
          <w:lang w:eastAsia="zh-CN"/>
        </w:rPr>
        <w:t>剔除了自然日与交易日的不同对分析结果造成的干扰</w:t>
      </w:r>
      <w:r w:rsidR="009020A4">
        <w:rPr>
          <w:rFonts w:hint="eastAsia"/>
          <w:lang w:eastAsia="zh-CN"/>
        </w:rPr>
        <w:t>。</w:t>
      </w:r>
    </w:p>
    <w:p w:rsidR="000B0548" w:rsidRPr="000B0548" w:rsidRDefault="000B0548" w:rsidP="000B0548">
      <w:pPr>
        <w:spacing w:line="240" w:lineRule="auto"/>
        <w:ind w:firstLine="0"/>
        <w:rPr>
          <w:rFonts w:ascii="黑体" w:eastAsia="黑体" w:hAnsi="黑体" w:hint="eastAsia"/>
          <w:sz w:val="24"/>
          <w:szCs w:val="28"/>
          <w:lang w:eastAsia="zh-CN"/>
        </w:rPr>
      </w:pPr>
      <w:r w:rsidRPr="000B0548">
        <w:rPr>
          <w:rFonts w:ascii="黑体" w:eastAsia="黑体" w:hAnsi="黑体" w:hint="eastAsia"/>
          <w:sz w:val="24"/>
          <w:szCs w:val="28"/>
          <w:lang w:eastAsia="zh-CN"/>
        </w:rPr>
        <w:t>4.3构造股票收益率</w:t>
      </w:r>
    </w:p>
    <w:p w:rsidR="002B6F69" w:rsidRDefault="009020A4" w:rsidP="000B0548">
      <w:pPr>
        <w:spacing w:line="240" w:lineRule="auto"/>
        <w:ind w:firstLine="0"/>
        <w:rPr>
          <w:lang w:eastAsia="zh-CN"/>
        </w:rPr>
      </w:pPr>
      <w:r>
        <w:rPr>
          <w:rFonts w:hint="eastAsia"/>
          <w:lang w:eastAsia="zh-CN"/>
        </w:rPr>
        <w:t>本文</w:t>
      </w:r>
      <w:r w:rsidR="00D86FD6">
        <w:rPr>
          <w:lang w:eastAsia="zh-CN"/>
        </w:rPr>
        <w:t>采用收盘价到收盘价</w:t>
      </w:r>
      <w:r>
        <w:rPr>
          <w:rFonts w:hint="eastAsia"/>
          <w:lang w:eastAsia="zh-CN"/>
        </w:rPr>
        <w:t>的变化程度对</w:t>
      </w:r>
      <w:r>
        <w:rPr>
          <w:lang w:eastAsia="zh-CN"/>
        </w:rPr>
        <w:t>日收益率</w:t>
      </w:r>
      <w:r>
        <w:rPr>
          <w:rFonts w:hint="eastAsia"/>
          <w:lang w:eastAsia="zh-CN"/>
        </w:rPr>
        <w:t>进行刻画</w:t>
      </w:r>
      <w:r w:rsidR="00D86FD6">
        <w:rPr>
          <w:lang w:eastAsia="zh-CN"/>
        </w:rPr>
        <w:t>：</w:t>
      </w:r>
    </w:p>
    <w:p w:rsidR="002B6F69" w:rsidRDefault="00EB6560" w:rsidP="000B0548">
      <w:pPr>
        <w:spacing w:before="40" w:after="40" w:line="240" w:lineRule="auto"/>
        <w:ind w:firstLine="0"/>
        <w:jc w:val="center"/>
      </w:pPr>
      <m:oMathPara>
        <m:oMath>
          <m:sSub>
            <m:sSubPr>
              <m:ctrlPr>
                <w:rPr>
                  <w:rFonts w:ascii="Cambria Math" w:eastAsia="Cambria Math" w:hAnsi="Cambria Math"/>
                </w:rPr>
              </m:ctrlPr>
            </m:sSubPr>
            <m:e>
              <m:r>
                <m:rPr>
                  <m:sty m:val="p"/>
                </m:rPr>
                <w:rPr>
                  <w:rFonts w:ascii="Cambria Math" w:eastAsia="Cambria Math" w:hAnsi="Cambria Math"/>
                </w:rPr>
                <m:t>R</m:t>
              </m:r>
            </m:e>
            <m:sub>
              <m:r>
                <m:rPr>
                  <m:sty m:val="p"/>
                </m:rPr>
                <w:rPr>
                  <w:rFonts w:ascii="Cambria Math" w:eastAsia="Cambria Math" w:hAnsi="Cambria Math"/>
                </w:rPr>
                <m:t>i,t</m:t>
              </m:r>
            </m:sub>
          </m:sSub>
          <m:r>
            <m:rPr>
              <m:sty m:val="p"/>
            </m:rPr>
            <w:rPr>
              <w:rFonts w:ascii="Cambria Math" w:eastAsia="Cambria Math" w:hAnsi="Cambria Math"/>
            </w:rPr>
            <m:t xml:space="preserve">  =</m:t>
          </m:r>
          <m:f>
            <m:fPr>
              <m:ctrlPr>
                <w:rPr>
                  <w:rFonts w:ascii="Cambria Math" w:eastAsia="Cambria Math" w:hAnsi="Cambria Math"/>
                </w:rPr>
              </m:ctrlPr>
            </m:fPr>
            <m:num>
              <m:d>
                <m:dPr>
                  <m:ctrlPr>
                    <w:rPr>
                      <w:rFonts w:ascii="Cambria Math" w:eastAsia="Cambria Math" w:hAnsi="Cambria Math"/>
                    </w:rPr>
                  </m:ctrlPr>
                </m:dPr>
                <m:e>
                  <m:sSubSup>
                    <m:sSubSupPr>
                      <m:ctrlPr>
                        <w:rPr>
                          <w:rFonts w:ascii="Cambria Math" w:eastAsia="Cambria Math" w:hAnsi="Cambria Math"/>
                        </w:rPr>
                      </m:ctrlPr>
                    </m:sSubSupPr>
                    <m:e>
                      <m:r>
                        <m:rPr>
                          <m:sty m:val="p"/>
                        </m:rPr>
                        <w:rPr>
                          <w:rFonts w:ascii="Cambria Math" w:eastAsia="Cambria Math" w:hAnsi="Cambria Math"/>
                        </w:rPr>
                        <m:t>P</m:t>
                      </m:r>
                    </m:e>
                    <m:sub>
                      <m:r>
                        <m:rPr>
                          <m:sty m:val="p"/>
                        </m:rPr>
                        <w:rPr>
                          <w:rFonts w:ascii="Cambria Math" w:eastAsia="Cambria Math" w:hAnsi="Cambria Math"/>
                        </w:rPr>
                        <m:t>i,t</m:t>
                      </m:r>
                    </m:sub>
                    <m:sup>
                      <m:r>
                        <m:rPr>
                          <m:sty m:val="p"/>
                        </m:rPr>
                        <w:rPr>
                          <w:rFonts w:ascii="Cambria Math" w:eastAsia="Cambria Math" w:hAnsi="Cambria Math"/>
                        </w:rPr>
                        <m:t>C</m:t>
                      </m:r>
                    </m:sup>
                  </m:sSubSup>
                  <m:r>
                    <m:rPr>
                      <m:sty m:val="p"/>
                    </m:rPr>
                    <w:rPr>
                      <w:rFonts w:ascii="Cambria Math" w:eastAsia="Cambria Math" w:hAnsi="Cambria Math"/>
                    </w:rPr>
                    <m:t xml:space="preserve"> - </m:t>
                  </m:r>
                  <m:sSubSup>
                    <m:sSubSupPr>
                      <m:ctrlPr>
                        <w:rPr>
                          <w:rFonts w:ascii="Cambria Math" w:eastAsia="Cambria Math" w:hAnsi="Cambria Math"/>
                        </w:rPr>
                      </m:ctrlPr>
                    </m:sSubSupPr>
                    <m:e>
                      <m:r>
                        <m:rPr>
                          <m:sty m:val="p"/>
                        </m:rPr>
                        <w:rPr>
                          <w:rFonts w:ascii="Cambria Math" w:eastAsia="Cambria Math" w:hAnsi="Cambria Math"/>
                        </w:rPr>
                        <m:t>P</m:t>
                      </m:r>
                    </m:e>
                    <m:sub>
                      <m:r>
                        <m:rPr>
                          <m:sty m:val="p"/>
                        </m:rPr>
                        <w:rPr>
                          <w:rFonts w:ascii="Cambria Math" w:eastAsia="Cambria Math" w:hAnsi="Cambria Math"/>
                        </w:rPr>
                        <m:t>i,t-1</m:t>
                      </m:r>
                    </m:sub>
                    <m:sup>
                      <m:r>
                        <m:rPr>
                          <m:sty m:val="p"/>
                        </m:rPr>
                        <w:rPr>
                          <w:rFonts w:ascii="Cambria Math" w:eastAsia="Cambria Math" w:hAnsi="Cambria Math"/>
                        </w:rPr>
                        <m:t>C</m:t>
                      </m:r>
                    </m:sup>
                  </m:sSubSup>
                </m:e>
              </m:d>
            </m:num>
            <m:den>
              <m:sSubSup>
                <m:sSubSupPr>
                  <m:ctrlPr>
                    <w:rPr>
                      <w:rFonts w:ascii="Cambria Math" w:eastAsia="Cambria Math" w:hAnsi="Cambria Math"/>
                    </w:rPr>
                  </m:ctrlPr>
                </m:sSubSupPr>
                <m:e>
                  <m:r>
                    <m:rPr>
                      <m:sty m:val="p"/>
                    </m:rPr>
                    <w:rPr>
                      <w:rFonts w:ascii="Cambria Math" w:eastAsia="Cambria Math" w:hAnsi="Cambria Math"/>
                    </w:rPr>
                    <m:t>P</m:t>
                  </m:r>
                </m:e>
                <m:sub>
                  <m:r>
                    <m:rPr>
                      <m:sty m:val="p"/>
                    </m:rPr>
                    <w:rPr>
                      <w:rFonts w:ascii="Cambria Math" w:eastAsia="Cambria Math" w:hAnsi="Cambria Math"/>
                    </w:rPr>
                    <m:t>i,t-1</m:t>
                  </m:r>
                </m:sub>
                <m:sup>
                  <m:r>
                    <m:rPr>
                      <m:sty m:val="p"/>
                    </m:rPr>
                    <w:rPr>
                      <w:rFonts w:ascii="Cambria Math" w:eastAsia="Cambria Math" w:hAnsi="Cambria Math"/>
                    </w:rPr>
                    <m:t>C</m:t>
                  </m:r>
                </m:sup>
              </m:sSubSup>
              <m:r>
                <m:rPr>
                  <m:sty m:val="p"/>
                </m:rPr>
                <w:rPr>
                  <w:rFonts w:ascii="Cambria Math" w:eastAsia="Cambria Math" w:hAnsi="Cambria Math"/>
                </w:rPr>
                <m:t xml:space="preserve"> </m:t>
              </m:r>
            </m:den>
          </m:f>
          <m:r>
            <m:rPr>
              <m:sty m:val="p"/>
            </m:rPr>
            <w:rPr>
              <w:rFonts w:ascii="Cambria Math" w:eastAsia="Cambria Math" w:hAnsi="Cambria Math"/>
            </w:rPr>
            <m:t xml:space="preserve"> </m:t>
          </m:r>
        </m:oMath>
      </m:oMathPara>
    </w:p>
    <w:p w:rsidR="002B6F69" w:rsidRDefault="00D86FD6" w:rsidP="000B0548">
      <w:pPr>
        <w:spacing w:line="240" w:lineRule="auto"/>
        <w:ind w:firstLine="0"/>
        <w:rPr>
          <w:lang w:eastAsia="zh-CN"/>
        </w:rPr>
      </w:pPr>
      <w:r>
        <w:rPr>
          <w:lang w:eastAsia="zh-CN"/>
        </w:rPr>
        <w:t>对于金叉</w:t>
      </w:r>
      <w:r w:rsidR="009020A4">
        <w:rPr>
          <w:lang w:eastAsia="zh-CN"/>
        </w:rPr>
        <w:t>、</w:t>
      </w:r>
      <w:r>
        <w:rPr>
          <w:lang w:eastAsia="zh-CN"/>
        </w:rPr>
        <w:t>金山谷和封板时间问题中的策略收益</w:t>
      </w:r>
      <w:r w:rsidR="009020A4">
        <w:rPr>
          <w:lang w:eastAsia="zh-CN"/>
        </w:rPr>
        <w:t>，</w:t>
      </w:r>
      <w:r>
        <w:rPr>
          <w:lang w:eastAsia="zh-CN"/>
        </w:rPr>
        <w:t>本文采用信号日</w:t>
      </w:r>
      <w:r w:rsidR="00C12B17">
        <w:rPr>
          <w:rFonts w:hint="eastAsia"/>
          <w:lang w:eastAsia="zh-CN"/>
        </w:rPr>
        <w:t>次日开</w:t>
      </w:r>
      <w:r>
        <w:rPr>
          <w:lang w:eastAsia="zh-CN"/>
        </w:rPr>
        <w:t>盘价买入</w:t>
      </w:r>
      <w:r w:rsidR="009020A4">
        <w:rPr>
          <w:lang w:eastAsia="zh-CN"/>
        </w:rPr>
        <w:t>、</w:t>
      </w:r>
      <w:r>
        <w:rPr>
          <w:lang w:eastAsia="zh-CN"/>
        </w:rPr>
        <w:t>持有期结束日收盘价卖出的</w:t>
      </w:r>
      <w:r w:rsidR="009020A4">
        <w:rPr>
          <w:rFonts w:hint="eastAsia"/>
          <w:lang w:eastAsia="zh-CN"/>
        </w:rPr>
        <w:t>策略对收益率进行刻画</w:t>
      </w:r>
      <w:r w:rsidR="009020A4">
        <w:rPr>
          <w:lang w:eastAsia="zh-CN"/>
        </w:rPr>
        <w:t>。</w:t>
      </w:r>
      <w:r>
        <w:rPr>
          <w:lang w:eastAsia="zh-CN"/>
        </w:rPr>
        <w:t>若持有期为</w:t>
      </w:r>
      <w:r>
        <w:rPr>
          <w:lang w:eastAsia="zh-CN"/>
        </w:rPr>
        <w:t xml:space="preserve"> h</w:t>
      </w:r>
      <w:r w:rsidR="009020A4">
        <w:rPr>
          <w:lang w:eastAsia="zh-CN"/>
        </w:rPr>
        <w:t>，</w:t>
      </w:r>
      <w:r>
        <w:rPr>
          <w:lang w:eastAsia="zh-CN"/>
        </w:rPr>
        <w:t>则累计收益率为：</w:t>
      </w:r>
    </w:p>
    <w:p w:rsidR="002B6F69" w:rsidRDefault="00EB6560" w:rsidP="000B0548">
      <w:pPr>
        <w:spacing w:before="40" w:after="40" w:line="240" w:lineRule="auto"/>
        <w:ind w:firstLine="0"/>
        <w:jc w:val="center"/>
      </w:pPr>
      <m:oMathPara>
        <m:oMath>
          <m:sSubSup>
            <m:sSubSupPr>
              <m:ctrlPr>
                <w:rPr>
                  <w:rFonts w:ascii="Cambria Math" w:eastAsia="Cambria Math" w:hAnsi="Cambria Math"/>
                </w:rPr>
              </m:ctrlPr>
            </m:sSubSupPr>
            <m:e>
              <m:r>
                <m:rPr>
                  <m:sty m:val="p"/>
                </m:rPr>
                <w:rPr>
                  <w:rFonts w:ascii="Cambria Math" w:eastAsia="Cambria Math" w:hAnsi="Cambria Math"/>
                </w:rPr>
                <m:t>r</m:t>
              </m:r>
            </m:e>
            <m:sub>
              <m:r>
                <m:rPr>
                  <m:sty m:val="p"/>
                </m:rPr>
                <w:rPr>
                  <w:rFonts w:ascii="Cambria Math" w:eastAsia="Cambria Math" w:hAnsi="Cambria Math"/>
                </w:rPr>
                <m:t>i,t</m:t>
              </m:r>
            </m:sub>
            <m:sup>
              <m:r>
                <m:rPr>
                  <m:sty m:val="p"/>
                </m:rPr>
                <w:rPr>
                  <w:rFonts w:ascii="Cambria Math" w:eastAsia="Cambria Math" w:hAnsi="Cambria Math"/>
                </w:rPr>
                <m:t>h</m:t>
              </m:r>
            </m:sup>
          </m:sSubSup>
          <m:r>
            <m:rPr>
              <m:sty m:val="p"/>
            </m:rPr>
            <w:rPr>
              <w:rFonts w:ascii="Cambria Math" w:eastAsia="Cambria Math" w:hAnsi="Cambria Math"/>
            </w:rPr>
            <m:t xml:space="preserve"> =</m:t>
          </m:r>
          <m:f>
            <m:fPr>
              <m:ctrlPr>
                <w:rPr>
                  <w:rFonts w:ascii="Cambria Math" w:eastAsia="Cambria Math" w:hAnsi="Cambria Math"/>
                </w:rPr>
              </m:ctrlPr>
            </m:fPr>
            <m:num>
              <m:d>
                <m:dPr>
                  <m:ctrlPr>
                    <w:rPr>
                      <w:rFonts w:ascii="Cambria Math" w:eastAsia="Cambria Math" w:hAnsi="Cambria Math"/>
                    </w:rPr>
                  </m:ctrlPr>
                </m:dPr>
                <m:e>
                  <m:sSubSup>
                    <m:sSubSupPr>
                      <m:ctrlPr>
                        <w:rPr>
                          <w:rFonts w:ascii="Cambria Math" w:eastAsia="Cambria Math" w:hAnsi="Cambria Math"/>
                        </w:rPr>
                      </m:ctrlPr>
                    </m:sSubSupPr>
                    <m:e>
                      <m:r>
                        <m:rPr>
                          <m:sty m:val="p"/>
                        </m:rPr>
                        <w:rPr>
                          <w:rFonts w:ascii="Cambria Math" w:eastAsia="Cambria Math" w:hAnsi="Cambria Math"/>
                        </w:rPr>
                        <m:t>P</m:t>
                      </m:r>
                    </m:e>
                    <m:sub>
                      <m:r>
                        <m:rPr>
                          <m:sty m:val="p"/>
                        </m:rPr>
                        <w:rPr>
                          <w:rFonts w:ascii="Cambria Math" w:eastAsia="Cambria Math" w:hAnsi="Cambria Math"/>
                        </w:rPr>
                        <m:t>i,t+h</m:t>
                      </m:r>
                    </m:sub>
                    <m:sup>
                      <m:r>
                        <m:rPr>
                          <m:sty m:val="p"/>
                        </m:rPr>
                        <w:rPr>
                          <w:rFonts w:ascii="Cambria Math" w:eastAsia="Cambria Math" w:hAnsi="Cambria Math"/>
                        </w:rPr>
                        <m:t>C</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P</m:t>
                      </m:r>
                    </m:e>
                    <m:sub>
                      <m:r>
                        <m:rPr>
                          <m:sty m:val="p"/>
                        </m:rPr>
                        <w:rPr>
                          <w:rFonts w:ascii="Cambria Math" w:eastAsia="Cambria Math" w:hAnsi="Cambria Math"/>
                        </w:rPr>
                        <m:t>i,t</m:t>
                      </m:r>
                      <m:r>
                        <m:rPr>
                          <m:sty m:val="p"/>
                        </m:rPr>
                        <w:rPr>
                          <w:rFonts w:ascii="Cambria Math" w:hAnsi="Cambria Math" w:hint="eastAsia"/>
                          <w:lang w:eastAsia="zh-CN"/>
                        </w:rPr>
                        <m:t>+1</m:t>
                      </m:r>
                    </m:sub>
                    <m:sup>
                      <m:r>
                        <m:rPr>
                          <m:sty m:val="p"/>
                        </m:rPr>
                        <w:rPr>
                          <w:rFonts w:ascii="Cambria Math" w:eastAsia="Cambria Math" w:hAnsi="Cambria Math"/>
                        </w:rPr>
                        <m:t>C</m:t>
                      </m:r>
                    </m:sup>
                  </m:sSubSup>
                </m:e>
              </m:d>
            </m:num>
            <m:den>
              <m:sSubSup>
                <m:sSubSupPr>
                  <m:ctrlPr>
                    <w:rPr>
                      <w:rFonts w:ascii="Cambria Math" w:eastAsia="Cambria Math" w:hAnsi="Cambria Math"/>
                    </w:rPr>
                  </m:ctrlPr>
                </m:sSubSupPr>
                <m:e>
                  <m:r>
                    <m:rPr>
                      <m:sty m:val="p"/>
                    </m:rPr>
                    <w:rPr>
                      <w:rFonts w:ascii="Cambria Math" w:eastAsia="Cambria Math" w:hAnsi="Cambria Math"/>
                    </w:rPr>
                    <m:t>P</m:t>
                  </m:r>
                </m:e>
                <m:sub>
                  <m:r>
                    <m:rPr>
                      <m:sty m:val="p"/>
                    </m:rPr>
                    <w:rPr>
                      <w:rFonts w:ascii="Cambria Math" w:eastAsia="Cambria Math" w:hAnsi="Cambria Math"/>
                    </w:rPr>
                    <m:t>i,t</m:t>
                  </m:r>
                  <m:r>
                    <m:rPr>
                      <m:sty m:val="p"/>
                    </m:rPr>
                    <w:rPr>
                      <w:rFonts w:ascii="Cambria Math" w:hAnsi="Cambria Math" w:hint="eastAsia"/>
                      <w:lang w:eastAsia="zh-CN"/>
                    </w:rPr>
                    <m:t>+1</m:t>
                  </m:r>
                </m:sub>
                <m:sup>
                  <m:r>
                    <m:rPr>
                      <m:sty m:val="p"/>
                    </m:rPr>
                    <w:rPr>
                      <w:rFonts w:ascii="Cambria Math" w:eastAsia="Cambria Math" w:hAnsi="Cambria Math"/>
                    </w:rPr>
                    <m:t>C</m:t>
                  </m:r>
                </m:sup>
              </m:sSubSup>
            </m:den>
          </m:f>
        </m:oMath>
      </m:oMathPara>
    </w:p>
    <w:p w:rsidR="002B6F69" w:rsidRDefault="00D86FD6" w:rsidP="000B0548">
      <w:pPr>
        <w:spacing w:line="240" w:lineRule="auto"/>
        <w:ind w:firstLine="0"/>
        <w:rPr>
          <w:lang w:eastAsia="zh-CN"/>
        </w:rPr>
      </w:pPr>
      <w:r>
        <w:rPr>
          <w:lang w:eastAsia="zh-CN"/>
        </w:rPr>
        <w:t>扣除交易成本后的净收益率为：</w:t>
      </w:r>
    </w:p>
    <w:p w:rsidR="002B6F69" w:rsidRDefault="00EB6560" w:rsidP="000B0548">
      <w:pPr>
        <w:spacing w:before="40" w:after="40" w:line="240" w:lineRule="auto"/>
        <w:ind w:firstLine="0"/>
        <w:jc w:val="center"/>
      </w:pPr>
      <m:oMathPara>
        <m:oMath>
          <m:sSubSup>
            <m:sSubSupPr>
              <m:ctrlPr>
                <w:rPr>
                  <w:rFonts w:ascii="Cambria Math" w:eastAsia="Cambria Math" w:hAnsi="Cambria Math"/>
                </w:rPr>
              </m:ctrlPr>
            </m:sSubSupPr>
            <m:e>
              <m:r>
                <m:rPr>
                  <m:sty m:val="p"/>
                </m:rPr>
                <w:rPr>
                  <w:rFonts w:ascii="Cambria Math" w:eastAsia="Cambria Math" w:hAnsi="Cambria Math"/>
                </w:rPr>
                <m:t>NR</m:t>
              </m:r>
            </m:e>
            <m:sub>
              <m:r>
                <m:rPr>
                  <m:sty m:val="p"/>
                </m:rPr>
                <w:rPr>
                  <w:rFonts w:ascii="Cambria Math" w:eastAsia="Cambria Math" w:hAnsi="Cambria Math"/>
                </w:rPr>
                <m:t>i,t</m:t>
              </m:r>
            </m:sub>
            <m:sup>
              <m:r>
                <m:rPr>
                  <m:sty m:val="p"/>
                </m:rPr>
                <w:rPr>
                  <w:rFonts w:ascii="Cambria Math" w:eastAsia="Cambria Math" w:hAnsi="Cambria Math"/>
                </w:rPr>
                <m:t>h</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r</m:t>
              </m:r>
            </m:e>
            <m:sub>
              <m:r>
                <m:rPr>
                  <m:sty m:val="p"/>
                </m:rPr>
                <w:rPr>
                  <w:rFonts w:ascii="Cambria Math" w:eastAsia="Cambria Math" w:hAnsi="Cambria Math"/>
                </w:rPr>
                <m:t>i,t</m:t>
              </m:r>
            </m:sub>
            <m:sup>
              <m:r>
                <m:rPr>
                  <m:sty m:val="p"/>
                </m:rPr>
                <w:rPr>
                  <w:rFonts w:ascii="Cambria Math" w:eastAsia="Cambria Math" w:hAnsi="Cambria Math"/>
                </w:rPr>
                <m:t>h</m:t>
              </m:r>
            </m:sup>
          </m:sSubSup>
          <m:r>
            <m:rPr>
              <m:sty m:val="p"/>
            </m:rPr>
            <w:rPr>
              <w:rFonts w:ascii="Cambria Math" w:eastAsia="Cambria Math" w:hAnsi="Cambria Math"/>
            </w:rPr>
            <m:t>-0.0015</m:t>
          </m:r>
        </m:oMath>
      </m:oMathPara>
    </w:p>
    <w:p w:rsidR="002B6F69" w:rsidRDefault="00D86FD6" w:rsidP="000B0548">
      <w:pPr>
        <w:spacing w:line="240" w:lineRule="auto"/>
        <w:ind w:firstLine="0"/>
        <w:rPr>
          <w:lang w:eastAsia="zh-CN"/>
        </w:rPr>
      </w:pPr>
      <w:r>
        <w:rPr>
          <w:lang w:eastAsia="zh-CN"/>
        </w:rPr>
        <w:t>超额收益率以同一持有期内</w:t>
      </w:r>
      <w:r w:rsidR="00DF0D8B">
        <w:rPr>
          <w:rFonts w:hint="eastAsia"/>
          <w:lang w:eastAsia="zh-CN"/>
        </w:rPr>
        <w:t>市场内其他股票</w:t>
      </w:r>
      <w:r>
        <w:rPr>
          <w:lang w:eastAsia="zh-CN"/>
        </w:rPr>
        <w:t>收益率</w:t>
      </w:r>
      <w:r w:rsidR="00DF0D8B">
        <w:rPr>
          <w:rFonts w:hint="eastAsia"/>
          <w:lang w:eastAsia="zh-CN"/>
        </w:rPr>
        <w:t>的均值</w:t>
      </w:r>
      <w:r>
        <w:rPr>
          <w:lang w:eastAsia="zh-CN"/>
        </w:rPr>
        <w:t>为基准：</w:t>
      </w:r>
    </w:p>
    <w:p w:rsidR="002B6F69" w:rsidRDefault="00EB6560" w:rsidP="000B0548">
      <w:pPr>
        <w:spacing w:before="40" w:after="40" w:line="240" w:lineRule="auto"/>
        <w:ind w:firstLine="0"/>
        <w:jc w:val="center"/>
      </w:pPr>
      <m:oMathPara>
        <m:oMath>
          <m:sSubSup>
            <m:sSubSupPr>
              <m:ctrlPr>
                <w:rPr>
                  <w:rFonts w:ascii="Cambria Math" w:eastAsia="Cambria Math" w:hAnsi="Cambria Math"/>
                </w:rPr>
              </m:ctrlPr>
            </m:sSubSupPr>
            <m:e>
              <m:r>
                <m:rPr>
                  <m:sty m:val="p"/>
                </m:rPr>
                <w:rPr>
                  <w:rFonts w:ascii="Cambria Math" w:eastAsia="Cambria Math" w:hAnsi="Cambria Math"/>
                </w:rPr>
                <m:t>ER</m:t>
              </m:r>
            </m:e>
            <m:sub>
              <m:r>
                <m:rPr>
                  <m:sty m:val="p"/>
                </m:rPr>
                <w:rPr>
                  <w:rFonts w:ascii="Cambria Math" w:eastAsia="Cambria Math" w:hAnsi="Cambria Math"/>
                </w:rPr>
                <m:t>i,t</m:t>
              </m:r>
            </m:sub>
            <m:sup>
              <m:r>
                <m:rPr>
                  <m:sty m:val="p"/>
                </m:rPr>
                <w:rPr>
                  <w:rFonts w:ascii="Cambria Math" w:eastAsia="Cambria Math" w:hAnsi="Cambria Math"/>
                </w:rPr>
                <m:t>h</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r</m:t>
              </m:r>
            </m:e>
            <m:sub>
              <m:r>
                <m:rPr>
                  <m:sty m:val="p"/>
                </m:rPr>
                <w:rPr>
                  <w:rFonts w:ascii="Cambria Math" w:eastAsia="Cambria Math" w:hAnsi="Cambria Math"/>
                </w:rPr>
                <m:t>i,t</m:t>
              </m:r>
            </m:sub>
            <m:sup>
              <m:r>
                <m:rPr>
                  <m:sty m:val="p"/>
                </m:rPr>
                <w:rPr>
                  <w:rFonts w:ascii="Cambria Math" w:eastAsia="Cambria Math" w:hAnsi="Cambria Math"/>
                </w:rPr>
                <m:t>h</m:t>
              </m:r>
            </m:sup>
          </m:sSubSup>
          <m:r>
            <m:rPr>
              <m:sty m:val="p"/>
            </m:rPr>
            <w:rPr>
              <w:rFonts w:ascii="Cambria Math" w:eastAsia="Cambria Math" w:hAnsi="Cambria Math"/>
            </w:rPr>
            <m:t>-</m:t>
          </m:r>
          <m:sSubSup>
            <m:sSubSupPr>
              <m:ctrlPr>
                <w:rPr>
                  <w:rFonts w:ascii="Cambria Math" w:eastAsia="Cambria Math" w:hAnsi="Cambria Math"/>
                </w:rPr>
              </m:ctrlPr>
            </m:sSubSupPr>
            <m:e>
              <m:r>
                <m:rPr>
                  <m:sty m:val="p"/>
                </m:rPr>
                <w:rPr>
                  <w:rFonts w:ascii="Cambria Math" w:eastAsia="Cambria Math" w:hAnsi="Cambria Math"/>
                </w:rPr>
                <m:t>r</m:t>
              </m:r>
            </m:e>
            <m:sub>
              <m:r>
                <m:rPr>
                  <m:sty m:val="p"/>
                </m:rPr>
                <w:rPr>
                  <w:rFonts w:ascii="Cambria Math" w:eastAsia="Cambria Math" w:hAnsi="Cambria Math"/>
                </w:rPr>
                <m:t>m,t</m:t>
              </m:r>
            </m:sub>
            <m:sup>
              <m:r>
                <m:rPr>
                  <m:sty m:val="p"/>
                </m:rPr>
                <w:rPr>
                  <w:rFonts w:ascii="Cambria Math" w:eastAsia="Cambria Math" w:hAnsi="Cambria Math"/>
                </w:rPr>
                <m:t>h</m:t>
              </m:r>
            </m:sup>
          </m:sSubSup>
        </m:oMath>
      </m:oMathPara>
    </w:p>
    <w:p w:rsidR="002B6F69" w:rsidRPr="000B0548" w:rsidRDefault="000B0548" w:rsidP="000B0548">
      <w:pPr>
        <w:spacing w:line="240" w:lineRule="auto"/>
        <w:ind w:firstLine="0"/>
        <w:jc w:val="center"/>
        <w:rPr>
          <w:rFonts w:ascii="黑体" w:eastAsia="黑体" w:hAnsi="黑体"/>
          <w:sz w:val="28"/>
          <w:szCs w:val="28"/>
          <w:lang w:eastAsia="zh-CN"/>
        </w:rPr>
      </w:pPr>
      <w:r>
        <w:rPr>
          <w:rFonts w:ascii="黑体" w:eastAsia="黑体" w:hAnsi="黑体" w:hint="eastAsia"/>
          <w:sz w:val="28"/>
          <w:szCs w:val="28"/>
          <w:lang w:eastAsia="zh-CN"/>
        </w:rPr>
        <w:t>5.</w:t>
      </w:r>
      <w:r w:rsidR="00E85E71" w:rsidRPr="000B0548">
        <w:rPr>
          <w:rFonts w:ascii="黑体" w:eastAsia="黑体" w:hAnsi="黑体" w:hint="eastAsia"/>
          <w:sz w:val="28"/>
          <w:szCs w:val="28"/>
          <w:lang w:eastAsia="zh-CN"/>
        </w:rPr>
        <w:t>对涨停后次日股票走势的计量分析与估计</w:t>
      </w:r>
    </w:p>
    <w:p w:rsidR="00E85E71" w:rsidRPr="000B0548" w:rsidRDefault="000B0548" w:rsidP="000B0548">
      <w:pPr>
        <w:spacing w:line="240" w:lineRule="auto"/>
        <w:ind w:firstLine="0"/>
        <w:rPr>
          <w:rFonts w:ascii="黑体" w:eastAsia="黑体" w:hAnsi="黑体"/>
          <w:sz w:val="24"/>
          <w:szCs w:val="28"/>
          <w:lang w:eastAsia="zh-CN"/>
        </w:rPr>
      </w:pPr>
      <w:r w:rsidRPr="000B0548">
        <w:rPr>
          <w:rFonts w:ascii="黑体" w:eastAsia="黑体" w:hAnsi="黑体" w:hint="eastAsia"/>
          <w:sz w:val="24"/>
          <w:szCs w:val="28"/>
          <w:lang w:eastAsia="zh-CN"/>
        </w:rPr>
        <w:t>5.1</w:t>
      </w:r>
      <w:r w:rsidR="00E85E71" w:rsidRPr="000B0548">
        <w:rPr>
          <w:rFonts w:ascii="黑体" w:eastAsia="黑体" w:hAnsi="黑体" w:hint="eastAsia"/>
          <w:sz w:val="24"/>
          <w:szCs w:val="28"/>
          <w:lang w:eastAsia="zh-CN"/>
        </w:rPr>
        <w:t>计量分析结果</w:t>
      </w:r>
    </w:p>
    <w:p w:rsidR="00E85E71" w:rsidRDefault="00E85E71" w:rsidP="000B0548">
      <w:pPr>
        <w:spacing w:line="240" w:lineRule="auto"/>
        <w:ind w:firstLine="0"/>
        <w:rPr>
          <w:lang w:eastAsia="zh-CN"/>
        </w:rPr>
      </w:pPr>
      <w:r>
        <w:rPr>
          <w:rFonts w:hint="eastAsia"/>
          <w:lang w:eastAsia="zh-CN"/>
        </w:rPr>
        <w:t>根据题目要求，在对</w:t>
      </w:r>
      <w:r>
        <w:rPr>
          <w:rFonts w:hint="eastAsia"/>
          <w:lang w:eastAsia="zh-CN"/>
        </w:rPr>
        <w:t>2025</w:t>
      </w:r>
      <w:r>
        <w:rPr>
          <w:rFonts w:hint="eastAsia"/>
          <w:lang w:eastAsia="zh-CN"/>
        </w:rPr>
        <w:t>年</w:t>
      </w:r>
      <w:r>
        <w:rPr>
          <w:rFonts w:hint="eastAsia"/>
          <w:lang w:eastAsia="zh-CN"/>
        </w:rPr>
        <w:t>5</w:t>
      </w:r>
      <w:r>
        <w:rPr>
          <w:rFonts w:hint="eastAsia"/>
          <w:lang w:eastAsia="zh-CN"/>
        </w:rPr>
        <w:t>月</w:t>
      </w:r>
      <w:r>
        <w:rPr>
          <w:rFonts w:hint="eastAsia"/>
          <w:lang w:eastAsia="zh-CN"/>
        </w:rPr>
        <w:t>1</w:t>
      </w:r>
      <w:r>
        <w:rPr>
          <w:rFonts w:hint="eastAsia"/>
          <w:lang w:eastAsia="zh-CN"/>
        </w:rPr>
        <w:t>日至</w:t>
      </w:r>
      <w:r>
        <w:rPr>
          <w:rFonts w:hint="eastAsia"/>
          <w:lang w:eastAsia="zh-CN"/>
        </w:rPr>
        <w:t>2026</w:t>
      </w:r>
      <w:r>
        <w:rPr>
          <w:rFonts w:hint="eastAsia"/>
          <w:lang w:eastAsia="zh-CN"/>
        </w:rPr>
        <w:t>年</w:t>
      </w:r>
      <w:r>
        <w:rPr>
          <w:rFonts w:hint="eastAsia"/>
          <w:lang w:eastAsia="zh-CN"/>
        </w:rPr>
        <w:t>4</w:t>
      </w:r>
      <w:r>
        <w:rPr>
          <w:rFonts w:hint="eastAsia"/>
          <w:lang w:eastAsia="zh-CN"/>
        </w:rPr>
        <w:t>月</w:t>
      </w:r>
      <w:r>
        <w:rPr>
          <w:rFonts w:hint="eastAsia"/>
          <w:lang w:eastAsia="zh-CN"/>
        </w:rPr>
        <w:t>30</w:t>
      </w:r>
      <w:r>
        <w:rPr>
          <w:rFonts w:hint="eastAsia"/>
          <w:lang w:eastAsia="zh-CN"/>
        </w:rPr>
        <w:t>日的</w:t>
      </w:r>
      <w:r>
        <w:rPr>
          <w:rFonts w:hint="eastAsia"/>
          <w:lang w:eastAsia="zh-CN"/>
        </w:rPr>
        <w:t>A</w:t>
      </w:r>
      <w:r>
        <w:rPr>
          <w:rFonts w:hint="eastAsia"/>
          <w:lang w:eastAsia="zh-CN"/>
        </w:rPr>
        <w:t>股日交易数据进行分析后，本文共得到日交易样本</w:t>
      </w:r>
      <w:r>
        <w:rPr>
          <w:rFonts w:hint="eastAsia"/>
          <w:lang w:eastAsia="zh-CN"/>
        </w:rPr>
        <w:t>1270282</w:t>
      </w:r>
      <w:r>
        <w:rPr>
          <w:rFonts w:hint="eastAsia"/>
          <w:lang w:eastAsia="zh-CN"/>
        </w:rPr>
        <w:t>条、涨</w:t>
      </w:r>
      <w:proofErr w:type="gramStart"/>
      <w:r>
        <w:rPr>
          <w:rFonts w:hint="eastAsia"/>
          <w:lang w:eastAsia="zh-CN"/>
        </w:rPr>
        <w:t>停事件</w:t>
      </w:r>
      <w:proofErr w:type="gramEnd"/>
      <w:r>
        <w:rPr>
          <w:rFonts w:hint="eastAsia"/>
          <w:lang w:eastAsia="zh-CN"/>
        </w:rPr>
        <w:t>15019</w:t>
      </w:r>
      <w:r>
        <w:rPr>
          <w:rFonts w:hint="eastAsia"/>
          <w:lang w:eastAsia="zh-CN"/>
        </w:rPr>
        <w:t>个。其中，主板涨</w:t>
      </w:r>
      <w:proofErr w:type="gramStart"/>
      <w:r>
        <w:rPr>
          <w:rFonts w:hint="eastAsia"/>
          <w:lang w:eastAsia="zh-CN"/>
        </w:rPr>
        <w:t>停事件</w:t>
      </w:r>
      <w:proofErr w:type="gramEnd"/>
      <w:r>
        <w:rPr>
          <w:rFonts w:hint="eastAsia"/>
          <w:lang w:eastAsia="zh-CN"/>
        </w:rPr>
        <w:t>13089</w:t>
      </w:r>
      <w:r>
        <w:rPr>
          <w:rFonts w:hint="eastAsia"/>
          <w:lang w:eastAsia="zh-CN"/>
        </w:rPr>
        <w:t>个，创业板</w:t>
      </w:r>
      <w:r>
        <w:rPr>
          <w:rFonts w:hint="eastAsia"/>
          <w:lang w:eastAsia="zh-CN"/>
        </w:rPr>
        <w:t>/</w:t>
      </w:r>
      <w:proofErr w:type="gramStart"/>
      <w:r>
        <w:rPr>
          <w:rFonts w:hint="eastAsia"/>
          <w:lang w:eastAsia="zh-CN"/>
        </w:rPr>
        <w:t>科创版涨停事件</w:t>
      </w:r>
      <w:proofErr w:type="gramEnd"/>
      <w:r>
        <w:rPr>
          <w:rFonts w:hint="eastAsia"/>
          <w:lang w:eastAsia="zh-CN"/>
        </w:rPr>
        <w:t>1774</w:t>
      </w:r>
      <w:r>
        <w:rPr>
          <w:rFonts w:hint="eastAsia"/>
          <w:lang w:eastAsia="zh-CN"/>
        </w:rPr>
        <w:t>个。通过对上述事件的后续走势进行频率估计并通过</w:t>
      </w:r>
      <w:r>
        <w:rPr>
          <w:rFonts w:hint="eastAsia"/>
          <w:lang w:eastAsia="zh-CN"/>
        </w:rPr>
        <w:t>Bootstrap</w:t>
      </w:r>
      <w:r>
        <w:rPr>
          <w:rFonts w:hint="eastAsia"/>
          <w:lang w:eastAsia="zh-CN"/>
        </w:rPr>
        <w:t>抽样方法构建</w:t>
      </w:r>
      <w:r>
        <w:rPr>
          <w:rFonts w:hint="eastAsia"/>
          <w:lang w:eastAsia="zh-CN"/>
        </w:rPr>
        <w:t>95%</w:t>
      </w:r>
      <w:r>
        <w:rPr>
          <w:rFonts w:hint="eastAsia"/>
          <w:lang w:eastAsia="zh-CN"/>
        </w:rPr>
        <w:t>置信区间后，股票涨停后次交易日走势如下两表所示：</w:t>
      </w:r>
    </w:p>
    <w:p w:rsidR="00E85E71" w:rsidRPr="000B0548" w:rsidRDefault="000B0548" w:rsidP="000B0548">
      <w:pPr>
        <w:spacing w:line="240" w:lineRule="auto"/>
        <w:ind w:firstLine="0"/>
        <w:rPr>
          <w:rFonts w:ascii="黑体" w:eastAsia="黑体" w:hAnsi="黑体"/>
          <w:sz w:val="24"/>
          <w:szCs w:val="24"/>
          <w:lang w:eastAsia="zh-CN"/>
        </w:rPr>
      </w:pPr>
      <w:r w:rsidRPr="000B0548">
        <w:rPr>
          <w:rFonts w:ascii="黑体" w:eastAsia="黑体" w:hAnsi="黑体" w:hint="eastAsia"/>
          <w:sz w:val="24"/>
          <w:szCs w:val="24"/>
          <w:lang w:eastAsia="zh-CN"/>
        </w:rPr>
        <w:t>5.2</w:t>
      </w:r>
      <w:r w:rsidR="00E85E71" w:rsidRPr="000B0548">
        <w:rPr>
          <w:rFonts w:ascii="黑体" w:eastAsia="黑体" w:hAnsi="黑体" w:hint="eastAsia"/>
          <w:sz w:val="24"/>
          <w:szCs w:val="24"/>
          <w:lang w:eastAsia="zh-CN"/>
        </w:rPr>
        <w:t>主板股票涨停后次日走势概率估计</w:t>
      </w:r>
    </w:p>
    <w:p w:rsidR="00F80507" w:rsidRDefault="00F80507" w:rsidP="000B0548">
      <w:pPr>
        <w:spacing w:line="240" w:lineRule="auto"/>
        <w:ind w:firstLine="0"/>
        <w:rPr>
          <w:lang w:eastAsia="zh-CN"/>
        </w:rPr>
      </w:pPr>
      <w:r>
        <w:rPr>
          <w:rFonts w:hint="eastAsia"/>
          <w:lang w:eastAsia="zh-CN"/>
        </w:rPr>
        <w:t>主板股票涨停后次交易日走势的概率估计如下表所示：</w:t>
      </w:r>
    </w:p>
    <w:p w:rsidR="00F80507" w:rsidRPr="00E85E71" w:rsidRDefault="00F80507" w:rsidP="000B0548">
      <w:pPr>
        <w:spacing w:line="240" w:lineRule="auto"/>
        <w:ind w:firstLine="0"/>
        <w:rPr>
          <w:lang w:eastAsia="zh-CN"/>
        </w:rPr>
      </w:pPr>
      <w:r>
        <w:rPr>
          <w:rFonts w:hint="eastAsia"/>
          <w:lang w:eastAsia="zh-CN"/>
        </w:rPr>
        <w:t>表二：</w:t>
      </w:r>
      <w:r>
        <w:rPr>
          <w:lang w:eastAsia="zh-CN"/>
        </w:rPr>
        <w:t>主板股票涨停后次交易日走势概率估计结果</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131"/>
        <w:gridCol w:w="3132"/>
      </w:tblGrid>
      <w:tr w:rsidR="00F80507" w:rsidTr="00F80507">
        <w:tc>
          <w:tcPr>
            <w:tcW w:w="3131" w:type="dxa"/>
            <w:tcBorders>
              <w:top w:val="single" w:sz="12" w:space="0" w:color="auto"/>
              <w:bottom w:val="single" w:sz="6" w:space="0" w:color="auto"/>
            </w:tcBorders>
          </w:tcPr>
          <w:p w:rsidR="00F80507" w:rsidRDefault="00F80507" w:rsidP="000B0548">
            <w:pPr>
              <w:spacing w:line="240" w:lineRule="auto"/>
              <w:ind w:firstLine="0"/>
              <w:rPr>
                <w:rFonts w:hint="eastAsia"/>
                <w:lang w:eastAsia="zh-CN"/>
              </w:rPr>
            </w:pPr>
            <w:r>
              <w:rPr>
                <w:rFonts w:hint="eastAsia"/>
                <w:lang w:eastAsia="zh-CN"/>
              </w:rPr>
              <w:t>次日走势</w:t>
            </w:r>
          </w:p>
        </w:tc>
        <w:tc>
          <w:tcPr>
            <w:tcW w:w="3131" w:type="dxa"/>
            <w:tcBorders>
              <w:top w:val="single" w:sz="12" w:space="0" w:color="auto"/>
              <w:bottom w:val="single" w:sz="6" w:space="0" w:color="auto"/>
            </w:tcBorders>
          </w:tcPr>
          <w:p w:rsidR="00F80507" w:rsidRDefault="00F80507" w:rsidP="000B0548">
            <w:pPr>
              <w:spacing w:line="240" w:lineRule="auto"/>
              <w:ind w:firstLine="0"/>
              <w:rPr>
                <w:rFonts w:hint="eastAsia"/>
                <w:lang w:eastAsia="zh-CN"/>
              </w:rPr>
            </w:pPr>
            <w:proofErr w:type="spellStart"/>
            <w:r>
              <w:t>频率估计</w:t>
            </w:r>
            <w:proofErr w:type="spellEnd"/>
          </w:p>
        </w:tc>
        <w:tc>
          <w:tcPr>
            <w:tcW w:w="3132" w:type="dxa"/>
            <w:tcBorders>
              <w:top w:val="single" w:sz="12" w:space="0" w:color="auto"/>
              <w:bottom w:val="single" w:sz="6" w:space="0" w:color="auto"/>
            </w:tcBorders>
          </w:tcPr>
          <w:p w:rsidR="00F80507" w:rsidRDefault="00F80507" w:rsidP="000B0548">
            <w:pPr>
              <w:spacing w:line="240" w:lineRule="auto"/>
              <w:ind w:firstLine="0"/>
              <w:rPr>
                <w:rFonts w:hint="eastAsia"/>
                <w:lang w:eastAsia="zh-CN"/>
              </w:rPr>
            </w:pPr>
            <w:r>
              <w:rPr>
                <w:rFonts w:hint="eastAsia"/>
                <w:lang w:eastAsia="zh-CN"/>
              </w:rPr>
              <w:t>95%</w:t>
            </w:r>
            <w:r>
              <w:rPr>
                <w:lang w:eastAsia="zh-CN"/>
              </w:rPr>
              <w:t xml:space="preserve"> </w:t>
            </w:r>
            <w:r>
              <w:rPr>
                <w:rFonts w:hint="eastAsia"/>
                <w:lang w:eastAsia="zh-CN"/>
              </w:rPr>
              <w:t>Bootstrap</w:t>
            </w:r>
            <w:r>
              <w:rPr>
                <w:rFonts w:hint="eastAsia"/>
                <w:lang w:eastAsia="zh-CN"/>
              </w:rPr>
              <w:t>置信区间</w:t>
            </w:r>
          </w:p>
        </w:tc>
      </w:tr>
      <w:tr w:rsidR="00F80507" w:rsidTr="00F80507">
        <w:tc>
          <w:tcPr>
            <w:tcW w:w="3131" w:type="dxa"/>
            <w:tcBorders>
              <w:top w:val="single" w:sz="6" w:space="0" w:color="auto"/>
            </w:tcBorders>
          </w:tcPr>
          <w:p w:rsidR="00F80507" w:rsidRDefault="00F80507" w:rsidP="000B0548">
            <w:pPr>
              <w:spacing w:line="240" w:lineRule="auto"/>
              <w:ind w:firstLine="0"/>
              <w:rPr>
                <w:rFonts w:hint="eastAsia"/>
                <w:lang w:eastAsia="zh-CN"/>
              </w:rPr>
            </w:pPr>
            <w:r>
              <w:rPr>
                <w:rFonts w:hint="eastAsia"/>
                <w:lang w:eastAsia="zh-CN"/>
              </w:rPr>
              <w:t>涨停</w:t>
            </w:r>
          </w:p>
        </w:tc>
        <w:tc>
          <w:tcPr>
            <w:tcW w:w="3131" w:type="dxa"/>
            <w:tcBorders>
              <w:top w:val="single" w:sz="6" w:space="0" w:color="auto"/>
            </w:tcBorders>
          </w:tcPr>
          <w:p w:rsidR="00F80507" w:rsidRDefault="00F80507" w:rsidP="000B0548">
            <w:pPr>
              <w:spacing w:line="240" w:lineRule="auto"/>
              <w:ind w:firstLine="0"/>
              <w:rPr>
                <w:rFonts w:hint="eastAsia"/>
                <w:lang w:eastAsia="zh-CN"/>
              </w:rPr>
            </w:pPr>
            <w:r>
              <w:t>0.2361</w:t>
            </w:r>
          </w:p>
        </w:tc>
        <w:tc>
          <w:tcPr>
            <w:tcW w:w="3132" w:type="dxa"/>
            <w:tcBorders>
              <w:top w:val="single" w:sz="6" w:space="0" w:color="auto"/>
            </w:tcBorders>
          </w:tcPr>
          <w:p w:rsidR="00F80507" w:rsidRDefault="00F80507" w:rsidP="000B0548">
            <w:pPr>
              <w:spacing w:line="240" w:lineRule="auto"/>
              <w:ind w:firstLine="0"/>
              <w:rPr>
                <w:rFonts w:hint="eastAsia"/>
                <w:lang w:eastAsia="zh-CN"/>
              </w:rPr>
            </w:pPr>
            <w:r>
              <w:t>[0.2288, 0.2431]</w:t>
            </w:r>
          </w:p>
        </w:tc>
      </w:tr>
      <w:tr w:rsidR="00F80507" w:rsidTr="00F80507">
        <w:tc>
          <w:tcPr>
            <w:tcW w:w="3131" w:type="dxa"/>
          </w:tcPr>
          <w:p w:rsidR="00F80507" w:rsidRDefault="00F80507" w:rsidP="000B0548">
            <w:pPr>
              <w:spacing w:line="240" w:lineRule="auto"/>
              <w:ind w:firstLine="0"/>
              <w:rPr>
                <w:rFonts w:hint="eastAsia"/>
                <w:lang w:eastAsia="zh-CN"/>
              </w:rPr>
            </w:pPr>
            <w:r>
              <w:rPr>
                <w:rFonts w:hint="eastAsia"/>
                <w:lang w:eastAsia="zh-CN"/>
              </w:rPr>
              <w:t>涨幅大于</w:t>
            </w:r>
            <w:r>
              <w:rPr>
                <w:rFonts w:hint="eastAsia"/>
                <w:lang w:eastAsia="zh-CN"/>
              </w:rPr>
              <w:t>7%</w:t>
            </w:r>
            <w:r>
              <w:rPr>
                <w:rFonts w:hint="eastAsia"/>
                <w:lang w:eastAsia="zh-CN"/>
              </w:rPr>
              <w:t>（不含涨停）</w:t>
            </w:r>
          </w:p>
        </w:tc>
        <w:tc>
          <w:tcPr>
            <w:tcW w:w="3131" w:type="dxa"/>
          </w:tcPr>
          <w:p w:rsidR="00F80507" w:rsidRDefault="00F80507" w:rsidP="000B0548">
            <w:pPr>
              <w:spacing w:line="240" w:lineRule="auto"/>
              <w:ind w:firstLine="0"/>
              <w:rPr>
                <w:rFonts w:hint="eastAsia"/>
                <w:lang w:eastAsia="zh-CN"/>
              </w:rPr>
            </w:pPr>
            <w:r>
              <w:t>0.0248</w:t>
            </w:r>
          </w:p>
        </w:tc>
        <w:tc>
          <w:tcPr>
            <w:tcW w:w="3132" w:type="dxa"/>
          </w:tcPr>
          <w:p w:rsidR="00F80507" w:rsidRDefault="00F80507" w:rsidP="000B0548">
            <w:pPr>
              <w:spacing w:line="240" w:lineRule="auto"/>
              <w:ind w:firstLine="0"/>
              <w:rPr>
                <w:rFonts w:hint="eastAsia"/>
                <w:lang w:eastAsia="zh-CN"/>
              </w:rPr>
            </w:pPr>
            <w:r>
              <w:t>[0.0220, 0.0274]</w:t>
            </w:r>
          </w:p>
        </w:tc>
      </w:tr>
      <w:tr w:rsidR="00F80507" w:rsidTr="00F80507">
        <w:tc>
          <w:tcPr>
            <w:tcW w:w="3131" w:type="dxa"/>
          </w:tcPr>
          <w:p w:rsidR="00F80507" w:rsidRDefault="00F80507" w:rsidP="000B0548">
            <w:pPr>
              <w:spacing w:line="240" w:lineRule="auto"/>
              <w:ind w:firstLine="0"/>
              <w:rPr>
                <w:rFonts w:hint="eastAsia"/>
                <w:lang w:eastAsia="zh-CN"/>
              </w:rPr>
            </w:pPr>
            <w:r>
              <w:t>5%</w:t>
            </w:r>
            <w:r>
              <w:t>～</w:t>
            </w:r>
            <w:r>
              <w:t>7%</w:t>
            </w:r>
          </w:p>
        </w:tc>
        <w:tc>
          <w:tcPr>
            <w:tcW w:w="3131" w:type="dxa"/>
          </w:tcPr>
          <w:p w:rsidR="00F80507" w:rsidRDefault="00F80507" w:rsidP="000B0548">
            <w:pPr>
              <w:spacing w:line="240" w:lineRule="auto"/>
              <w:ind w:firstLine="0"/>
              <w:rPr>
                <w:rFonts w:hint="eastAsia"/>
                <w:lang w:eastAsia="zh-CN"/>
              </w:rPr>
            </w:pPr>
            <w:r>
              <w:t>0.0486</w:t>
            </w:r>
          </w:p>
        </w:tc>
        <w:tc>
          <w:tcPr>
            <w:tcW w:w="3132" w:type="dxa"/>
          </w:tcPr>
          <w:p w:rsidR="00F80507" w:rsidRDefault="00F80507" w:rsidP="000B0548">
            <w:pPr>
              <w:spacing w:line="240" w:lineRule="auto"/>
              <w:ind w:firstLine="0"/>
              <w:rPr>
                <w:rFonts w:hint="eastAsia"/>
                <w:lang w:eastAsia="zh-CN"/>
              </w:rPr>
            </w:pPr>
            <w:r>
              <w:t>[0.0449, 0.0523]</w:t>
            </w:r>
          </w:p>
        </w:tc>
      </w:tr>
      <w:tr w:rsidR="00F80507" w:rsidTr="00F80507">
        <w:tc>
          <w:tcPr>
            <w:tcW w:w="3131" w:type="dxa"/>
          </w:tcPr>
          <w:p w:rsidR="00F80507" w:rsidRDefault="00F80507" w:rsidP="000B0548">
            <w:pPr>
              <w:spacing w:line="240" w:lineRule="auto"/>
              <w:ind w:firstLine="0"/>
              <w:rPr>
                <w:rFonts w:hint="eastAsia"/>
                <w:lang w:eastAsia="zh-CN"/>
              </w:rPr>
            </w:pPr>
            <w:r>
              <w:t>3%</w:t>
            </w:r>
            <w:r>
              <w:t>～</w:t>
            </w:r>
            <w:r>
              <w:t>5%</w:t>
            </w:r>
          </w:p>
        </w:tc>
        <w:tc>
          <w:tcPr>
            <w:tcW w:w="3131" w:type="dxa"/>
          </w:tcPr>
          <w:p w:rsidR="00F80507" w:rsidRDefault="00F80507" w:rsidP="000B0548">
            <w:pPr>
              <w:spacing w:line="240" w:lineRule="auto"/>
              <w:ind w:firstLine="0"/>
              <w:rPr>
                <w:rFonts w:hint="eastAsia"/>
                <w:lang w:eastAsia="zh-CN"/>
              </w:rPr>
            </w:pPr>
            <w:r>
              <w:t>0.0892</w:t>
            </w:r>
          </w:p>
        </w:tc>
        <w:tc>
          <w:tcPr>
            <w:tcW w:w="3132" w:type="dxa"/>
          </w:tcPr>
          <w:p w:rsidR="00F80507" w:rsidRDefault="00F80507" w:rsidP="000B0548">
            <w:pPr>
              <w:spacing w:line="240" w:lineRule="auto"/>
              <w:ind w:firstLine="0"/>
              <w:rPr>
                <w:rFonts w:hint="eastAsia"/>
                <w:lang w:eastAsia="zh-CN"/>
              </w:rPr>
            </w:pPr>
            <w:r>
              <w:t>[0.0845, 0.0940]</w:t>
            </w:r>
          </w:p>
        </w:tc>
      </w:tr>
      <w:tr w:rsidR="00F80507" w:rsidTr="00F80507">
        <w:tc>
          <w:tcPr>
            <w:tcW w:w="3131" w:type="dxa"/>
          </w:tcPr>
          <w:p w:rsidR="00F80507" w:rsidRDefault="00F80507" w:rsidP="000B0548">
            <w:pPr>
              <w:spacing w:line="240" w:lineRule="auto"/>
              <w:ind w:firstLine="0"/>
              <w:rPr>
                <w:rFonts w:hint="eastAsia"/>
                <w:lang w:eastAsia="zh-CN"/>
              </w:rPr>
            </w:pPr>
            <w:r>
              <w:t>0%</w:t>
            </w:r>
            <w:r>
              <w:t>～</w:t>
            </w:r>
            <w:r>
              <w:t>3%</w:t>
            </w:r>
          </w:p>
        </w:tc>
        <w:tc>
          <w:tcPr>
            <w:tcW w:w="3131" w:type="dxa"/>
          </w:tcPr>
          <w:p w:rsidR="00F80507" w:rsidRDefault="00F80507" w:rsidP="000B0548">
            <w:pPr>
              <w:spacing w:line="240" w:lineRule="auto"/>
              <w:ind w:firstLine="0"/>
              <w:rPr>
                <w:rFonts w:hint="eastAsia"/>
                <w:lang w:eastAsia="zh-CN"/>
              </w:rPr>
            </w:pPr>
            <w:r>
              <w:t>0.1911</w:t>
            </w:r>
          </w:p>
        </w:tc>
        <w:tc>
          <w:tcPr>
            <w:tcW w:w="3132" w:type="dxa"/>
          </w:tcPr>
          <w:p w:rsidR="00F80507" w:rsidRDefault="00F80507" w:rsidP="000B0548">
            <w:pPr>
              <w:spacing w:line="240" w:lineRule="auto"/>
              <w:ind w:firstLine="0"/>
              <w:rPr>
                <w:rFonts w:hint="eastAsia"/>
                <w:lang w:eastAsia="zh-CN"/>
              </w:rPr>
            </w:pPr>
            <w:r>
              <w:t>[0.1846, 0.1978]</w:t>
            </w:r>
          </w:p>
        </w:tc>
      </w:tr>
      <w:tr w:rsidR="00F80507" w:rsidTr="00F80507">
        <w:tc>
          <w:tcPr>
            <w:tcW w:w="3131" w:type="dxa"/>
          </w:tcPr>
          <w:p w:rsidR="00F80507" w:rsidRDefault="00F80507" w:rsidP="000B0548">
            <w:pPr>
              <w:spacing w:line="240" w:lineRule="auto"/>
              <w:ind w:firstLine="0"/>
              <w:rPr>
                <w:rFonts w:hint="eastAsia"/>
                <w:lang w:eastAsia="zh-CN"/>
              </w:rPr>
            </w:pPr>
            <w:r>
              <w:t>-3%</w:t>
            </w:r>
            <w:r>
              <w:t>～</w:t>
            </w:r>
            <w:r>
              <w:t>0%</w:t>
            </w:r>
          </w:p>
        </w:tc>
        <w:tc>
          <w:tcPr>
            <w:tcW w:w="3131" w:type="dxa"/>
          </w:tcPr>
          <w:p w:rsidR="00F80507" w:rsidRDefault="00F80507" w:rsidP="000B0548">
            <w:pPr>
              <w:spacing w:line="240" w:lineRule="auto"/>
              <w:ind w:firstLine="0"/>
              <w:rPr>
                <w:rFonts w:hint="eastAsia"/>
                <w:lang w:eastAsia="zh-CN"/>
              </w:rPr>
            </w:pPr>
            <w:r>
              <w:t>0.1934</w:t>
            </w:r>
          </w:p>
        </w:tc>
        <w:tc>
          <w:tcPr>
            <w:tcW w:w="3132" w:type="dxa"/>
          </w:tcPr>
          <w:p w:rsidR="00F80507" w:rsidRDefault="00F80507" w:rsidP="000B0548">
            <w:pPr>
              <w:spacing w:line="240" w:lineRule="auto"/>
              <w:ind w:firstLine="0"/>
              <w:rPr>
                <w:rFonts w:hint="eastAsia"/>
                <w:lang w:eastAsia="zh-CN"/>
              </w:rPr>
            </w:pPr>
            <w:r>
              <w:t>[0.1869, 0.2001]</w:t>
            </w:r>
          </w:p>
        </w:tc>
      </w:tr>
      <w:tr w:rsidR="00F80507" w:rsidTr="00F80507">
        <w:tc>
          <w:tcPr>
            <w:tcW w:w="3131" w:type="dxa"/>
          </w:tcPr>
          <w:p w:rsidR="00F80507" w:rsidRDefault="00F80507" w:rsidP="000B0548">
            <w:pPr>
              <w:spacing w:line="240" w:lineRule="auto"/>
              <w:ind w:firstLine="0"/>
              <w:rPr>
                <w:rFonts w:hint="eastAsia"/>
                <w:lang w:eastAsia="zh-CN"/>
              </w:rPr>
            </w:pPr>
            <w:r>
              <w:t>-5%</w:t>
            </w:r>
            <w:r>
              <w:t>～</w:t>
            </w:r>
            <w:r>
              <w:t>-3%</w:t>
            </w:r>
          </w:p>
        </w:tc>
        <w:tc>
          <w:tcPr>
            <w:tcW w:w="3131" w:type="dxa"/>
          </w:tcPr>
          <w:p w:rsidR="00F80507" w:rsidRDefault="00F80507" w:rsidP="000B0548">
            <w:pPr>
              <w:spacing w:line="240" w:lineRule="auto"/>
              <w:ind w:firstLine="0"/>
              <w:rPr>
                <w:rFonts w:hint="eastAsia"/>
                <w:lang w:eastAsia="zh-CN"/>
              </w:rPr>
            </w:pPr>
            <w:r>
              <w:rPr>
                <w:rFonts w:hint="eastAsia"/>
                <w:lang w:eastAsia="zh-CN"/>
              </w:rPr>
              <w:t>0.1039</w:t>
            </w:r>
          </w:p>
        </w:tc>
        <w:tc>
          <w:tcPr>
            <w:tcW w:w="3132" w:type="dxa"/>
          </w:tcPr>
          <w:p w:rsidR="00F80507" w:rsidRDefault="00F80507" w:rsidP="000B0548">
            <w:pPr>
              <w:spacing w:line="240" w:lineRule="auto"/>
              <w:ind w:firstLine="0"/>
              <w:rPr>
                <w:rFonts w:hint="eastAsia"/>
                <w:lang w:eastAsia="zh-CN"/>
              </w:rPr>
            </w:pPr>
            <w:r>
              <w:t>[0.0987, 0.1092]</w:t>
            </w:r>
          </w:p>
        </w:tc>
      </w:tr>
      <w:tr w:rsidR="00F80507" w:rsidTr="00F80507">
        <w:tc>
          <w:tcPr>
            <w:tcW w:w="3131" w:type="dxa"/>
          </w:tcPr>
          <w:p w:rsidR="00F80507" w:rsidRDefault="00F80507" w:rsidP="000B0548">
            <w:pPr>
              <w:spacing w:line="240" w:lineRule="auto"/>
              <w:ind w:firstLine="0"/>
              <w:rPr>
                <w:rFonts w:hint="eastAsia"/>
                <w:lang w:eastAsia="zh-CN"/>
              </w:rPr>
            </w:pPr>
            <w:r>
              <w:t>-7%</w:t>
            </w:r>
            <w:r>
              <w:t>～</w:t>
            </w:r>
            <w:r>
              <w:t>-5%</w:t>
            </w:r>
          </w:p>
        </w:tc>
        <w:tc>
          <w:tcPr>
            <w:tcW w:w="3131" w:type="dxa"/>
          </w:tcPr>
          <w:p w:rsidR="00F80507" w:rsidRDefault="00F80507" w:rsidP="000B0548">
            <w:pPr>
              <w:spacing w:line="240" w:lineRule="auto"/>
              <w:ind w:firstLine="0"/>
              <w:rPr>
                <w:rFonts w:hint="eastAsia"/>
                <w:lang w:eastAsia="zh-CN"/>
              </w:rPr>
            </w:pPr>
            <w:r>
              <w:rPr>
                <w:rFonts w:hint="eastAsia"/>
                <w:lang w:eastAsia="zh-CN"/>
              </w:rPr>
              <w:t>0.0507</w:t>
            </w:r>
          </w:p>
        </w:tc>
        <w:tc>
          <w:tcPr>
            <w:tcW w:w="3132" w:type="dxa"/>
          </w:tcPr>
          <w:p w:rsidR="00F80507" w:rsidRDefault="00F80507" w:rsidP="000B0548">
            <w:pPr>
              <w:spacing w:line="240" w:lineRule="auto"/>
              <w:ind w:firstLine="0"/>
              <w:rPr>
                <w:rFonts w:hint="eastAsia"/>
                <w:lang w:eastAsia="zh-CN"/>
              </w:rPr>
            </w:pPr>
            <w:r>
              <w:t>[0.0471, 0.0545]</w:t>
            </w:r>
          </w:p>
        </w:tc>
      </w:tr>
      <w:tr w:rsidR="00F80507" w:rsidTr="00F80507">
        <w:tc>
          <w:tcPr>
            <w:tcW w:w="3131" w:type="dxa"/>
          </w:tcPr>
          <w:p w:rsidR="00F80507" w:rsidRDefault="00F80507" w:rsidP="000B0548">
            <w:pPr>
              <w:spacing w:line="240" w:lineRule="auto"/>
              <w:ind w:firstLine="0"/>
              <w:rPr>
                <w:rFonts w:hint="eastAsia"/>
                <w:lang w:eastAsia="zh-CN"/>
              </w:rPr>
            </w:pPr>
            <w:proofErr w:type="spellStart"/>
            <w:r>
              <w:t>跌幅</w:t>
            </w:r>
            <w:proofErr w:type="spellEnd"/>
            <w:r>
              <w:t xml:space="preserve"> &lt; -7%</w:t>
            </w:r>
            <w:r>
              <w:t>（</w:t>
            </w:r>
            <w:proofErr w:type="spellStart"/>
            <w:r>
              <w:t>不含跌停</w:t>
            </w:r>
            <w:proofErr w:type="spellEnd"/>
            <w:r>
              <w:t>）</w:t>
            </w:r>
          </w:p>
        </w:tc>
        <w:tc>
          <w:tcPr>
            <w:tcW w:w="3131" w:type="dxa"/>
          </w:tcPr>
          <w:p w:rsidR="00F80507" w:rsidRDefault="00F80507" w:rsidP="000B0548">
            <w:pPr>
              <w:spacing w:line="240" w:lineRule="auto"/>
              <w:ind w:firstLine="0"/>
              <w:rPr>
                <w:rFonts w:hint="eastAsia"/>
                <w:lang w:eastAsia="zh-CN"/>
              </w:rPr>
            </w:pPr>
            <w:r>
              <w:rPr>
                <w:rFonts w:hint="eastAsia"/>
                <w:lang w:eastAsia="zh-CN"/>
              </w:rPr>
              <w:t>0.0323</w:t>
            </w:r>
          </w:p>
        </w:tc>
        <w:tc>
          <w:tcPr>
            <w:tcW w:w="3132" w:type="dxa"/>
          </w:tcPr>
          <w:p w:rsidR="00F80507" w:rsidRDefault="00F80507" w:rsidP="000B0548">
            <w:pPr>
              <w:spacing w:line="240" w:lineRule="auto"/>
              <w:ind w:firstLine="0"/>
              <w:rPr>
                <w:rFonts w:hint="eastAsia"/>
                <w:lang w:eastAsia="zh-CN"/>
              </w:rPr>
            </w:pPr>
            <w:r>
              <w:t>[0.0293, 0.0354]</w:t>
            </w:r>
          </w:p>
        </w:tc>
      </w:tr>
      <w:tr w:rsidR="00F80507" w:rsidTr="00F80507">
        <w:tc>
          <w:tcPr>
            <w:tcW w:w="3131" w:type="dxa"/>
            <w:tcBorders>
              <w:bottom w:val="single" w:sz="12" w:space="0" w:color="auto"/>
            </w:tcBorders>
          </w:tcPr>
          <w:p w:rsidR="00F80507" w:rsidRDefault="00F80507" w:rsidP="000B0548">
            <w:pPr>
              <w:spacing w:line="240" w:lineRule="auto"/>
              <w:ind w:firstLine="0"/>
              <w:rPr>
                <w:rFonts w:hint="eastAsia"/>
                <w:lang w:eastAsia="zh-CN"/>
              </w:rPr>
            </w:pPr>
            <w:proofErr w:type="spellStart"/>
            <w:r>
              <w:t>跌停</w:t>
            </w:r>
            <w:proofErr w:type="spellEnd"/>
          </w:p>
        </w:tc>
        <w:tc>
          <w:tcPr>
            <w:tcW w:w="3131" w:type="dxa"/>
            <w:tcBorders>
              <w:bottom w:val="single" w:sz="12" w:space="0" w:color="auto"/>
            </w:tcBorders>
          </w:tcPr>
          <w:p w:rsidR="00F80507" w:rsidRDefault="00F80507" w:rsidP="000B0548">
            <w:pPr>
              <w:spacing w:line="240" w:lineRule="auto"/>
              <w:ind w:firstLine="0"/>
              <w:rPr>
                <w:rFonts w:hint="eastAsia"/>
                <w:lang w:eastAsia="zh-CN"/>
              </w:rPr>
            </w:pPr>
            <w:r>
              <w:rPr>
                <w:rFonts w:hint="eastAsia"/>
                <w:lang w:eastAsia="zh-CN"/>
              </w:rPr>
              <w:t>0.0299</w:t>
            </w:r>
          </w:p>
        </w:tc>
        <w:tc>
          <w:tcPr>
            <w:tcW w:w="3132" w:type="dxa"/>
            <w:tcBorders>
              <w:bottom w:val="single" w:sz="12" w:space="0" w:color="auto"/>
            </w:tcBorders>
          </w:tcPr>
          <w:p w:rsidR="00F80507" w:rsidRDefault="00F80507" w:rsidP="000B0548">
            <w:pPr>
              <w:spacing w:line="240" w:lineRule="auto"/>
              <w:ind w:firstLine="0"/>
              <w:rPr>
                <w:rFonts w:hint="eastAsia"/>
                <w:lang w:eastAsia="zh-CN"/>
              </w:rPr>
            </w:pPr>
            <w:r>
              <w:t>[0.0270, 0.0328]</w:t>
            </w:r>
          </w:p>
        </w:tc>
      </w:tr>
    </w:tbl>
    <w:p w:rsidR="00F80507" w:rsidRDefault="00F80507" w:rsidP="000B0548">
      <w:pPr>
        <w:pStyle w:val="aff9"/>
      </w:pPr>
      <w:r>
        <w:t>由表</w:t>
      </w:r>
      <w:r w:rsidR="000B7099">
        <w:rPr>
          <w:rFonts w:hint="eastAsia"/>
        </w:rPr>
        <w:t>二</w:t>
      </w:r>
      <w:r>
        <w:t>可知，主板股票涨停后，次交易日继续涨停的概率为0.2361，即约23.61%，其 95% Bootstrap 置信区间为 [0.2288, 0.2431]，说明主板涨停股在次日继续保持强势的概率较高。若将“涨停”“涨幅 &gt; 7%”“5%～7%”“3%～5%”和“0%～3%”视为非</w:t>
      </w:r>
      <w:proofErr w:type="gramStart"/>
      <w:r>
        <w:t>负收益</w:t>
      </w:r>
      <w:proofErr w:type="gramEnd"/>
      <w:r>
        <w:t>区间，则主板涨停股次日处于非</w:t>
      </w:r>
      <w:proofErr w:type="gramStart"/>
      <w:r>
        <w:t>负收益</w:t>
      </w:r>
      <w:proofErr w:type="gramEnd"/>
      <w:r>
        <w:t>状态的概率约为 0.5898，说明涨停后次日整体上仍存在一定的上涨延续性。</w:t>
      </w:r>
    </w:p>
    <w:p w:rsidR="00F80507" w:rsidRDefault="00F80507" w:rsidP="000B0548">
      <w:pPr>
        <w:pStyle w:val="aff9"/>
      </w:pPr>
      <w:r>
        <w:t>同时，主板股票涨停后次日进入</w:t>
      </w:r>
      <w:proofErr w:type="gramStart"/>
      <w:r>
        <w:t>负收益</w:t>
      </w:r>
      <w:proofErr w:type="gramEnd"/>
      <w:r>
        <w:t>区间的概率合计约为 0.4102。其中，-3%～0% 区间的概率为 0.1934，是</w:t>
      </w:r>
      <w:proofErr w:type="gramStart"/>
      <w:r>
        <w:t>负收益</w:t>
      </w:r>
      <w:proofErr w:type="gramEnd"/>
      <w:r>
        <w:t>区间中占比最高的类别；次日跌停概率为 0.0299，说明虽然涨停后次日出现极端下跌的可能性相对较低，但仍然存在一定的价格反转风险。因此，主板股票涨停后并不必然意味着次日继续上涨，涨停信号具有一定延续性，但同时也伴随较明显的分化。</w:t>
      </w:r>
    </w:p>
    <w:p w:rsidR="00F80507" w:rsidRPr="00F80507" w:rsidRDefault="00F80507" w:rsidP="000B0548">
      <w:pPr>
        <w:spacing w:line="240" w:lineRule="auto"/>
        <w:ind w:firstLine="0"/>
        <w:rPr>
          <w:lang w:eastAsia="zh-CN"/>
        </w:rPr>
      </w:pPr>
    </w:p>
    <w:p w:rsidR="00F80507" w:rsidRPr="000B0548" w:rsidRDefault="000B0548" w:rsidP="000B0548">
      <w:pPr>
        <w:spacing w:line="240" w:lineRule="auto"/>
        <w:ind w:firstLine="0"/>
        <w:rPr>
          <w:rFonts w:ascii="黑体" w:eastAsia="黑体" w:hAnsi="黑体"/>
          <w:sz w:val="24"/>
          <w:szCs w:val="24"/>
          <w:lang w:eastAsia="zh-CN"/>
        </w:rPr>
      </w:pPr>
      <w:r w:rsidRPr="000B0548">
        <w:rPr>
          <w:rFonts w:ascii="黑体" w:eastAsia="黑体" w:hAnsi="黑体" w:hint="eastAsia"/>
          <w:sz w:val="24"/>
          <w:szCs w:val="24"/>
          <w:lang w:eastAsia="zh-CN"/>
        </w:rPr>
        <w:t>5.3</w:t>
      </w:r>
      <w:r w:rsidR="00F80507" w:rsidRPr="000B0548">
        <w:rPr>
          <w:rFonts w:ascii="黑体" w:eastAsia="黑体" w:hAnsi="黑体"/>
          <w:sz w:val="24"/>
          <w:szCs w:val="24"/>
          <w:lang w:eastAsia="zh-CN"/>
        </w:rPr>
        <w:t>创业板/</w:t>
      </w:r>
      <w:proofErr w:type="gramStart"/>
      <w:r w:rsidR="00F80507" w:rsidRPr="000B0548">
        <w:rPr>
          <w:rFonts w:ascii="黑体" w:eastAsia="黑体" w:hAnsi="黑体"/>
          <w:sz w:val="24"/>
          <w:szCs w:val="24"/>
          <w:lang w:eastAsia="zh-CN"/>
        </w:rPr>
        <w:t>科创板股票</w:t>
      </w:r>
      <w:proofErr w:type="gramEnd"/>
      <w:r w:rsidR="00F80507" w:rsidRPr="000B0548">
        <w:rPr>
          <w:rFonts w:ascii="黑体" w:eastAsia="黑体" w:hAnsi="黑体"/>
          <w:sz w:val="24"/>
          <w:szCs w:val="24"/>
          <w:lang w:eastAsia="zh-CN"/>
        </w:rPr>
        <w:t>涨停后次日走势概率估计</w:t>
      </w:r>
    </w:p>
    <w:p w:rsidR="000B7099" w:rsidRPr="000B7099" w:rsidRDefault="000B7099" w:rsidP="000B0548">
      <w:pPr>
        <w:spacing w:line="240" w:lineRule="auto"/>
        <w:ind w:firstLine="0"/>
        <w:rPr>
          <w:rFonts w:hint="eastAsia"/>
          <w:lang w:eastAsia="zh-CN"/>
        </w:rPr>
      </w:pPr>
      <w:r>
        <w:rPr>
          <w:rFonts w:hint="eastAsia"/>
          <w:lang w:eastAsia="zh-CN"/>
        </w:rPr>
        <w:t>表三：</w:t>
      </w:r>
      <w:r>
        <w:rPr>
          <w:lang w:eastAsia="zh-CN"/>
        </w:rPr>
        <w:t>创业板</w:t>
      </w:r>
      <w:r>
        <w:rPr>
          <w:lang w:eastAsia="zh-CN"/>
        </w:rPr>
        <w:t>/</w:t>
      </w:r>
      <w:proofErr w:type="gramStart"/>
      <w:r>
        <w:rPr>
          <w:lang w:eastAsia="zh-CN"/>
        </w:rPr>
        <w:t>科创板</w:t>
      </w:r>
      <w:r>
        <w:rPr>
          <w:lang w:eastAsia="zh-CN"/>
        </w:rPr>
        <w:t>股票</w:t>
      </w:r>
      <w:proofErr w:type="gramEnd"/>
      <w:r>
        <w:rPr>
          <w:lang w:eastAsia="zh-CN"/>
        </w:rPr>
        <w:t>涨停后次交易日走势概率估计结果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024"/>
        <w:gridCol w:w="5117"/>
      </w:tblGrid>
      <w:tr w:rsidR="00F80507" w:rsidRPr="00F80507" w:rsidTr="00F80507">
        <w:trPr>
          <w:tblHeader/>
          <w:tblCellSpacing w:w="15" w:type="dxa"/>
        </w:trPr>
        <w:tc>
          <w:tcPr>
            <w:tcW w:w="0" w:type="auto"/>
            <w:tcBorders>
              <w:top w:val="single" w:sz="12" w:space="0" w:color="auto"/>
              <w:bottom w:val="single" w:sz="6" w:space="0" w:color="auto"/>
            </w:tcBorders>
            <w:vAlign w:val="center"/>
            <w:hideMark/>
          </w:tcPr>
          <w:p w:rsidR="00F80507" w:rsidRPr="00F80507" w:rsidRDefault="000B7099" w:rsidP="000B0548">
            <w:pPr>
              <w:spacing w:after="0" w:line="240" w:lineRule="auto"/>
              <w:ind w:firstLine="0"/>
              <w:jc w:val="center"/>
              <w:rPr>
                <w:rFonts w:ascii="宋体" w:hAnsi="宋体" w:cs="宋体" w:hint="eastAsia"/>
                <w:b/>
                <w:bCs/>
                <w:sz w:val="24"/>
                <w:szCs w:val="24"/>
                <w:lang w:eastAsia="zh-CN"/>
              </w:rPr>
            </w:pPr>
            <w:r>
              <w:rPr>
                <w:rFonts w:ascii="宋体" w:hAnsi="宋体" w:cs="宋体" w:hint="eastAsia"/>
                <w:b/>
                <w:bCs/>
                <w:sz w:val="24"/>
                <w:szCs w:val="24"/>
                <w:lang w:eastAsia="zh-CN"/>
              </w:rPr>
              <w:t>次日走势</w:t>
            </w:r>
          </w:p>
        </w:tc>
        <w:tc>
          <w:tcPr>
            <w:tcW w:w="0" w:type="auto"/>
            <w:tcBorders>
              <w:top w:val="single" w:sz="12" w:space="0" w:color="auto"/>
              <w:bottom w:val="single" w:sz="6" w:space="0" w:color="auto"/>
            </w:tcBorders>
            <w:vAlign w:val="center"/>
            <w:hideMark/>
          </w:tcPr>
          <w:p w:rsidR="00F80507" w:rsidRPr="00F80507" w:rsidRDefault="00F80507" w:rsidP="000B0548">
            <w:pPr>
              <w:spacing w:after="0" w:line="240" w:lineRule="auto"/>
              <w:ind w:firstLine="0"/>
              <w:jc w:val="right"/>
              <w:rPr>
                <w:rFonts w:ascii="宋体" w:hAnsi="宋体" w:cs="宋体"/>
                <w:b/>
                <w:bCs/>
                <w:sz w:val="24"/>
                <w:szCs w:val="24"/>
                <w:lang w:eastAsia="zh-CN"/>
              </w:rPr>
            </w:pPr>
            <w:r w:rsidRPr="00F80507">
              <w:rPr>
                <w:rFonts w:ascii="宋体" w:hAnsi="宋体" w:cs="宋体"/>
                <w:b/>
                <w:bCs/>
                <w:sz w:val="24"/>
                <w:szCs w:val="24"/>
                <w:lang w:eastAsia="zh-CN"/>
              </w:rPr>
              <w:t>频率估计</w:t>
            </w:r>
          </w:p>
        </w:tc>
        <w:tc>
          <w:tcPr>
            <w:tcW w:w="5072" w:type="dxa"/>
            <w:tcBorders>
              <w:top w:val="single" w:sz="12" w:space="0" w:color="auto"/>
              <w:bottom w:val="single" w:sz="6" w:space="0" w:color="auto"/>
            </w:tcBorders>
            <w:vAlign w:val="center"/>
            <w:hideMark/>
          </w:tcPr>
          <w:p w:rsidR="00F80507" w:rsidRPr="00F80507" w:rsidRDefault="00F80507" w:rsidP="000B0548">
            <w:pPr>
              <w:spacing w:after="0" w:line="240" w:lineRule="auto"/>
              <w:ind w:firstLine="0"/>
              <w:jc w:val="right"/>
              <w:rPr>
                <w:rFonts w:ascii="宋体" w:hAnsi="宋体" w:cs="宋体"/>
                <w:b/>
                <w:bCs/>
                <w:sz w:val="24"/>
                <w:szCs w:val="24"/>
                <w:lang w:eastAsia="zh-CN"/>
              </w:rPr>
            </w:pPr>
            <w:r w:rsidRPr="00F80507">
              <w:rPr>
                <w:rFonts w:ascii="宋体" w:hAnsi="宋体" w:cs="宋体"/>
                <w:b/>
                <w:bCs/>
                <w:sz w:val="24"/>
                <w:szCs w:val="24"/>
                <w:lang w:eastAsia="zh-CN"/>
              </w:rPr>
              <w:t>95% Bootstrap 置信区间</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涨停</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0.1161</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[0.1015, 0.1313]</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涨幅 &gt; 10%（不含涨停）</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0.0908</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[0.0778, 0.1043]</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7%～10%</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0.0778</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[0.0654, 0.0902]</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5%～7%</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0.0699</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[0.0581, 0.0817]</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3%～5%</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0.0930</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[0.0795, 0.1065]</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0%～3%</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0.1415</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[0.1257, 0.1573]</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-3%～0%</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0.1274</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[0.1122, 0.1437]</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-5%～-3%</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0.0981</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[0.0846, 0.1122]</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-7%～-5%</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0.0829</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[0.0705, 0.0958]</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-10%～-7%</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0.0575</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[0.0468, 0.0688]</w:t>
            </w:r>
          </w:p>
        </w:tc>
      </w:tr>
      <w:tr w:rsidR="00F80507" w:rsidRPr="00F80507" w:rsidTr="00F80507">
        <w:trPr>
          <w:tblCellSpacing w:w="15" w:type="dxa"/>
        </w:trPr>
        <w:tc>
          <w:tcPr>
            <w:tcW w:w="0" w:type="auto"/>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跌幅 &lt; -10%（不含跌停）</w:t>
            </w:r>
          </w:p>
        </w:tc>
        <w:tc>
          <w:tcPr>
            <w:tcW w:w="0" w:type="auto"/>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0.0395</w:t>
            </w:r>
          </w:p>
        </w:tc>
        <w:tc>
          <w:tcPr>
            <w:tcW w:w="5072" w:type="dxa"/>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[0.0304, 0.0490]</w:t>
            </w:r>
          </w:p>
        </w:tc>
      </w:tr>
      <w:tr w:rsidR="00F80507" w:rsidRPr="00F80507" w:rsidTr="00F80507">
        <w:trPr>
          <w:tblCellSpacing w:w="15" w:type="dxa"/>
        </w:trPr>
        <w:tc>
          <w:tcPr>
            <w:tcW w:w="0" w:type="auto"/>
            <w:tcBorders>
              <w:bottom w:val="single" w:sz="12" w:space="0" w:color="auto"/>
            </w:tcBorders>
            <w:vAlign w:val="center"/>
            <w:hideMark/>
          </w:tcPr>
          <w:p w:rsidR="00F80507" w:rsidRPr="00F80507" w:rsidRDefault="00F80507" w:rsidP="000B0548">
            <w:pPr>
              <w:spacing w:after="0" w:line="240" w:lineRule="auto"/>
              <w:ind w:firstLine="0"/>
              <w:rPr>
                <w:rFonts w:ascii="宋体" w:hAnsi="宋体" w:cs="宋体"/>
                <w:sz w:val="24"/>
                <w:szCs w:val="24"/>
                <w:lang w:eastAsia="zh-CN"/>
              </w:rPr>
            </w:pPr>
            <w:r w:rsidRPr="00F80507">
              <w:rPr>
                <w:rFonts w:ascii="宋体" w:hAnsi="宋体" w:cs="宋体"/>
                <w:sz w:val="24"/>
                <w:szCs w:val="24"/>
                <w:lang w:eastAsia="zh-CN"/>
              </w:rPr>
              <w:t>跌停</w:t>
            </w:r>
          </w:p>
        </w:tc>
        <w:tc>
          <w:tcPr>
            <w:tcW w:w="0" w:type="auto"/>
            <w:tcBorders>
              <w:bottom w:val="single" w:sz="12" w:space="0" w:color="auto"/>
            </w:tcBorders>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0.0056</w:t>
            </w:r>
          </w:p>
        </w:tc>
        <w:tc>
          <w:tcPr>
            <w:tcW w:w="5072" w:type="dxa"/>
            <w:tcBorders>
              <w:bottom w:val="single" w:sz="12" w:space="0" w:color="auto"/>
            </w:tcBorders>
            <w:vAlign w:val="center"/>
            <w:hideMark/>
          </w:tcPr>
          <w:p w:rsidR="00F80507" w:rsidRPr="00F80507" w:rsidRDefault="00F80507" w:rsidP="000B0548">
            <w:pPr>
              <w:spacing w:after="0" w:line="240" w:lineRule="auto"/>
              <w:ind w:firstLine="0"/>
              <w:jc w:val="right"/>
              <w:rPr>
                <w:rFonts w:ascii="宋体" w:hAnsi="宋体" w:cs="宋体"/>
                <w:sz w:val="24"/>
                <w:szCs w:val="24"/>
                <w:lang w:eastAsia="zh-CN"/>
              </w:rPr>
            </w:pPr>
            <w:r w:rsidRPr="00F80507">
              <w:rPr>
                <w:rFonts w:ascii="宋体" w:hAnsi="宋体" w:cs="宋体"/>
                <w:sz w:val="24"/>
                <w:szCs w:val="24"/>
                <w:lang w:eastAsia="zh-CN"/>
              </w:rPr>
              <w:t>[0.0023, 0.0096]</w:t>
            </w:r>
          </w:p>
        </w:tc>
      </w:tr>
    </w:tbl>
    <w:p w:rsidR="000B7099" w:rsidRDefault="000B7099" w:rsidP="000B0548">
      <w:pPr>
        <w:pStyle w:val="aff9"/>
      </w:pPr>
      <w:r>
        <w:t>由表</w:t>
      </w:r>
      <w:r>
        <w:rPr>
          <w:rFonts w:hint="eastAsia"/>
        </w:rPr>
        <w:t>3</w:t>
      </w:r>
      <w:r>
        <w:t>可知，创业板/</w:t>
      </w:r>
      <w:proofErr w:type="gramStart"/>
      <w:r>
        <w:t>科创板股票</w:t>
      </w:r>
      <w:proofErr w:type="gramEnd"/>
      <w:r>
        <w:t>涨停后，次交易日继续涨停的概率为0.1161，即约 11.61%，明显低于主板股票的 23.61%。这说明在创业板和</w:t>
      </w:r>
      <w:proofErr w:type="gramStart"/>
      <w:r>
        <w:t>科创板</w:t>
      </w:r>
      <w:proofErr w:type="gramEnd"/>
      <w:r>
        <w:t>20%</w:t>
      </w:r>
      <w:r>
        <w:rPr>
          <w:rFonts w:hint="eastAsia"/>
        </w:rPr>
        <w:t>的</w:t>
      </w:r>
      <w:r>
        <w:t>涨跌幅限制下，涨停后的次日连</w:t>
      </w:r>
      <w:proofErr w:type="gramStart"/>
      <w:r>
        <w:t>板现象</w:t>
      </w:r>
      <w:proofErr w:type="gramEnd"/>
      <w:r>
        <w:t>相对较少，市场表现更容易出现分化。</w:t>
      </w:r>
    </w:p>
    <w:p w:rsidR="000B7099" w:rsidRDefault="000B7099" w:rsidP="000B0548">
      <w:pPr>
        <w:pStyle w:val="aff9"/>
      </w:pPr>
      <w:r>
        <w:t>从整体方向来看，创业板/</w:t>
      </w:r>
      <w:proofErr w:type="gramStart"/>
      <w:r>
        <w:t>科创板涨</w:t>
      </w:r>
      <w:proofErr w:type="gramEnd"/>
      <w:r>
        <w:t>停后次日处于非</w:t>
      </w:r>
      <w:proofErr w:type="gramStart"/>
      <w:r>
        <w:t>负收益</w:t>
      </w:r>
      <w:proofErr w:type="gramEnd"/>
      <w:r>
        <w:t>区间的概率约为0.5891，与主板股票的</w:t>
      </w:r>
      <w:r>
        <w:t>0.5898</w:t>
      </w:r>
      <w:r>
        <w:t>较为接近。这说明从“是否维持非负收益”的角度看，两类板块涨停后次日上涨延续性的总体水平相近。但从分布形态看，创业板/</w:t>
      </w:r>
      <w:proofErr w:type="gramStart"/>
      <w:r>
        <w:t>科创板</w:t>
      </w:r>
      <w:proofErr w:type="gramEnd"/>
      <w:r>
        <w:t>的收益分布更加分散：其涨幅大于</w:t>
      </w:r>
      <w:r>
        <w:t>10%</w:t>
      </w:r>
      <w:r>
        <w:t>但未涨停的概率为0.0908，7%～</w:t>
      </w:r>
      <w:r>
        <w:t>10%</w:t>
      </w:r>
      <w:r>
        <w:t>区间的概率为0.0778，同时</w:t>
      </w:r>
      <w:r>
        <w:t>-7%</w:t>
      </w:r>
      <w:r>
        <w:t>以下的下跌区间也具有一定占比。这反映出创业板和</w:t>
      </w:r>
      <w:proofErr w:type="gramStart"/>
      <w:r>
        <w:t>科创板股票</w:t>
      </w:r>
      <w:proofErr w:type="gramEnd"/>
      <w:r>
        <w:t>在涨停后的次日波动幅度更大，收益与风险均更加突出。</w:t>
      </w:r>
    </w:p>
    <w:p w:rsidR="000B7099" w:rsidRDefault="000B7099" w:rsidP="000B0548">
      <w:pPr>
        <w:pStyle w:val="aff9"/>
      </w:pPr>
      <w:r>
        <w:t>此外，创业板/</w:t>
      </w:r>
      <w:proofErr w:type="gramStart"/>
      <w:r w:rsidR="00E76212">
        <w:t>科创板涨</w:t>
      </w:r>
      <w:proofErr w:type="gramEnd"/>
      <w:r w:rsidR="00E76212">
        <w:t>停后次日跌停的概率仅</w:t>
      </w:r>
      <w:r w:rsidR="00E76212">
        <w:rPr>
          <w:rFonts w:hint="eastAsia"/>
        </w:rPr>
        <w:t>为</w:t>
      </w:r>
      <w:r>
        <w:t>0.0056，明显低于主板的0.0299。但由于其涨跌幅限制更宽，次日出现较大幅度回撤的概率仍不可忽视。例如，-10%～</w:t>
      </w:r>
      <w:r w:rsidR="00E76212">
        <w:t>-7%</w:t>
      </w:r>
      <w:r>
        <w:t>区间的概率为0.0575，跌幅小于</w:t>
      </w:r>
      <w:r w:rsidR="00E76212">
        <w:t>-10%</w:t>
      </w:r>
      <w:r>
        <w:t>且不含跌停的概率为0.0395，两者合计接近9.70%。因此，创业板/</w:t>
      </w:r>
      <w:proofErr w:type="gramStart"/>
      <w:r>
        <w:t>科创板涨</w:t>
      </w:r>
      <w:proofErr w:type="gramEnd"/>
      <w:r>
        <w:t>停后虽然极端跌停概率较低，但较大幅度下跌风险仍然存在。</w:t>
      </w:r>
    </w:p>
    <w:p w:rsidR="00F80507" w:rsidRPr="000B7099" w:rsidRDefault="00F80507" w:rsidP="000B7099">
      <w:pPr>
        <w:ind w:firstLine="0"/>
        <w:rPr>
          <w:rFonts w:hint="eastAsia"/>
          <w:b/>
          <w:lang w:eastAsia="zh-CN"/>
        </w:rPr>
      </w:pPr>
    </w:p>
    <w:sectPr w:rsidR="00F80507" w:rsidRPr="000B7099" w:rsidSect="00034616">
      <w:footerReference w:type="default" r:id="rId8"/>
      <w:pgSz w:w="12240" w:h="15840"/>
      <w:pgMar w:top="1417" w:right="1531"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62C2" w:rsidRDefault="004662C2">
      <w:pPr>
        <w:spacing w:after="0" w:line="240" w:lineRule="auto"/>
      </w:pPr>
      <w:r>
        <w:separator/>
      </w:r>
    </w:p>
  </w:endnote>
  <w:endnote w:type="continuationSeparator" w:id="0">
    <w:p w:rsidR="004662C2" w:rsidRDefault="00466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560" w:rsidRDefault="00EB6560">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62C2" w:rsidRDefault="004662C2">
      <w:pPr>
        <w:spacing w:after="0" w:line="240" w:lineRule="auto"/>
      </w:pPr>
      <w:r>
        <w:separator/>
      </w:r>
    </w:p>
  </w:footnote>
  <w:footnote w:type="continuationSeparator" w:id="0">
    <w:p w:rsidR="004662C2" w:rsidRDefault="00466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1343349"/>
    <w:multiLevelType w:val="multilevel"/>
    <w:tmpl w:val="50ECF236"/>
    <w:lvl w:ilvl="0">
      <w:start w:val="5"/>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129D57E0"/>
    <w:multiLevelType w:val="hybridMultilevel"/>
    <w:tmpl w:val="DA964302"/>
    <w:lvl w:ilvl="0" w:tplc="175A612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5813089"/>
    <w:multiLevelType w:val="hybridMultilevel"/>
    <w:tmpl w:val="4A16AB36"/>
    <w:lvl w:ilvl="0" w:tplc="45E6F4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4C95CAF"/>
    <w:multiLevelType w:val="hybridMultilevel"/>
    <w:tmpl w:val="2550DD2E"/>
    <w:lvl w:ilvl="0" w:tplc="3296159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93A7B35"/>
    <w:multiLevelType w:val="multilevel"/>
    <w:tmpl w:val="EAB01E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548"/>
    <w:rsid w:val="000B7099"/>
    <w:rsid w:val="0015074B"/>
    <w:rsid w:val="00226D2A"/>
    <w:rsid w:val="0029639D"/>
    <w:rsid w:val="002B6F69"/>
    <w:rsid w:val="00326F90"/>
    <w:rsid w:val="004662C2"/>
    <w:rsid w:val="005A6372"/>
    <w:rsid w:val="0079399E"/>
    <w:rsid w:val="009020A4"/>
    <w:rsid w:val="00A4673C"/>
    <w:rsid w:val="00AA1D8D"/>
    <w:rsid w:val="00B47730"/>
    <w:rsid w:val="00BD1D89"/>
    <w:rsid w:val="00C12B17"/>
    <w:rsid w:val="00CB0664"/>
    <w:rsid w:val="00D86FD6"/>
    <w:rsid w:val="00DF0D8B"/>
    <w:rsid w:val="00E76212"/>
    <w:rsid w:val="00E85E71"/>
    <w:rsid w:val="00EB6560"/>
    <w:rsid w:val="00F46AB7"/>
    <w:rsid w:val="00F80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80D0E"/>
  <w14:defaultImageDpi w14:val="300"/>
  <w15:docId w15:val="{643B43E5-72A6-46B6-A5D2-FAEBE388F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60" w:line="300" w:lineRule="auto"/>
      <w:ind w:firstLine="420"/>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F80507"/>
    <w:pPr>
      <w:spacing w:before="100" w:beforeAutospacing="1" w:after="100" w:afterAutospacing="1" w:line="240" w:lineRule="auto"/>
      <w:ind w:firstLine="0"/>
    </w:pPr>
    <w:rPr>
      <w:rFonts w:ascii="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748216">
      <w:bodyDiv w:val="1"/>
      <w:marLeft w:val="0"/>
      <w:marRight w:val="0"/>
      <w:marTop w:val="0"/>
      <w:marBottom w:val="0"/>
      <w:divBdr>
        <w:top w:val="none" w:sz="0" w:space="0" w:color="auto"/>
        <w:left w:val="none" w:sz="0" w:space="0" w:color="auto"/>
        <w:bottom w:val="none" w:sz="0" w:space="0" w:color="auto"/>
        <w:right w:val="none" w:sz="0" w:space="0" w:color="auto"/>
      </w:divBdr>
    </w:div>
    <w:div w:id="909465449">
      <w:bodyDiv w:val="1"/>
      <w:marLeft w:val="0"/>
      <w:marRight w:val="0"/>
      <w:marTop w:val="0"/>
      <w:marBottom w:val="0"/>
      <w:divBdr>
        <w:top w:val="none" w:sz="0" w:space="0" w:color="auto"/>
        <w:left w:val="none" w:sz="0" w:space="0" w:color="auto"/>
        <w:bottom w:val="none" w:sz="0" w:space="0" w:color="auto"/>
        <w:right w:val="none" w:sz="0" w:space="0" w:color="auto"/>
      </w:divBdr>
    </w:div>
    <w:div w:id="945775768">
      <w:bodyDiv w:val="1"/>
      <w:marLeft w:val="0"/>
      <w:marRight w:val="0"/>
      <w:marTop w:val="0"/>
      <w:marBottom w:val="0"/>
      <w:divBdr>
        <w:top w:val="none" w:sz="0" w:space="0" w:color="auto"/>
        <w:left w:val="none" w:sz="0" w:space="0" w:color="auto"/>
        <w:bottom w:val="none" w:sz="0" w:space="0" w:color="auto"/>
        <w:right w:val="none" w:sz="0" w:space="0" w:color="auto"/>
      </w:divBdr>
    </w:div>
    <w:div w:id="1625574319">
      <w:bodyDiv w:val="1"/>
      <w:marLeft w:val="0"/>
      <w:marRight w:val="0"/>
      <w:marTop w:val="0"/>
      <w:marBottom w:val="0"/>
      <w:divBdr>
        <w:top w:val="none" w:sz="0" w:space="0" w:color="auto"/>
        <w:left w:val="none" w:sz="0" w:space="0" w:color="auto"/>
        <w:bottom w:val="none" w:sz="0" w:space="0" w:color="auto"/>
        <w:right w:val="none" w:sz="0" w:space="0" w:color="auto"/>
      </w:divBdr>
    </w:div>
    <w:div w:id="1646736823">
      <w:bodyDiv w:val="1"/>
      <w:marLeft w:val="0"/>
      <w:marRight w:val="0"/>
      <w:marTop w:val="0"/>
      <w:marBottom w:val="0"/>
      <w:divBdr>
        <w:top w:val="none" w:sz="0" w:space="0" w:color="auto"/>
        <w:left w:val="none" w:sz="0" w:space="0" w:color="auto"/>
        <w:bottom w:val="none" w:sz="0" w:space="0" w:color="auto"/>
        <w:right w:val="none" w:sz="0" w:space="0" w:color="auto"/>
      </w:divBdr>
    </w:div>
    <w:div w:id="1737170637">
      <w:bodyDiv w:val="1"/>
      <w:marLeft w:val="0"/>
      <w:marRight w:val="0"/>
      <w:marTop w:val="0"/>
      <w:marBottom w:val="0"/>
      <w:divBdr>
        <w:top w:val="none" w:sz="0" w:space="0" w:color="auto"/>
        <w:left w:val="none" w:sz="0" w:space="0" w:color="auto"/>
        <w:bottom w:val="none" w:sz="0" w:space="0" w:color="auto"/>
        <w:right w:val="none" w:sz="0" w:space="0" w:color="auto"/>
      </w:divBdr>
    </w:div>
    <w:div w:id="20727273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B934F2-A104-4F11-8B50-5D3334F46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7</Pages>
  <Words>1091</Words>
  <Characters>6220</Characters>
  <Application>Microsoft Office Word</Application>
  <DocSecurity>0</DocSecurity>
  <Lines>51</Lines>
  <Paragraphs>14</Paragraphs>
  <ScaleCrop>false</ScaleCrop>
  <HeadingPairs>
    <vt:vector size="4" baseType="variant">
      <vt:variant>
        <vt:lpstr>Title</vt:lpstr>
      </vt:variant>
      <vt:variant>
        <vt:i4>1</vt:i4>
      </vt:variant>
      <vt:variant>
        <vt:lpstr>标题</vt:lpstr>
      </vt:variant>
      <vt:variant>
        <vt:i4>2</vt:i4>
      </vt:variant>
    </vt:vector>
  </HeadingPairs>
  <TitlesOfParts>
    <vt:vector size="3" baseType="lpstr">
      <vt:lpstr/>
      <vt:lpstr>    4.2 样本筛选与板块划分</vt:lpstr>
      <vt:lpstr>    4.3 股票收益率的构造</vt:lpstr>
    </vt:vector>
  </TitlesOfParts>
  <Manager/>
  <Company/>
  <LinksUpToDate>false</LinksUpToDate>
  <CharactersWithSpaces>7297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CPD</cp:lastModifiedBy>
  <cp:revision>7</cp:revision>
  <dcterms:created xsi:type="dcterms:W3CDTF">2013-12-23T23:15:00Z</dcterms:created>
  <dcterms:modified xsi:type="dcterms:W3CDTF">2026-05-03T07:55:00Z</dcterms:modified>
  <cp:category/>
</cp:coreProperties>
</file>