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cursor-修改任务将奶茶店选址报告升级为咨询式商业分析报告-v2"/>
      <w:r>
        <w:t xml:space="preserve">Cursor </w:t>
      </w:r>
      <w:r>
        <w:rPr>
          <w:rFonts w:hint="eastAsia"/>
        </w:rPr>
        <w:t>修改任务：将奶茶店选址报告升级为“咨询式商业分析报告</w:t>
      </w:r>
      <w:r>
        <w:t xml:space="preserve"> V2”</w:t>
      </w:r>
    </w:p>
    <w:p>
      <w:pPr>
        <w:pStyle w:val="23"/>
      </w:pPr>
      <w:r>
        <w:rPr>
          <w:rFonts w:hint="eastAsia"/>
        </w:rPr>
        <w:t>请不要简单增加文字，也不要为了“看起来专业”而堆砌图表。</w:t>
      </w:r>
    </w:p>
    <w:p>
      <w:pPr>
        <w:pStyle w:val="3"/>
      </w:pPr>
      <w:r>
        <w:rPr>
          <w:rFonts w:hint="eastAsia"/>
        </w:rPr>
        <w:t>本次修改的目标是：</w:t>
      </w:r>
    </w:p>
    <w:p>
      <w:pPr>
        <w:pStyle w:val="13"/>
      </w:pPr>
      <w:r>
        <w:rPr>
          <w:rFonts w:hint="eastAsia"/>
        </w:rPr>
        <w:t>将当前“AI自动生成的选址报告”升级为“基于证据链、具备商业判断逻辑和数据质量控制的咨询式选址分析报告”。</w:t>
      </w:r>
    </w:p>
    <w:p>
      <w:pPr>
        <w:pStyle w:val="23"/>
      </w:pPr>
      <w:r>
        <w:rPr>
          <w:rFonts w:hint="eastAsia"/>
        </w:rPr>
        <w:t>核心原则：</w:t>
      </w:r>
    </w:p>
    <w:p>
      <w:pPr>
        <w:pStyle w:val="3"/>
      </w:pPr>
      <w:r>
        <w:rPr>
          <w:rFonts w:hint="eastAsia"/>
          <w:b/>
          <w:bCs/>
        </w:rPr>
        <w:t>事实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数据验证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分析洞察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商业含义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决策建议</w:t>
      </w:r>
    </w:p>
    <w:p>
      <w:pPr>
        <w:pStyle w:val="3"/>
      </w:pPr>
      <w:r>
        <w:rPr>
          <w:rFonts w:hint="eastAsia"/>
        </w:rPr>
        <w:t>不要把重点放在增加篇幅，而要提高：</w:t>
      </w:r>
      <w:r>
        <w:t xml:space="preserve"> 1. </w:t>
      </w:r>
      <w:r>
        <w:rPr>
          <w:rFonts w:hint="eastAsia"/>
        </w:rPr>
        <w:t>数据可信度</w:t>
      </w:r>
      <w:r>
        <w:t xml:space="preserve"> 2. </w:t>
      </w:r>
      <w:r>
        <w:rPr>
          <w:rFonts w:hint="eastAsia"/>
        </w:rPr>
        <w:t>商业分析深度</w:t>
      </w:r>
      <w:r>
        <w:t xml:space="preserve"> 3. Executive Summary </w:t>
      </w:r>
      <w:r>
        <w:rPr>
          <w:rFonts w:hint="eastAsia"/>
        </w:rPr>
        <w:t>的决策效率</w:t>
      </w:r>
      <w:r>
        <w:t xml:space="preserve"> 4. </w:t>
      </w:r>
      <w:r>
        <w:rPr>
          <w:rFonts w:hint="eastAsia"/>
        </w:rPr>
        <w:t>空间分析图的专业表达</w:t>
      </w:r>
      <w:r>
        <w:t xml:space="preserve"> 5. AI </w:t>
      </w:r>
      <w:r>
        <w:rPr>
          <w:rFonts w:hint="eastAsia"/>
        </w:rPr>
        <w:t>结论的可解释性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1" w:name="一第一优先级先修数据一致性问题修完以后再优化视觉"/>
      <w:r>
        <w:rPr>
          <w:rFonts w:hint="eastAsia"/>
        </w:rPr>
        <w:t>一、第一优先级：先修数据一致性问题，修完以后再优化视觉</w:t>
      </w:r>
    </w:p>
    <w:p>
      <w:pPr>
        <w:pStyle w:val="23"/>
      </w:pPr>
      <w:r>
        <w:rPr>
          <w:rFonts w:hint="eastAsia"/>
        </w:rPr>
        <w:t>当前报告已经出现明显的数据逻辑冲突，例如：</w:t>
      </w:r>
    </w:p>
    <w:p>
      <w:pPr>
        <w:pStyle w:val="24"/>
        <w:numPr>
          <w:ilvl w:val="0"/>
          <w:numId w:val="1"/>
        </w:numPr>
      </w:pPr>
      <w:r>
        <w:t xml:space="preserve">300m </w:t>
      </w:r>
      <w:r>
        <w:rPr>
          <w:rFonts w:hint="eastAsia"/>
        </w:rPr>
        <w:t>茶饮数量</w:t>
      </w:r>
      <w:r>
        <w:t xml:space="preserve"> &gt; 500m </w:t>
      </w:r>
      <w:r>
        <w:rPr>
          <w:rFonts w:hint="eastAsia"/>
        </w:rPr>
        <w:t>茶饮数量</w:t>
      </w:r>
    </w:p>
    <w:p>
      <w:pPr>
        <w:pStyle w:val="24"/>
        <w:numPr>
          <w:ilvl w:val="0"/>
          <w:numId w:val="1"/>
        </w:numPr>
      </w:pPr>
      <w:r>
        <w:t xml:space="preserve">300m </w:t>
      </w:r>
      <w:r>
        <w:rPr>
          <w:rFonts w:hint="eastAsia"/>
        </w:rPr>
        <w:t>餐饮数量</w:t>
      </w:r>
      <w:r>
        <w:t xml:space="preserve"> &gt; 500m </w:t>
      </w:r>
      <w:r>
        <w:rPr>
          <w:rFonts w:hint="eastAsia"/>
        </w:rPr>
        <w:t>餐饮数量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已知候选点距离地铁站约80m，但交通查询结果却显示1000m内无地铁/公交</w:t>
      </w:r>
    </w:p>
    <w:p>
      <w:pPr>
        <w:pStyle w:val="23"/>
      </w:pPr>
      <w:r>
        <w:rPr>
          <w:rFonts w:hint="eastAsia"/>
        </w:rPr>
        <w:t>这些情况不能继续进入评分和最终报告。</w:t>
      </w:r>
    </w:p>
    <w:p>
      <w:pPr>
        <w:pStyle w:val="3"/>
      </w:pPr>
      <w:r>
        <w:rPr>
          <w:rFonts w:hint="eastAsia"/>
        </w:rPr>
        <w:t>请增加一个独立的</w:t>
      </w:r>
      <w:r>
        <w:t xml:space="preserve"> </w:t>
      </w:r>
      <w:r>
        <w:rPr>
          <w:rStyle w:val="48"/>
        </w:rPr>
        <w:t>data_validation</w:t>
      </w:r>
      <w:r>
        <w:t xml:space="preserve"> / </w:t>
      </w:r>
      <w:r>
        <w:rPr>
          <w:rStyle w:val="48"/>
        </w:rPr>
        <w:t>evidence_validation</w:t>
      </w:r>
      <w:r>
        <w:t xml:space="preserve"> </w:t>
      </w:r>
      <w:r>
        <w:rPr>
          <w:rFonts w:hint="eastAsia"/>
        </w:rPr>
        <w:t>层。</w:t>
      </w:r>
    </w:p>
    <w:p>
      <w:pPr>
        <w:pStyle w:val="5"/>
      </w:pPr>
      <w:bookmarkStart w:id="2" w:name="必须增加以下校验"/>
      <w:r>
        <w:rPr>
          <w:rFonts w:hint="eastAsia"/>
          <w:lang w:val="en-US" w:eastAsia="zh-CN"/>
        </w:rPr>
        <w:t>请你修正这种问题，</w:t>
      </w:r>
      <w:r>
        <w:rPr>
          <w:rFonts w:hint="eastAsia"/>
        </w:rPr>
        <w:t>增加以下校验：</w:t>
      </w:r>
    </w:p>
    <w:p>
      <w:pPr>
        <w:pStyle w:val="6"/>
      </w:pPr>
      <w:bookmarkStart w:id="3" w:name="嵌套半径一致性"/>
      <w:r>
        <w:t xml:space="preserve">1. </w:t>
      </w:r>
      <w:r>
        <w:rPr>
          <w:rFonts w:hint="eastAsia"/>
        </w:rPr>
        <w:t>嵌套半径一致性</w:t>
      </w:r>
    </w:p>
    <w:p>
      <w:pPr>
        <w:pStyle w:val="23"/>
      </w:pPr>
      <w:r>
        <w:rPr>
          <w:rFonts w:hint="eastAsia"/>
        </w:rPr>
        <w:t>对于同一种</w:t>
      </w:r>
      <w:r>
        <w:t xml:space="preserve"> POI </w:t>
      </w:r>
      <w:r>
        <w:rPr>
          <w:rFonts w:hint="eastAsia"/>
        </w:rPr>
        <w:t>分类：</w:t>
      </w:r>
    </w:p>
    <w:p>
      <w:pPr>
        <w:pStyle w:val="3"/>
        <w:rPr>
          <w:rStyle w:val="48"/>
        </w:rPr>
      </w:pPr>
      <w:r>
        <w:rPr>
          <w:rStyle w:val="48"/>
        </w:rPr>
        <w:t>count_300m &lt;= count_500m &lt;= count_1000m</w:t>
      </w:r>
    </w:p>
    <w:p>
      <w:pPr>
        <w:pStyle w:val="3"/>
        <w:rPr>
          <w:rStyle w:val="48"/>
        </w:rPr>
      </w:pPr>
    </w:p>
    <w:bookmarkEnd w:id="3"/>
    <w:p>
      <w:pPr>
        <w:pStyle w:val="6"/>
      </w:pPr>
      <w:bookmarkStart w:id="4" w:name="交通一致性"/>
      <w:r>
        <w:t xml:space="preserve">2. </w:t>
      </w:r>
      <w:r>
        <w:rPr>
          <w:rFonts w:hint="eastAsia"/>
        </w:rPr>
        <w:t>交通一致性</w:t>
      </w:r>
    </w:p>
    <w:p>
      <w:pPr>
        <w:pStyle w:val="23"/>
      </w:pPr>
      <w:r>
        <w:rPr>
          <w:rFonts w:hint="eastAsia"/>
          <w:lang w:val="en-US" w:eastAsia="zh-CN"/>
        </w:rPr>
        <w:t>现在</w:t>
      </w:r>
      <w:r>
        <w:rPr>
          <w:rFonts w:hint="eastAsia"/>
        </w:rPr>
        <w:t>如果候选地址文本或地理编码结果明确存在附近地铁站，但交通</w:t>
      </w:r>
      <w:r>
        <w:t xml:space="preserve"> API </w:t>
      </w:r>
      <w:r>
        <w:rPr>
          <w:rFonts w:hint="eastAsia"/>
        </w:rPr>
        <w:t>查询</w:t>
      </w:r>
      <w:r>
        <w:rPr>
          <w:rFonts w:hint="eastAsia"/>
          <w:lang w:val="en-US" w:eastAsia="zh-CN"/>
        </w:rPr>
        <w:t>出现</w:t>
      </w:r>
      <w:r>
        <w:rPr>
          <w:rFonts w:hint="eastAsia"/>
        </w:rPr>
        <w:t>结果为空</w:t>
      </w:r>
      <w:r>
        <w:rPr>
          <w:rFonts w:hint="eastAsia"/>
          <w:lang w:val="en-US" w:eastAsia="zh-CN"/>
        </w:rPr>
        <w:t>的情况</w:t>
      </w:r>
      <w:r>
        <w:rPr>
          <w:rFonts w:hint="eastAsia"/>
        </w:rPr>
        <w:t>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触发交通数据异常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检查查询</w:t>
      </w:r>
      <w:r>
        <w:t xml:space="preserve"> category / radius / </w:t>
      </w:r>
      <w:r>
        <w:rPr>
          <w:rFonts w:hint="eastAsia"/>
        </w:rPr>
        <w:t>分页</w:t>
      </w:r>
      <w:r>
        <w:t xml:space="preserve"> / API </w:t>
      </w:r>
      <w:r>
        <w:rPr>
          <w:rFonts w:hint="eastAsia"/>
        </w:rPr>
        <w:t>参数</w:t>
      </w:r>
    </w:p>
    <w:bookmarkEnd w:id="4"/>
    <w:p>
      <w:pPr>
        <w:pStyle w:val="6"/>
      </w:pPr>
      <w:bookmarkStart w:id="5" w:name="poi-分类污染检查"/>
      <w:r>
        <w:t xml:space="preserve">3. POI </w:t>
      </w:r>
      <w:r>
        <w:rPr>
          <w:rFonts w:hint="eastAsia"/>
        </w:rPr>
        <w:t>分类污染检查</w:t>
      </w:r>
    </w:p>
    <w:p>
      <w:pPr>
        <w:pStyle w:val="23"/>
      </w:pPr>
      <w:r>
        <w:rPr>
          <w:rFonts w:hint="eastAsia"/>
        </w:rPr>
        <w:t>不要简单把地图搜索结果全部视为“奶茶竞品”。</w:t>
      </w:r>
    </w:p>
    <w:p>
      <w:pPr>
        <w:pStyle w:val="3"/>
      </w:pPr>
      <w:r>
        <w:rPr>
          <w:rFonts w:hint="eastAsia"/>
        </w:rPr>
        <w:t>将竞争对象拆分为：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DIRECT_TEA</w:t>
      </w:r>
    </w:p>
    <w:p>
      <w:pPr>
        <w:pStyle w:val="24"/>
        <w:numPr>
          <w:ilvl w:val="1"/>
          <w:numId w:val="1"/>
        </w:numPr>
      </w:pPr>
      <w:r>
        <w:rPr>
          <w:rFonts w:hint="eastAsia"/>
        </w:rPr>
        <w:t>奶茶、茶饮、柠檬茶等直接竞品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INDIRECT_BEVERAGE</w:t>
      </w:r>
    </w:p>
    <w:p>
      <w:pPr>
        <w:pStyle w:val="24"/>
        <w:numPr>
          <w:ilvl w:val="1"/>
          <w:numId w:val="1"/>
        </w:numPr>
      </w:pPr>
      <w:r>
        <w:rPr>
          <w:rFonts w:hint="eastAsia"/>
        </w:rPr>
        <w:t>咖啡、果汁、其他即时饮品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FOOD_COMPLEMENT</w:t>
      </w:r>
    </w:p>
    <w:p>
      <w:pPr>
        <w:pStyle w:val="24"/>
        <w:numPr>
          <w:ilvl w:val="1"/>
          <w:numId w:val="1"/>
        </w:numPr>
      </w:pPr>
      <w:r>
        <w:rPr>
          <w:rFonts w:hint="eastAsia"/>
        </w:rPr>
        <w:t>快餐、正餐、餐饮配套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NON_COMPETITOR</w:t>
      </w:r>
    </w:p>
    <w:p>
      <w:pPr>
        <w:pStyle w:val="24"/>
        <w:numPr>
          <w:ilvl w:val="1"/>
          <w:numId w:val="1"/>
        </w:numPr>
      </w:pPr>
      <w:r>
        <w:rPr>
          <w:rFonts w:hint="eastAsia"/>
        </w:rPr>
        <w:t>与茶饮消费决策关系较弱的业态</w:t>
      </w:r>
    </w:p>
    <w:p>
      <w:pPr>
        <w:pStyle w:val="23"/>
      </w:pPr>
      <w:r>
        <w:rPr>
          <w:rFonts w:hint="eastAsia"/>
        </w:rPr>
        <w:t>严格禁止“必胜客、CoCo壱番屋”等普通餐饮被统计为奶茶竞品。</w:t>
      </w:r>
    </w:p>
    <w:bookmarkEnd w:id="5"/>
    <w:p>
      <w:pPr>
        <w:pStyle w:val="6"/>
      </w:pPr>
      <w:bookmarkStart w:id="6" w:name="连锁识别"/>
      <w:r>
        <w:t xml:space="preserve">4. </w:t>
      </w:r>
      <w:r>
        <w:rPr>
          <w:rFonts w:hint="eastAsia"/>
        </w:rPr>
        <w:t>连锁识别</w:t>
      </w:r>
    </w:p>
    <w:p>
      <w:pPr>
        <w:pStyle w:val="23"/>
      </w:pPr>
      <w:r>
        <w:rPr>
          <w:rFonts w:hint="eastAsia"/>
        </w:rPr>
        <w:t>维护可配置的品牌名单或标准化品牌字段。</w:t>
      </w:r>
    </w:p>
    <w:p>
      <w:pPr>
        <w:pStyle w:val="3"/>
      </w:pPr>
      <w:r>
        <w:rPr>
          <w:rFonts w:hint="eastAsia"/>
        </w:rPr>
        <w:t>例如：</w:t>
      </w:r>
    </w:p>
    <w:p>
      <w:pPr>
        <w:pStyle w:val="24"/>
        <w:numPr>
          <w:ilvl w:val="0"/>
          <w:numId w:val="1"/>
        </w:numPr>
      </w:pPr>
      <w:r>
        <w:t xml:space="preserve">Cotti Coffee / </w:t>
      </w:r>
      <w:r>
        <w:rPr>
          <w:rFonts w:hint="eastAsia"/>
        </w:rPr>
        <w:t>库迪咖啡</w:t>
      </w:r>
      <w:r>
        <w:t xml:space="preserve"> → chain=true</w:t>
      </w:r>
    </w:p>
    <w:p>
      <w:pPr>
        <w:pStyle w:val="24"/>
        <w:numPr>
          <w:ilvl w:val="0"/>
          <w:numId w:val="1"/>
        </w:numPr>
      </w:pPr>
      <w:r>
        <w:t xml:space="preserve">Starbucks / </w:t>
      </w:r>
      <w:r>
        <w:rPr>
          <w:rFonts w:hint="eastAsia"/>
        </w:rPr>
        <w:t>星巴克</w:t>
      </w:r>
      <w:r>
        <w:t xml:space="preserve"> → chain=true</w:t>
      </w:r>
    </w:p>
    <w:p>
      <w:pPr>
        <w:pStyle w:val="24"/>
        <w:numPr>
          <w:ilvl w:val="0"/>
          <w:numId w:val="1"/>
        </w:numPr>
      </w:pPr>
      <w:r>
        <w:t xml:space="preserve">CoCo </w:t>
      </w:r>
      <w:r>
        <w:rPr>
          <w:rFonts w:hint="eastAsia"/>
        </w:rPr>
        <w:t>都可</w:t>
      </w:r>
      <w:r>
        <w:t xml:space="preserve"> → chain=true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喜茶</w:t>
      </w:r>
      <w:r>
        <w:t xml:space="preserve"> → chain=true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一点点</w:t>
      </w:r>
      <w:r>
        <w:t xml:space="preserve"> → chain=true</w:t>
      </w:r>
    </w:p>
    <w:p>
      <w:pPr>
        <w:pStyle w:val="23"/>
      </w:pPr>
      <w:r>
        <w:rPr>
          <w:rFonts w:hint="eastAsia"/>
        </w:rPr>
        <w:t>禁止根据单次模型判断随意标记</w:t>
      </w:r>
      <w:r>
        <w:t xml:space="preserve"> </w:t>
      </w:r>
      <w:r>
        <w:rPr>
          <w:rStyle w:val="48"/>
        </w:rPr>
        <w:t>chain=true/false</w:t>
      </w:r>
      <w:r>
        <w:t>。</w:t>
      </w:r>
    </w:p>
    <w:bookmarkEnd w:id="6"/>
    <w:p>
      <w:pPr>
        <w:pStyle w:val="6"/>
      </w:pPr>
      <w:bookmarkStart w:id="7" w:name="距离字段"/>
      <w:r>
        <w:t xml:space="preserve">5. </w:t>
      </w:r>
      <w:r>
        <w:rPr>
          <w:rFonts w:hint="eastAsia"/>
        </w:rPr>
        <w:t>距离字段</w:t>
      </w:r>
    </w:p>
    <w:p>
      <w:pPr>
        <w:pStyle w:val="23"/>
      </w:pPr>
      <w:r>
        <w:rPr>
          <w:rFonts w:hint="eastAsia"/>
        </w:rPr>
        <w:t>优先使用候选点到</w:t>
      </w:r>
      <w:r>
        <w:t xml:space="preserve"> POI </w:t>
      </w:r>
      <w:r>
        <w:rPr>
          <w:rFonts w:hint="eastAsia"/>
        </w:rPr>
        <w:t>的真实地理距离。</w:t>
      </w:r>
      <w:r>
        <w:t xml:space="preserve"> </w:t>
      </w:r>
      <w:r>
        <w:rPr>
          <w:rFonts w:hint="eastAsia"/>
        </w:rPr>
        <w:t>如果无法获得路网距离，不要称为“步行距离”。</w:t>
      </w:r>
    </w:p>
    <w:p>
      <w:pPr>
        <w:pStyle w:val="3"/>
      </w:pPr>
      <w:r>
        <w:rPr>
          <w:rFonts w:hint="eastAsia"/>
        </w:rPr>
        <w:t>统一命名：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直线距离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路网步行距离</w:t>
      </w:r>
    </w:p>
    <w:p>
      <w:pPr>
        <w:pStyle w:val="23"/>
      </w:pPr>
      <w:r>
        <w:rPr>
          <w:rFonts w:hint="eastAsia"/>
        </w:rPr>
        <w:t>不能混用。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bookmarkEnd w:id="7"/>
    <w:p>
      <w:pPr>
        <w:pStyle w:val="2"/>
      </w:pPr>
      <w:bookmarkStart w:id="8" w:name="二重新设计竞品分析"/>
      <w:r>
        <w:rPr>
          <w:rFonts w:hint="eastAsia"/>
        </w:rPr>
        <w:t>二、重新设计“竞品分析”</w:t>
      </w:r>
    </w:p>
    <w:p>
      <w:pPr>
        <w:pStyle w:val="23"/>
      </w:pPr>
      <w:r>
        <w:rPr>
          <w:rFonts w:hint="eastAsia"/>
        </w:rPr>
        <w:t>当前竞争分析过度依赖“300m有多少家”。</w:t>
      </w:r>
    </w:p>
    <w:p>
      <w:pPr>
        <w:pStyle w:val="3"/>
      </w:pPr>
      <w:r>
        <w:rPr>
          <w:rFonts w:hint="eastAsia"/>
        </w:rPr>
        <w:t>请将竞争分析升级为：</w:t>
      </w:r>
    </w:p>
    <w:p>
      <w:pPr>
        <w:pStyle w:val="5"/>
      </w:pPr>
      <w:bookmarkStart w:id="9" w:name="直接竞争数量"/>
      <w:r>
        <w:t xml:space="preserve">1. </w:t>
      </w:r>
      <w:r>
        <w:rPr>
          <w:rFonts w:hint="eastAsia"/>
        </w:rPr>
        <w:t>直接竞争数量</w:t>
      </w:r>
    </w:p>
    <w:p>
      <w:pPr>
        <w:pStyle w:val="24"/>
        <w:numPr>
          <w:ilvl w:val="0"/>
          <w:numId w:val="1"/>
        </w:numPr>
      </w:pPr>
      <w:r>
        <w:t>300m</w:t>
      </w:r>
    </w:p>
    <w:p>
      <w:pPr>
        <w:pStyle w:val="24"/>
        <w:numPr>
          <w:ilvl w:val="0"/>
          <w:numId w:val="1"/>
        </w:numPr>
      </w:pPr>
      <w:r>
        <w:t>500m</w:t>
      </w:r>
    </w:p>
    <w:bookmarkEnd w:id="9"/>
    <w:p>
      <w:pPr>
        <w:pStyle w:val="5"/>
      </w:pPr>
      <w:bookmarkStart w:id="10" w:name="直接竞争距离结构"/>
      <w:r>
        <w:t xml:space="preserve">2. </w:t>
      </w:r>
      <w:r>
        <w:rPr>
          <w:rFonts w:hint="eastAsia"/>
        </w:rPr>
        <w:t>直接竞争距离结构</w:t>
      </w:r>
    </w:p>
    <w:p>
      <w:pPr>
        <w:pStyle w:val="24"/>
        <w:numPr>
          <w:ilvl w:val="0"/>
          <w:numId w:val="1"/>
        </w:numPr>
      </w:pPr>
      <w:r>
        <w:t>0–100m</w:t>
      </w:r>
    </w:p>
    <w:p>
      <w:pPr>
        <w:pStyle w:val="24"/>
        <w:numPr>
          <w:ilvl w:val="0"/>
          <w:numId w:val="1"/>
        </w:numPr>
      </w:pPr>
      <w:r>
        <w:t>100–200m</w:t>
      </w:r>
    </w:p>
    <w:p>
      <w:pPr>
        <w:pStyle w:val="24"/>
        <w:numPr>
          <w:ilvl w:val="0"/>
          <w:numId w:val="1"/>
        </w:numPr>
      </w:pPr>
      <w:r>
        <w:t>200–300m</w:t>
      </w:r>
    </w:p>
    <w:bookmarkEnd w:id="10"/>
    <w:p>
      <w:pPr>
        <w:pStyle w:val="5"/>
      </w:pPr>
      <w:bookmarkStart w:id="11" w:name="直接竞争品牌结构"/>
      <w:r>
        <w:t xml:space="preserve">3. </w:t>
      </w:r>
      <w:r>
        <w:rPr>
          <w:rFonts w:hint="eastAsia"/>
        </w:rPr>
        <w:t>直接竞争品牌结构</w:t>
      </w:r>
    </w:p>
    <w:p>
      <w:pPr>
        <w:pStyle w:val="23"/>
      </w:pPr>
      <w:r>
        <w:rPr>
          <w:rFonts w:hint="eastAsia"/>
        </w:rPr>
        <w:t>统计：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连锁品牌数量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非连锁品牌数量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头部品牌数量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品类结构</w:t>
      </w:r>
    </w:p>
    <w:bookmarkEnd w:id="11"/>
    <w:p>
      <w:pPr>
        <w:pStyle w:val="5"/>
      </w:pPr>
      <w:bookmarkStart w:id="12" w:name="间接饮品竞争"/>
      <w:r>
        <w:t xml:space="preserve">4. </w:t>
      </w:r>
      <w:r>
        <w:rPr>
          <w:rFonts w:hint="eastAsia"/>
        </w:rPr>
        <w:t>间接饮品竞争</w:t>
      </w:r>
    </w:p>
    <w:p>
      <w:pPr>
        <w:pStyle w:val="23"/>
      </w:pPr>
      <w:r>
        <w:rPr>
          <w:rFonts w:hint="eastAsia"/>
        </w:rPr>
        <w:t>单独统计咖啡、其他饮品。</w:t>
      </w:r>
    </w:p>
    <w:bookmarkEnd w:id="12"/>
    <w:p>
      <w:pPr>
        <w:pStyle w:val="5"/>
      </w:pPr>
      <w:bookmarkStart w:id="13" w:name="商业洞察"/>
      <w:r>
        <w:t xml:space="preserve">5. </w:t>
      </w:r>
      <w:r>
        <w:rPr>
          <w:rFonts w:hint="eastAsia"/>
        </w:rPr>
        <w:t>商业洞察</w:t>
      </w:r>
    </w:p>
    <w:p>
      <w:pPr>
        <w:pStyle w:val="23"/>
      </w:pPr>
      <w:r>
        <w:rPr>
          <w:rFonts w:hint="eastAsia"/>
        </w:rPr>
        <w:t>不要写：</w:t>
      </w:r>
    </w:p>
    <w:p>
      <w:pPr>
        <w:pStyle w:val="3"/>
      </w:pPr>
      <w:r>
        <w:rPr>
          <w:rFonts w:hint="eastAsia"/>
        </w:rPr>
        <w:t>“竞争很多，所以不推荐”。</w:t>
      </w:r>
    </w:p>
    <w:p>
      <w:pPr>
        <w:pStyle w:val="3"/>
      </w:pPr>
      <w:r>
        <w:rPr>
          <w:rFonts w:hint="eastAsia"/>
        </w:rPr>
        <w:t>要按照：</w:t>
      </w:r>
    </w:p>
    <w:p>
      <w:pPr>
        <w:pStyle w:val="3"/>
      </w:pPr>
      <w:r>
        <w:rPr>
          <w:rFonts w:hint="eastAsia"/>
          <w:b/>
          <w:bCs/>
        </w:rPr>
        <w:t>事实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洞察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商业含义</w:t>
      </w:r>
    </w:p>
    <w:p>
      <w:pPr>
        <w:pStyle w:val="3"/>
      </w:pPr>
      <w:r>
        <w:rPr>
          <w:rFonts w:hint="eastAsia"/>
        </w:rPr>
        <w:t>例如：</w:t>
      </w:r>
    </w:p>
    <w:p>
      <w:pPr>
        <w:pStyle w:val="13"/>
      </w:pPr>
      <w:r>
        <w:rPr>
          <w:rFonts w:hint="eastAsia"/>
        </w:rPr>
        <w:t>300m范围内直接茶饮竞争高度集中，其中0–100m已有多家门店，说明该区域存在明确茶饮需求，但新增门店将面临较高的同质化竞争和客流分流压力。</w:t>
      </w:r>
    </w:p>
    <w:p>
      <w:pPr>
        <w:pStyle w:val="23"/>
      </w:pPr>
      <w:r>
        <w:rPr>
          <w:rFonts w:hint="eastAsia"/>
        </w:rPr>
        <w:t>最后再：</w:t>
      </w:r>
    </w:p>
    <w:p>
      <w:pPr>
        <w:pStyle w:val="13"/>
      </w:pPr>
      <w:r>
        <w:rPr>
          <w:rFonts w:hint="eastAsia"/>
        </w:rPr>
        <w:t>因此，对标准化大众茶饮模型不利；若品牌具备明显产品、价格或场景差异化，则应进一步评估。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>
      <w:pPr>
        <w:pStyle w:val="2"/>
      </w:pPr>
      <w:bookmarkStart w:id="14" w:name="三重新设计消费者与需求匹配"/>
      <w:r>
        <w:rPr>
          <w:rFonts w:hint="eastAsia"/>
        </w:rPr>
        <w:t>三、重新设计“消费者与需求匹配”</w:t>
      </w:r>
    </w:p>
    <w:p>
      <w:pPr>
        <w:pStyle w:val="23"/>
      </w:pPr>
      <w:r>
        <w:rPr>
          <w:rFonts w:hint="eastAsia"/>
        </w:rPr>
        <w:t>不要把</w:t>
      </w:r>
      <w:r>
        <w:t xml:space="preserve"> POI </w:t>
      </w:r>
      <w:r>
        <w:rPr>
          <w:rFonts w:hint="eastAsia"/>
        </w:rPr>
        <w:t>数量直接等同于消费者需求。</w:t>
      </w:r>
    </w:p>
    <w:p>
      <w:pPr>
        <w:pStyle w:val="3"/>
      </w:pPr>
      <w:r>
        <w:rPr>
          <w:rFonts w:hint="eastAsia"/>
        </w:rPr>
        <w:t>把分析拆成：</w:t>
      </w:r>
    </w:p>
    <w:p>
      <w:pPr>
        <w:pStyle w:val="5"/>
      </w:pPr>
      <w:bookmarkStart w:id="15" w:name="a.-消费场景代理"/>
      <w:r>
        <w:t xml:space="preserve">A. </w:t>
      </w:r>
      <w:r>
        <w:rPr>
          <w:rFonts w:hint="eastAsia"/>
        </w:rPr>
        <w:t>消费场景代理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办公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居住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学校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商业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交通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休闲</w:t>
      </w:r>
    </w:p>
    <w:bookmarkEnd w:id="15"/>
    <w:p>
      <w:pPr>
        <w:pStyle w:val="5"/>
      </w:pPr>
      <w:bookmarkStart w:id="16" w:name="b.-场景与茶饮消费行为的关系"/>
      <w:r>
        <w:t xml:space="preserve">B. </w:t>
      </w:r>
      <w:r>
        <w:rPr>
          <w:rFonts w:hint="eastAsia"/>
        </w:rPr>
        <w:t>场景与茶饮消费行为的关系</w:t>
      </w:r>
    </w:p>
    <w:p>
      <w:pPr>
        <w:pStyle w:val="23"/>
      </w:pPr>
      <w:r>
        <w:rPr>
          <w:rFonts w:hint="eastAsia"/>
        </w:rPr>
        <w:t>例如：</w:t>
      </w:r>
    </w:p>
    <w:p>
      <w:pPr>
        <w:pStyle w:val="3"/>
      </w:pPr>
      <w:r>
        <w:rPr>
          <w:rFonts w:hint="eastAsia"/>
        </w:rPr>
        <w:t>办公：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工作日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午间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下班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外带</w:t>
      </w:r>
    </w:p>
    <w:p>
      <w:pPr>
        <w:pStyle w:val="23"/>
      </w:pPr>
      <w:r>
        <w:rPr>
          <w:rFonts w:hint="eastAsia"/>
        </w:rPr>
        <w:t>社区：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下午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晚间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家庭消费</w:t>
      </w:r>
    </w:p>
    <w:p>
      <w:pPr>
        <w:pStyle w:val="23"/>
      </w:pPr>
      <w:r>
        <w:rPr>
          <w:rFonts w:hint="eastAsia"/>
        </w:rPr>
        <w:t>交通：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顺路消费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但有效转化存在不确定性</w:t>
      </w:r>
    </w:p>
    <w:bookmarkEnd w:id="16"/>
    <w:p>
      <w:pPr>
        <w:pStyle w:val="5"/>
      </w:pPr>
      <w:bookmarkStart w:id="17" w:name="c.-最终判断"/>
      <w:r>
        <w:t xml:space="preserve">C. </w:t>
      </w:r>
      <w:r>
        <w:rPr>
          <w:rFonts w:hint="eastAsia"/>
        </w:rPr>
        <w:t>最终判断</w:t>
      </w:r>
    </w:p>
    <w:p>
      <w:pPr>
        <w:pStyle w:val="23"/>
      </w:pPr>
      <w:r>
        <w:rPr>
          <w:rFonts w:hint="eastAsia"/>
        </w:rPr>
        <w:t>例如：</w:t>
      </w:r>
    </w:p>
    <w:p>
      <w:pPr>
        <w:pStyle w:val="13"/>
      </w:pPr>
      <w:r>
        <w:rPr>
          <w:rFonts w:hint="eastAsia"/>
        </w:rPr>
        <w:t>“该点位具有稳定办公型消费基础，但公共空间与商业配套不足，因此更依赖工作日通勤和午间消费，周末需求存在不确定性。”</w:t>
      </w:r>
    </w:p>
    <w:p>
      <w:pPr>
        <w:pStyle w:val="23"/>
      </w:pPr>
      <w:r>
        <w:rPr>
          <w:rFonts w:hint="eastAsia"/>
        </w:rPr>
        <w:t>不要只输出“办公型”。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>
      <w:pPr>
        <w:pStyle w:val="2"/>
      </w:pPr>
      <w:bookmarkStart w:id="18" w:name="四增加真正的商业洞察层"/>
      <w:r>
        <w:rPr>
          <w:rFonts w:hint="eastAsia"/>
        </w:rPr>
        <w:t>四、增加真正的“商业洞察”层</w:t>
      </w:r>
    </w:p>
    <w:p>
      <w:pPr>
        <w:pStyle w:val="23"/>
      </w:pPr>
      <w:r>
        <w:rPr>
          <w:rFonts w:hint="eastAsia"/>
        </w:rPr>
        <w:t>每个章节都统一采用：</w:t>
      </w:r>
    </w:p>
    <w:p>
      <w:pPr>
        <w:pStyle w:val="4"/>
      </w:pPr>
      <w:bookmarkStart w:id="19" w:name="what-we-see"/>
      <w:r>
        <w:t>1. What we see</w:t>
      </w:r>
    </w:p>
    <w:p>
      <w:pPr>
        <w:pStyle w:val="23"/>
      </w:pPr>
      <w:r>
        <w:rPr>
          <w:rFonts w:hint="eastAsia"/>
        </w:rPr>
        <w:t>数据事实</w:t>
      </w:r>
    </w:p>
    <w:bookmarkEnd w:id="19"/>
    <w:p>
      <w:pPr>
        <w:pStyle w:val="4"/>
      </w:pPr>
      <w:bookmarkStart w:id="20" w:name="what-it-means"/>
      <w:r>
        <w:t>2. What it means</w:t>
      </w:r>
    </w:p>
    <w:p>
      <w:pPr>
        <w:pStyle w:val="23"/>
      </w:pPr>
      <w:r>
        <w:rPr>
          <w:rFonts w:hint="eastAsia"/>
        </w:rPr>
        <w:t>商业含义</w:t>
      </w:r>
    </w:p>
    <w:bookmarkEnd w:id="20"/>
    <w:p>
      <w:pPr>
        <w:pStyle w:val="4"/>
      </w:pPr>
      <w:bookmarkStart w:id="21" w:name="decision-implication"/>
      <w:r>
        <w:t>3. Decision implication</w:t>
      </w:r>
    </w:p>
    <w:p>
      <w:pPr>
        <w:pStyle w:val="23"/>
      </w:pPr>
      <w:r>
        <w:rPr>
          <w:rFonts w:hint="eastAsia"/>
        </w:rPr>
        <w:t>对开店决策意味着什么</w:t>
      </w:r>
    </w:p>
    <w:p>
      <w:pPr>
        <w:pStyle w:val="3"/>
      </w:pPr>
      <w:r>
        <w:rPr>
          <w:rFonts w:hint="eastAsia"/>
        </w:rPr>
        <w:t>例如：</w:t>
      </w:r>
    </w:p>
    <w:p>
      <w:pPr>
        <w:pStyle w:val="5"/>
      </w:pPr>
      <w:bookmarkStart w:id="22" w:name="竞争"/>
      <w:r>
        <w:rPr>
          <w:rFonts w:hint="eastAsia"/>
        </w:rPr>
        <w:t>竞争</w:t>
      </w:r>
    </w:p>
    <w:p>
      <w:pPr>
        <w:pStyle w:val="23"/>
      </w:pPr>
      <w:r>
        <w:rPr>
          <w:rFonts w:hint="eastAsia"/>
        </w:rPr>
        <w:t>事实：</w:t>
      </w:r>
      <w:r>
        <w:t xml:space="preserve"> </w:t>
      </w:r>
      <w:r>
        <w:rPr>
          <w:rFonts w:hint="eastAsia"/>
        </w:rPr>
        <w:t>300m内直接茶饮竞争较高。</w:t>
      </w:r>
    </w:p>
    <w:p>
      <w:pPr>
        <w:pStyle w:val="3"/>
      </w:pPr>
      <w:r>
        <w:rPr>
          <w:rFonts w:hint="eastAsia"/>
        </w:rPr>
        <w:t>洞察：</w:t>
      </w:r>
      <w:r>
        <w:t xml:space="preserve"> </w:t>
      </w:r>
      <w:r>
        <w:rPr>
          <w:rFonts w:hint="eastAsia"/>
        </w:rPr>
        <w:t>需求存在，但成熟度高、进入壁垒较高。</w:t>
      </w:r>
    </w:p>
    <w:p>
      <w:pPr>
        <w:pStyle w:val="3"/>
      </w:pPr>
      <w:r>
        <w:rPr>
          <w:rFonts w:hint="eastAsia"/>
        </w:rPr>
        <w:t>商业含义：</w:t>
      </w:r>
      <w:r>
        <w:t xml:space="preserve"> </w:t>
      </w:r>
      <w:r>
        <w:rPr>
          <w:rFonts w:hint="eastAsia"/>
        </w:rPr>
        <w:t>新店必须具有明显差异化，否则容易分流有限客流。</w:t>
      </w:r>
    </w:p>
    <w:p>
      <w:pPr>
        <w:pStyle w:val="3"/>
      </w:pPr>
      <w:r>
        <w:rPr>
          <w:rFonts w:hint="eastAsia"/>
        </w:rPr>
        <w:t>决策：</w:t>
      </w:r>
      <w:r>
        <w:t xml:space="preserve"> </w:t>
      </w:r>
      <w:r>
        <w:rPr>
          <w:rFonts w:hint="eastAsia"/>
        </w:rPr>
        <w:t>不建议标准化模型直接进入。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bookmarkEnd w:id="22"/>
    <w:p>
      <w:pPr>
        <w:pStyle w:val="2"/>
      </w:pPr>
      <w:bookmarkStart w:id="23" w:name="五升级-executive-summary"/>
      <w:r>
        <w:rPr>
          <w:rFonts w:hint="eastAsia"/>
        </w:rPr>
        <w:t>五、升级</w:t>
      </w:r>
      <w:r>
        <w:t xml:space="preserve"> Executive Summary</w:t>
      </w:r>
    </w:p>
    <w:p>
      <w:pPr>
        <w:pStyle w:val="5"/>
      </w:pPr>
      <w:bookmarkStart w:id="24" w:name="recommendation"/>
      <w:bookmarkStart w:id="25" w:name="executive-summary"/>
      <w:r>
        <w:t>Recommendation</w:t>
      </w:r>
    </w:p>
    <w:p>
      <w:pPr>
        <w:pStyle w:val="23"/>
      </w:pPr>
      <w:r>
        <w:rPr>
          <w:rFonts w:hint="eastAsia"/>
        </w:rPr>
        <w:t>大号展示：</w:t>
      </w:r>
    </w:p>
    <w:p>
      <w:pPr>
        <w:pStyle w:val="3"/>
      </w:pPr>
      <w:r>
        <w:rPr>
          <w:rFonts w:hint="eastAsia"/>
          <w:b/>
          <w:bCs/>
        </w:rPr>
        <w:t>不推荐</w:t>
      </w:r>
    </w:p>
    <w:bookmarkEnd w:id="24"/>
    <w:p>
      <w:pPr>
        <w:pStyle w:val="5"/>
      </w:pPr>
      <w:bookmarkStart w:id="26" w:name="decision-implication-1"/>
      <w:r>
        <w:t>Decision implication</w:t>
      </w:r>
    </w:p>
    <w:p>
      <w:pPr>
        <w:pStyle w:val="23"/>
      </w:pPr>
      <w:r>
        <w:rPr>
          <w:rFonts w:hint="eastAsia"/>
        </w:rPr>
        <w:t>明确写：</w:t>
      </w:r>
      <w:r>
        <w:rPr>
          <w:rFonts w:hint="eastAsia"/>
          <w:lang w:val="en-US" w:eastAsia="zh-CN"/>
        </w:rPr>
        <w:t>例如</w:t>
      </w:r>
      <w:r>
        <w:rPr>
          <w:rFonts w:hint="eastAsia"/>
        </w:rPr>
        <w:t>当前不建议以标准大众茶饮模型进入。若租金进一步下降或采用明确差异化定位，可重新评估。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bookmarkEnd w:id="26"/>
    <w:p>
      <w:pPr>
        <w:pStyle w:val="2"/>
      </w:pPr>
      <w:bookmarkStart w:id="27" w:name="六增加情景分析模块"/>
      <w:r>
        <w:rPr>
          <w:rFonts w:hint="eastAsia"/>
        </w:rPr>
        <w:t>六、增加“情景分析”模块</w:t>
      </w:r>
    </w:p>
    <w:p>
      <w:pPr>
        <w:pStyle w:val="23"/>
      </w:pPr>
      <w:r>
        <w:rPr>
          <w:rFonts w:hint="eastAsia"/>
        </w:rPr>
        <w:t>在经营条件足够时，支持至少三种情景：</w:t>
      </w:r>
    </w:p>
    <w:p>
      <w:pPr>
        <w:pStyle w:val="5"/>
      </w:pPr>
      <w:bookmarkStart w:id="28" w:name="base-case"/>
      <w:r>
        <w:t>Base Case</w:t>
      </w:r>
    </w:p>
    <w:p>
      <w:pPr>
        <w:pStyle w:val="23"/>
      </w:pPr>
      <w:r>
        <w:rPr>
          <w:rFonts w:hint="eastAsia"/>
        </w:rPr>
        <w:t>当前输入</w:t>
      </w:r>
    </w:p>
    <w:bookmarkEnd w:id="28"/>
    <w:p>
      <w:pPr>
        <w:pStyle w:val="5"/>
      </w:pPr>
      <w:bookmarkStart w:id="29" w:name="better-case"/>
      <w:r>
        <w:t>Better Case</w:t>
      </w:r>
    </w:p>
    <w:p>
      <w:pPr>
        <w:pStyle w:val="23"/>
      </w:pPr>
      <w:r>
        <w:rPr>
          <w:rFonts w:hint="eastAsia"/>
        </w:rPr>
        <w:t>例如：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租金下降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营收提高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客单价提升</w:t>
      </w:r>
    </w:p>
    <w:bookmarkEnd w:id="29"/>
    <w:p>
      <w:pPr>
        <w:pStyle w:val="5"/>
      </w:pPr>
      <w:bookmarkStart w:id="30" w:name="conservative-case"/>
      <w:r>
        <w:t>Conservative Case</w:t>
      </w:r>
    </w:p>
    <w:p>
      <w:pPr>
        <w:pStyle w:val="23"/>
      </w:pPr>
      <w:r>
        <w:rPr>
          <w:rFonts w:hint="eastAsia"/>
        </w:rPr>
        <w:t>例如：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营收下降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固定成本上升</w:t>
      </w:r>
    </w:p>
    <w:p>
      <w:pPr>
        <w:pStyle w:val="23"/>
      </w:pPr>
      <w:r>
        <w:rPr>
          <w:rFonts w:hint="eastAsia"/>
        </w:rPr>
        <w:t>输出：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315"/>
        <w:gridCol w:w="1176"/>
        <w:gridCol w:w="14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情景</w:t>
            </w:r>
          </w:p>
        </w:tc>
        <w:tc>
          <w:p>
            <w:pPr>
              <w:pStyle w:val="24"/>
              <w:jc w:val="right"/>
            </w:pPr>
            <w:r>
              <w:rPr>
                <w:rFonts w:hint="eastAsia"/>
              </w:rPr>
              <w:t>租金/营收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经营压力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建议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Conservative</w:t>
            </w:r>
          </w:p>
        </w:tc>
        <w:tc>
          <w:p>
            <w:pPr>
              <w:pStyle w:val="24"/>
              <w:jc w:val="right"/>
            </w:pPr>
            <w:r>
              <w:t>xx%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不推荐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Base</w:t>
            </w:r>
          </w:p>
        </w:tc>
        <w:tc>
          <w:p>
            <w:pPr>
              <w:pStyle w:val="24"/>
              <w:jc w:val="right"/>
            </w:pPr>
            <w:r>
              <w:t>xx%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谨慎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Better</w:t>
            </w:r>
          </w:p>
        </w:tc>
        <w:tc>
          <w:p>
            <w:pPr>
              <w:pStyle w:val="24"/>
              <w:jc w:val="right"/>
            </w:pPr>
            <w:r>
              <w:t>xx%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可继续评估</w:t>
            </w:r>
          </w:p>
        </w:tc>
      </w:tr>
    </w:tbl>
    <w:p>
      <w:pPr>
        <w:pStyle w:val="3"/>
      </w:pPr>
      <w:r>
        <w:rPr>
          <w:rFonts w:hint="eastAsia"/>
        </w:rPr>
        <w:t>不要做伪精确预测，只做条件敏感性分析。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7"/>
      <w:bookmarkEnd w:id="30"/>
      <w:bookmarkStart w:id="31" w:name="七升级财务分析"/>
      <w:bookmarkStart w:id="32" w:name="break-even-test"/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2"/>
    <w:p>
      <w:pPr>
        <w:pStyle w:val="2"/>
      </w:pPr>
      <w:bookmarkStart w:id="33" w:name="八升级空间分析图"/>
      <w:r>
        <w:rPr>
          <w:rFonts w:hint="eastAsia"/>
        </w:rPr>
        <w:t>八、升级空间分析图</w:t>
      </w:r>
    </w:p>
    <w:p>
      <w:pPr>
        <w:pStyle w:val="23"/>
      </w:pPr>
      <w:r>
        <w:rPr>
          <w:rFonts w:hint="eastAsia"/>
        </w:rPr>
        <w:t>当前地图不要简单放大或增加颜色。</w:t>
      </w:r>
    </w:p>
    <w:p>
      <w:pPr>
        <w:pStyle w:val="3"/>
      </w:pPr>
      <w:r>
        <w:rPr>
          <w:rFonts w:hint="eastAsia"/>
        </w:rPr>
        <w:t>目标是让它成为“商业分析图”，而不是“地图截图”。</w:t>
      </w:r>
    </w:p>
    <w:p>
      <w:pPr>
        <w:pStyle w:val="3"/>
      </w:pPr>
      <w:r>
        <w:rPr>
          <w:rFonts w:hint="eastAsia"/>
        </w:rPr>
        <w:t>重新设计：</w:t>
      </w:r>
    </w:p>
    <w:p>
      <w:pPr>
        <w:pStyle w:val="5"/>
      </w:pPr>
      <w:bookmarkStart w:id="34" w:name="图层"/>
      <w:r>
        <w:rPr>
          <w:rFonts w:hint="eastAsia"/>
        </w:rPr>
        <w:t>图层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候选点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300m核心竞争圈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500m日常消费圈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1000m扩展圈</w:t>
      </w:r>
    </w:p>
    <w:p>
      <w:pPr>
        <w:pStyle w:val="24"/>
        <w:numPr>
          <w:ilvl w:val="0"/>
          <w:numId w:val="2"/>
        </w:numPr>
      </w:pPr>
      <w:r>
        <w:t>DIRECT_TEA</w:t>
      </w:r>
    </w:p>
    <w:p>
      <w:pPr>
        <w:pStyle w:val="24"/>
        <w:numPr>
          <w:ilvl w:val="0"/>
          <w:numId w:val="2"/>
        </w:numPr>
      </w:pPr>
      <w:r>
        <w:t>INDIRECT_BEVERAGE</w:t>
      </w:r>
    </w:p>
    <w:p>
      <w:pPr>
        <w:pStyle w:val="24"/>
        <w:numPr>
          <w:ilvl w:val="0"/>
          <w:numId w:val="2"/>
        </w:numPr>
      </w:pPr>
      <w:r>
        <w:t>TRANSIT</w:t>
      </w:r>
    </w:p>
    <w:p>
      <w:pPr>
        <w:pStyle w:val="24"/>
        <w:numPr>
          <w:ilvl w:val="0"/>
          <w:numId w:val="2"/>
        </w:numPr>
      </w:pPr>
      <w:r>
        <w:t>BUILDING_FOOTPRINT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商业/办公/居住等重要场景</w:t>
      </w:r>
    </w:p>
    <w:bookmarkEnd w:id="34"/>
    <w:p>
      <w:pPr>
        <w:pStyle w:val="5"/>
      </w:pPr>
      <w:bookmarkStart w:id="35" w:name="图面层级"/>
      <w:r>
        <w:rPr>
          <w:rFonts w:hint="eastAsia"/>
        </w:rPr>
        <w:t>图面层级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300m最突出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300m的圆圈内叠加一层淡红色，不影响底部图片的阅读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500m次级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500m的圆圈内叠加一层更淡的红色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1000m淡化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建筑底图降低透明度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突出建筑体块轮廓及其颜色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竞品使用清晰统一的符号系统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候选点使用明显的星标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最近3个直接竞品高亮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交通节点使用独立图标</w:t>
      </w:r>
    </w:p>
    <w:bookmarkEnd w:id="35"/>
    <w:p>
      <w:pPr>
        <w:pStyle w:val="5"/>
      </w:pPr>
      <w:bookmarkStart w:id="36" w:name="必须添加"/>
      <w:r>
        <w:rPr>
          <w:rFonts w:hint="eastAsia"/>
        </w:rPr>
        <w:t>添加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lang w:val="en-US" w:eastAsia="zh-CN"/>
        </w:rPr>
        <w:t>指北针、比例尺</w:t>
      </w:r>
    </w:p>
    <w:bookmarkEnd w:id="36"/>
    <w:p>
      <w:pPr>
        <w:pStyle w:val="5"/>
        <w:rPr>
          <w:rFonts w:hint="eastAsia"/>
        </w:rPr>
      </w:pPr>
      <w:bookmarkStart w:id="37" w:name="禁止"/>
    </w:p>
    <w:p>
      <w:pPr>
        <w:pStyle w:val="5"/>
      </w:pPr>
      <w:r>
        <w:rPr>
          <w:rFonts w:hint="eastAsia"/>
        </w:rPr>
        <w:t>禁止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假热力图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没有数据的视觉化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把半径圆称为步行等时圈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过多地图文字造成视觉噪声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7"/>
    <w:p>
      <w:pPr>
        <w:pStyle w:val="24"/>
        <w:numPr>
          <w:ilvl w:val="0"/>
          <w:numId w:val="1"/>
        </w:numPr>
      </w:pPr>
      <w:bookmarkStart w:id="38" w:name="十报告视觉风格"/>
      <w:r>
        <w:rPr>
          <w:rFonts w:hint="eastAsia"/>
        </w:rPr>
        <w:t>重点数字突出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避免大量彩色圆角卡片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标题直接表达结论，而不是只写“竞争分析”</w:t>
      </w:r>
    </w:p>
    <w:p>
      <w:pPr>
        <w:pStyle w:val="23"/>
      </w:pPr>
      <w:r>
        <w:rPr>
          <w:rFonts w:hint="eastAsia"/>
        </w:rPr>
        <w:t>例如：</w:t>
      </w:r>
    </w:p>
    <w:p>
      <w:pPr>
        <w:pStyle w:val="3"/>
      </w:pPr>
      <w:r>
        <w:rPr>
          <w:rFonts w:hint="eastAsia"/>
        </w:rPr>
        <w:t>不要：</w:t>
      </w:r>
    </w:p>
    <w:p>
      <w:pPr>
        <w:pStyle w:val="13"/>
      </w:pPr>
      <w:r>
        <w:rPr>
          <w:rFonts w:hint="eastAsia"/>
        </w:rPr>
        <w:t>竞争分析</w:t>
      </w:r>
    </w:p>
    <w:p>
      <w:pPr>
        <w:pStyle w:val="23"/>
      </w:pPr>
      <w:r>
        <w:rPr>
          <w:rFonts w:hint="eastAsia"/>
        </w:rPr>
        <w:t>改成：</w:t>
      </w:r>
    </w:p>
    <w:p>
      <w:pPr>
        <w:pStyle w:val="13"/>
      </w:pPr>
      <w:r>
        <w:rPr>
          <w:rFonts w:hint="eastAsia"/>
          <w:b/>
          <w:bCs/>
        </w:rPr>
        <w:t>核心风险来自高密度的近场直接竞争</w:t>
      </w:r>
    </w:p>
    <w:p>
      <w:pPr>
        <w:pStyle w:val="23"/>
      </w:pPr>
      <w:r>
        <w:rPr>
          <w:rFonts w:hint="eastAsia"/>
        </w:rPr>
        <w:t>不要：</w:t>
      </w:r>
    </w:p>
    <w:p>
      <w:pPr>
        <w:pStyle w:val="13"/>
      </w:pPr>
      <w:r>
        <w:rPr>
          <w:rFonts w:hint="eastAsia"/>
        </w:rPr>
        <w:t>商圈与场景</w:t>
      </w:r>
    </w:p>
    <w:p>
      <w:pPr>
        <w:pStyle w:val="23"/>
      </w:pPr>
      <w:r>
        <w:rPr>
          <w:rFonts w:hint="eastAsia"/>
        </w:rPr>
        <w:t>改成：</w:t>
      </w:r>
    </w:p>
    <w:p>
      <w:pPr>
        <w:pStyle w:val="13"/>
      </w:pPr>
      <w:r>
        <w:rPr>
          <w:rFonts w:hint="eastAsia"/>
          <w:b/>
          <w:bCs/>
        </w:rPr>
        <w:t>点位具备办公客群基础，但消费场景较单一</w:t>
      </w:r>
    </w:p>
    <w:p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>
      <w:pPr>
        <w:pStyle w:val="2"/>
      </w:pPr>
      <w:bookmarkStart w:id="39" w:name="十一语言风格"/>
      <w:r>
        <w:rPr>
          <w:rFonts w:hint="eastAsia"/>
        </w:rPr>
        <w:t>十一、语言风格</w:t>
      </w:r>
    </w:p>
    <w:p>
      <w:pPr>
        <w:pStyle w:val="23"/>
      </w:pPr>
      <w:r>
        <w:rPr>
          <w:rFonts w:hint="eastAsia"/>
        </w:rPr>
        <w:t>禁止：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AI腔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空泛总结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“综合来看”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“总体而言”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“潜力较大”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“市场前景广阔”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没有证据的积极/消极形容词</w:t>
      </w:r>
    </w:p>
    <w:p>
      <w:pPr>
        <w:pStyle w:val="23"/>
      </w:pPr>
      <w:r>
        <w:rPr>
          <w:rFonts w:hint="eastAsia"/>
        </w:rPr>
        <w:t>要求：</w:t>
      </w:r>
    </w:p>
    <w:p>
      <w:pPr>
        <w:pStyle w:val="3"/>
      </w:pPr>
      <w:r>
        <w:rPr>
          <w:rFonts w:hint="eastAsia"/>
          <w:b/>
          <w:bCs/>
        </w:rPr>
        <w:t>数据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判断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原因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行动</w:t>
      </w:r>
    </w:p>
    <w:p>
      <w:pPr>
        <w:pStyle w:val="3"/>
      </w:pPr>
      <w:r>
        <w:rPr>
          <w:rFonts w:hint="eastAsia"/>
        </w:rPr>
        <w:t>每一个结论必须有证据。</w:t>
      </w:r>
    </w:p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>
      <w:pPr>
        <w:pStyle w:val="2"/>
      </w:pPr>
      <w:bookmarkStart w:id="40" w:name="十二最终质量检查"/>
      <w:r>
        <w:rPr>
          <w:rFonts w:hint="eastAsia"/>
        </w:rPr>
        <w:t>十二、最终质量检查</w:t>
      </w:r>
    </w:p>
    <w:p>
      <w:pPr>
        <w:pStyle w:val="23"/>
      </w:pPr>
      <w:r>
        <w:rPr>
          <w:rFonts w:hint="eastAsia"/>
        </w:rPr>
        <w:t>生成报告前运行自动</w:t>
      </w:r>
      <w:r>
        <w:t xml:space="preserve"> QC。</w:t>
      </w:r>
    </w:p>
    <w:p>
      <w:pPr>
        <w:pStyle w:val="3"/>
      </w:pPr>
      <w:r>
        <w:rPr>
          <w:rFonts w:hint="eastAsia"/>
        </w:rPr>
        <w:t>至少检查：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300m/500m/1000m嵌套数据是否一致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交通数据是否与候选点信息冲突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竞品分类是否存在明显污染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chain字段是否正确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所有数字是否能回溯到</w:t>
      </w:r>
      <w:r>
        <w:t xml:space="preserve"> evidence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评分与评分规则是否一致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推荐结果与否决规则是否一致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地图点数量是否与报告一致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报告中不得出现</w:t>
      </w:r>
      <w:r>
        <w:t xml:space="preserve"> evidence </w:t>
      </w:r>
      <w:r>
        <w:rPr>
          <w:rFonts w:hint="eastAsia"/>
        </w:rPr>
        <w:t>中不存在的店名/数字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数据异常时必须降级，而不是生成看似完整的答案</w:t>
      </w:r>
    </w:p>
    <w:p>
      <w:pPr>
        <w:pStyle w:val="23"/>
      </w:pPr>
      <w:r>
        <w:rPr>
          <w:rFonts w:hint="eastAsia"/>
        </w:rPr>
        <w:t>请先完成“数据逻辑与证据质量”升级，再做报告视觉升级。</w:t>
      </w:r>
    </w:p>
    <w:p>
      <w:pPr>
        <w:pStyle w:val="3"/>
      </w:pPr>
      <w:r>
        <w:rPr>
          <w:rFonts w:hint="eastAsia"/>
        </w:rPr>
        <w:t>不</w:t>
      </w:r>
      <w:bookmarkStart w:id="41" w:name="_GoBack"/>
      <w:bookmarkEnd w:id="41"/>
      <w:r>
        <w:rPr>
          <w:rFonts w:hint="eastAsia"/>
        </w:rPr>
        <w:t>要为了满足“专业感”而编造任何新数据。</w:t>
      </w:r>
    </w:p>
    <w:bookmarkEnd w:id="40"/>
    <w:sectPr>
      <w:footnotePr>
        <w:numRestart w:val="eachSect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8559CD"/>
    <w:rsid w:val="65924F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66666星</dc:creator>
  <cp:lastModifiedBy>66666星</cp:lastModifiedBy>
  <dcterms:modified xsi:type="dcterms:W3CDTF">2026-08-21T14:41:19Z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