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900"/>
        <w:jc w:val="center"/>
      </w:pPr>
      <w:r>
        <w:rPr>
          <w:rFonts w:ascii="Aptos" w:hAnsi="Aptos" w:eastAsia="Microsoft YaHei"/>
          <w:b/>
          <w:sz w:val="56"/>
        </w:rPr>
        <w:t>御网智元开发文档</w:t>
      </w:r>
    </w:p>
    <w:p>
      <w:pPr>
        <w:jc w:val="center"/>
      </w:pPr>
      <w:r>
        <w:rPr>
          <w:rFonts w:ascii="Aptos" w:hAnsi="Aptos" w:eastAsia="Microsoft YaHei"/>
          <w:sz w:val="28"/>
        </w:rPr>
        <w:t>代码组织、扩展流程与本地开发规范</w:t>
        <w:br/>
        <w:t>版本日期：2026-09-03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</w:rPr>
        <w:t>开发文档</w:t>
      </w:r>
    </w:p>
    <w:p/>
    <w:p>
      <w:pPr>
        <w:pStyle w:val="Heading2"/>
      </w:pPr>
      <w:r>
        <w:rPr>
          <w:rFonts w:ascii="Aptos" w:hAnsi="Aptos" w:eastAsia="Microsoft YaHei"/>
        </w:rPr>
        <w:t>1. 技术栈</w:t>
      </w:r>
    </w:p>
    <w:p/>
    <w:p>
      <w:pPr>
        <w:pStyle w:val="ListBullet"/>
      </w:pPr>
      <w:r>
        <w:rPr>
          <w:rFonts w:ascii="Aptos" w:hAnsi="Aptos" w:eastAsia="Microsoft YaHei"/>
        </w:rPr>
        <w:t>后端：Python 3.11、FastAPI、Pydantic、LangGraph、SQLite；</w:t>
      </w:r>
    </w:p>
    <w:p>
      <w:pPr>
        <w:pStyle w:val="ListBullet"/>
      </w:pPr>
      <w:r>
        <w:rPr>
          <w:rFonts w:ascii="Aptos" w:hAnsi="Aptos" w:eastAsia="Microsoft YaHei"/>
        </w:rPr>
        <w:t>前端：React、TypeScript、Vite；</w:t>
      </w:r>
    </w:p>
    <w:p>
      <w:pPr>
        <w:pStyle w:val="ListBullet"/>
      </w:pPr>
      <w:r>
        <w:rPr>
          <w:rFonts w:ascii="Aptos" w:hAnsi="Aptos" w:eastAsia="Microsoft YaHei"/>
        </w:rPr>
        <w:t>部署：Docker Compose、Nginx、Docker Desktop；</w:t>
      </w:r>
    </w:p>
    <w:p>
      <w:pPr>
        <w:pStyle w:val="ListBullet"/>
      </w:pPr>
      <w:r>
        <w:rPr>
          <w:rFonts w:ascii="Aptos" w:hAnsi="Aptos" w:eastAsia="Microsoft YaHei"/>
        </w:rPr>
        <w:t>扩展：声明式 Skill、Python Plugin、受控 MCP；</w:t>
      </w:r>
    </w:p>
    <w:p>
      <w:pPr>
        <w:pStyle w:val="ListBullet"/>
      </w:pPr>
      <w:r>
        <w:rPr>
          <w:rFonts w:ascii="Aptos" w:hAnsi="Aptos" w:eastAsia="Microsoft YaHei"/>
        </w:rPr>
        <w:t>质量：pytest、Ruff、mypy、Vitest、TypeScript、生产构建和浏览器验收。</w:t>
      </w:r>
    </w:p>
    <w:p/>
    <w:p>
      <w:pPr>
        <w:pStyle w:val="Heading2"/>
      </w:pPr>
      <w:r>
        <w:rPr>
          <w:rFonts w:ascii="Aptos" w:hAnsi="Aptos" w:eastAsia="Microsoft YaHei"/>
        </w:rPr>
        <w:t>2. 代码组织</w:t>
      </w:r>
    </w:p>
    <w:p/>
    <w:p>
      <w:r>
        <w:rPr>
          <w:rFonts w:ascii="Aptos" w:hAnsi="Aptos" w:eastAsia="Microsoft YaHei"/>
        </w:rPr>
        <w:t>后端业务代码位于 src/yuwang，API 装配位于 apps/api，前端位于 apps/web，本地评测任务位于 evaluation_cases，工具沙箱位于 tool_sandbox。新增工具应实现统一输入/输出模型和 ToolSpec，注册到 Registry，并补齐契约、越权、失败和脱敏测试。</w:t>
      </w:r>
    </w:p>
    <w:p/>
    <w:p>
      <w:pPr>
        <w:pStyle w:val="Heading2"/>
      </w:pPr>
      <w:r>
        <w:rPr>
          <w:rFonts w:ascii="Aptos" w:hAnsi="Aptos" w:eastAsia="Microsoft YaHei"/>
        </w:rPr>
        <w:t>3. 本地开发</w:t>
      </w:r>
    </w:p>
    <w:p/>
    <w:p>
      <w:r>
        <w:rPr>
          <w:rFonts w:ascii="Consolas" w:hAnsi="Consolas" w:eastAsia="Microsoft YaHei"/>
          <w:sz w:val="19"/>
        </w:rPr>
        <w:t>python -m venv .venv</w:t>
      </w:r>
    </w:p>
    <w:p>
      <w:r>
        <w:rPr>
          <w:rFonts w:ascii="Consolas" w:hAnsi="Consolas" w:eastAsia="Microsoft YaHei"/>
          <w:sz w:val="19"/>
        </w:rPr>
        <w:t>.\.venv\Scripts\Activate.ps1</w:t>
      </w:r>
    </w:p>
    <w:p>
      <w:r>
        <w:rPr>
          <w:rFonts w:ascii="Consolas" w:hAnsi="Consolas" w:eastAsia="Microsoft YaHei"/>
          <w:sz w:val="19"/>
        </w:rPr>
        <w:t>pip install -e ".[dev]"</w:t>
      </w:r>
    </w:p>
    <w:p>
      <w:r>
        <w:rPr>
          <w:rFonts w:ascii="Consolas" w:hAnsi="Consolas" w:eastAsia="Microsoft YaHei"/>
          <w:sz w:val="19"/>
        </w:rPr>
        <w:t>cd apps/web</w:t>
      </w:r>
    </w:p>
    <w:p>
      <w:r>
        <w:rPr>
          <w:rFonts w:ascii="Consolas" w:hAnsi="Consolas" w:eastAsia="Microsoft YaHei"/>
          <w:sz w:val="19"/>
        </w:rPr>
        <w:t>npm ci</w:t>
      </w:r>
    </w:p>
    <w:p>
      <w:r>
        <w:rPr>
          <w:rFonts w:ascii="Consolas" w:hAnsi="Consolas" w:eastAsia="Microsoft YaHei"/>
          <w:sz w:val="19"/>
        </w:rPr>
        <w:t>cd ..\..</w:t>
      </w:r>
    </w:p>
    <w:p/>
    <w:p>
      <w:r>
        <w:rPr>
          <w:rFonts w:ascii="Aptos" w:hAnsi="Aptos" w:eastAsia="Microsoft YaHei"/>
        </w:rPr>
        <w:t>配置 .env 时只使用本机 Provider 和随机管理密钥；.env、data/ 和日志不进入 Git。首次运行：</w:t>
      </w:r>
    </w:p>
    <w:p/>
    <w:p>
      <w:r>
        <w:rPr>
          <w:rFonts w:ascii="Consolas" w:hAnsi="Consolas" w:eastAsia="Microsoft YaHei"/>
          <w:sz w:val="19"/>
        </w:rPr>
        <w:t>.\yuwang.ps1 setup</w:t>
      </w:r>
    </w:p>
    <w:p>
      <w:r>
        <w:rPr>
          <w:rFonts w:ascii="Consolas" w:hAnsi="Consolas" w:eastAsia="Microsoft YaHei"/>
          <w:sz w:val="19"/>
        </w:rPr>
        <w:t>.\yuwang.ps1 start</w:t>
      </w:r>
    </w:p>
    <w:p>
      <w:r>
        <w:rPr>
          <w:rFonts w:ascii="Consolas" w:hAnsi="Consolas" w:eastAsia="Microsoft YaHei"/>
          <w:sz w:val="19"/>
        </w:rPr>
        <w:t>.\yuwang.ps1 doctor</w:t>
      </w:r>
    </w:p>
    <w:p/>
    <w:p>
      <w:pPr>
        <w:pStyle w:val="Heading2"/>
      </w:pPr>
      <w:r>
        <w:rPr>
          <w:rFonts w:ascii="Aptos" w:hAnsi="Aptos" w:eastAsia="Microsoft YaHei"/>
        </w:rPr>
        <w:t>4. 变更流程</w:t>
      </w:r>
    </w:p>
    <w:p/>
    <w:p>
      <w:pPr>
        <w:pStyle w:val="ListNumber"/>
      </w:pPr>
      <w:r>
        <w:rPr>
          <w:rFonts w:ascii="Aptos" w:hAnsi="Aptos" w:eastAsia="Microsoft YaHei"/>
        </w:rPr>
        <w:t>先阅读对应模块和测试，再修改最小范围代码；</w:t>
      </w:r>
    </w:p>
    <w:p>
      <w:pPr>
        <w:pStyle w:val="ListNumber"/>
      </w:pPr>
      <w:r>
        <w:rPr>
          <w:rFonts w:ascii="Aptos" w:hAnsi="Aptos" w:eastAsia="Microsoft YaHei"/>
        </w:rPr>
        <w:t>为公开行为补单元或 API 测试；</w:t>
      </w:r>
    </w:p>
    <w:p>
      <w:pPr>
        <w:pStyle w:val="ListNumber"/>
      </w:pPr>
      <w:r>
        <w:rPr>
          <w:rFonts w:ascii="Aptos" w:hAnsi="Aptos" w:eastAsia="Microsoft YaHei"/>
        </w:rPr>
        <w:t>工具变更补 Schema、权限、授权范围、错误码和输出脱敏检查；</w:t>
      </w:r>
    </w:p>
    <w:p>
      <w:pPr>
        <w:pStyle w:val="ListNumber"/>
      </w:pPr>
      <w:r>
        <w:rPr>
          <w:rFonts w:ascii="Aptos" w:hAnsi="Aptos" w:eastAsia="Microsoft YaHei"/>
        </w:rPr>
        <w:t>运行 `ruff check src tests`、`mypy` 和相关 pytest；</w:t>
      </w:r>
    </w:p>
    <w:p>
      <w:pPr>
        <w:pStyle w:val="ListNumber"/>
      </w:pPr>
      <w:r>
        <w:rPr>
          <w:rFonts w:ascii="Aptos" w:hAnsi="Aptos" w:eastAsia="Microsoft YaHei"/>
        </w:rPr>
        <w:t>提交前运行 `.\yuwang.ps1 check`、前端质量门禁和 Docker 验收；</w:t>
      </w:r>
    </w:p>
    <w:p>
      <w:pPr>
        <w:pStyle w:val="ListNumber"/>
      </w:pPr>
      <w:r>
        <w:rPr>
          <w:rFonts w:ascii="Aptos" w:hAnsi="Aptos" w:eastAsia="Microsoft YaHei"/>
        </w:rPr>
        <w:t>检查 `git diff --check` 与 `git status`，确认没有密钥、数据库和缓存。</w:t>
      </w:r>
    </w:p>
    <w:p/>
    <w:p>
      <w:pPr>
        <w:pStyle w:val="Heading2"/>
      </w:pPr>
      <w:r>
        <w:rPr>
          <w:rFonts w:ascii="Aptos" w:hAnsi="Aptos" w:eastAsia="Microsoft YaHei"/>
        </w:rPr>
        <w:t>5. Provider 与模型适配</w:t>
      </w:r>
    </w:p>
    <w:p/>
    <w:p>
      <w:r>
        <w:rPr>
          <w:rFonts w:ascii="Aptos" w:hAnsi="Aptos" w:eastAsia="Microsoft YaHei"/>
        </w:rPr>
        <w:t>Provider 通过统一结构化输出适配器接入。模型只负责公开计划、动作理由和结构化候选，服务端负责策略、执行、证据绑定和验证。真实 Provider 测试需配置隔离密钥，不能用测试替身结果冒充实测成绩。</w:t>
      </w:r>
    </w:p>
    <w:p/>
    <w:p>
      <w:pPr>
        <w:pStyle w:val="Heading2"/>
      </w:pPr>
      <w:r>
        <w:rPr>
          <w:rFonts w:ascii="Aptos" w:hAnsi="Aptos" w:eastAsia="Microsoft YaHei"/>
        </w:rPr>
        <w:t>6. 扩展边界</w:t>
      </w:r>
    </w:p>
    <w:p/>
    <w:p>
      <w:r>
        <w:rPr>
          <w:rFonts w:ascii="Aptos" w:hAnsi="Aptos" w:eastAsia="Microsoft YaHei"/>
        </w:rPr>
        <w:t>允许增加离线解析、授权本机探测和有界取证工具；不在本阶段引入任意 Shell、公网扫描、自动攻击或多租户。MCP 接入必须管理员显式白名单、声明权限和目标范围，并经过同一策略与审计链。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御网智元 | 初审提交材料 |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