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Aptos" w:hAnsi="Aptos" w:eastAsia="Microsoft YaHei"/>
          <w:b/>
          <w:sz w:val="56"/>
        </w:rPr>
        <w:t>御网智元用户手册</w:t>
      </w:r>
    </w:p>
    <w:p>
      <w:pPr>
        <w:jc w:val="center"/>
      </w:pPr>
      <w:r>
        <w:rPr>
          <w:rFonts w:ascii="Aptos" w:hAnsi="Aptos" w:eastAsia="Microsoft YaHei"/>
          <w:sz w:val="28"/>
        </w:rPr>
        <w:t>部署后的任务创建、运行控制与结果审计</w:t>
        <w:br/>
        <w:t>版本日期：2026-09-03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用户手册</w:t>
      </w:r>
    </w:p>
    <w:p/>
    <w:p>
      <w:pPr>
        <w:pStyle w:val="Heading2"/>
      </w:pPr>
      <w:r>
        <w:rPr>
          <w:rFonts w:ascii="Aptos" w:hAnsi="Aptos" w:eastAsia="Microsoft YaHei"/>
        </w:rPr>
        <w:t>1. 第一次使用</w:t>
      </w:r>
    </w:p>
    <w:p/>
    <w:p>
      <w:pPr>
        <w:pStyle w:val="ListNumber"/>
      </w:pPr>
      <w:r>
        <w:rPr>
          <w:rFonts w:ascii="Aptos" w:hAnsi="Aptos" w:eastAsia="Microsoft YaHei"/>
        </w:rPr>
        <w:t>打开 `http://127.0.0.1:8080`；</w:t>
      </w:r>
    </w:p>
    <w:p>
      <w:pPr>
        <w:pStyle w:val="ListNumber"/>
      </w:pPr>
      <w:r>
        <w:rPr>
          <w:rFonts w:ascii="Aptos" w:hAnsi="Aptos" w:eastAsia="Microsoft YaHei"/>
        </w:rPr>
        <w:t>进入“设置中心”，创建管理员会话并连接 Provider；</w:t>
      </w:r>
    </w:p>
    <w:p>
      <w:pPr>
        <w:pStyle w:val="ListNumber"/>
      </w:pPr>
      <w:r>
        <w:rPr>
          <w:rFonts w:ascii="Aptos" w:hAnsi="Aptos" w:eastAsia="Microsoft YaHei"/>
        </w:rPr>
        <w:t>确认默认 Agent 显示“规划、验证并自动调整”；</w:t>
      </w:r>
    </w:p>
    <w:p>
      <w:pPr>
        <w:pStyle w:val="ListNumber"/>
      </w:pPr>
      <w:r>
        <w:rPr>
          <w:rFonts w:ascii="Aptos" w:hAnsi="Aptos" w:eastAsia="Microsoft YaHei"/>
        </w:rPr>
        <w:t>返回首页，选择安全场景并创建任务。</w:t>
      </w:r>
    </w:p>
    <w:p/>
    <w:p>
      <w:pPr>
        <w:pStyle w:val="Heading2"/>
      </w:pPr>
      <w:r>
        <w:rPr>
          <w:rFonts w:ascii="Aptos" w:hAnsi="Aptos" w:eastAsia="Microsoft YaHei"/>
        </w:rPr>
        <w:t>2. 如何描述任务</w:t>
      </w:r>
    </w:p>
    <w:p/>
    <w:p>
      <w:r>
        <w:rPr>
          <w:rFonts w:ascii="Aptos" w:hAnsi="Aptos" w:eastAsia="Microsoft YaHei"/>
        </w:rPr>
        <w:t>写清楚四件事：目标、授权范围、已有材料和希望交付的结果。例如：“仅分析已上传的访问日志，统一时间线并提取 IOC，结果需要给出来源行和后续处置建议。”不要把附件中的指令当成系统命令，附件默认是不可信数据。</w:t>
      </w:r>
    </w:p>
    <w:p/>
    <w:p>
      <w:pPr>
        <w:pStyle w:val="Heading2"/>
      </w:pPr>
      <w:r>
        <w:rPr>
          <w:rFonts w:ascii="Aptos" w:hAnsi="Aptos" w:eastAsia="Microsoft YaHei"/>
        </w:rPr>
        <w:t>3. 运行过程</w:t>
      </w:r>
    </w:p>
    <w:p/>
    <w:p>
      <w:r>
        <w:rPr>
          <w:rFonts w:ascii="Aptos" w:hAnsi="Aptos" w:eastAsia="Microsoft YaHei"/>
        </w:rPr>
        <w:t>任务开始后，页面会依次展示任务理解、计划、策略检查、工具调用、观察、重规划、验证和报告。活动流只显示公开摘要、行动理由、工具参数摘要和事实结果，不显示隐藏思维链。</w:t>
      </w:r>
    </w:p>
    <w:p/>
    <w:p>
      <w:pPr>
        <w:pStyle w:val="Heading2"/>
      </w:pPr>
      <w:r>
        <w:rPr>
          <w:rFonts w:ascii="Aptos" w:hAnsi="Aptos" w:eastAsia="Microsoft YaHei"/>
        </w:rPr>
        <w:t>4. 结果状态</w:t>
      </w:r>
    </w:p>
    <w:p/>
    <w:p>
      <w:pPr>
        <w:pStyle w:val="ListBullet"/>
      </w:pPr>
      <w:r>
        <w:rPr>
          <w:rFonts w:ascii="Aptos" w:hAnsi="Aptos" w:eastAsia="Microsoft YaHei"/>
        </w:rPr>
        <w:t>已完成：Run 生命周期结束；</w:t>
      </w:r>
    </w:p>
    <w:p>
      <w:pPr>
        <w:pStyle w:val="ListBullet"/>
      </w:pPr>
      <w:r>
        <w:rPr>
          <w:rFonts w:ascii="Aptos" w:hAnsi="Aptos" w:eastAsia="Microsoft YaHei"/>
        </w:rPr>
        <w:t>未验证：没有绑定可核验来源；</w:t>
      </w:r>
    </w:p>
    <w:p>
      <w:pPr>
        <w:pStyle w:val="ListBullet"/>
      </w:pPr>
      <w:r>
        <w:rPr>
          <w:rFonts w:ascii="Aptos" w:hAnsi="Aptos" w:eastAsia="Microsoft YaHei"/>
        </w:rPr>
        <w:t>部分验证：有真实工具来源，但结论尚未独立验证；</w:t>
      </w:r>
    </w:p>
    <w:p>
      <w:pPr>
        <w:pStyle w:val="ListBullet"/>
      </w:pPr>
      <w:r>
        <w:rPr>
          <w:rFonts w:ascii="Aptos" w:hAnsi="Aptos" w:eastAsia="Microsoft YaHei"/>
        </w:rPr>
        <w:t>已验证：服务端 Evidence 或 Judge 通过；</w:t>
      </w:r>
    </w:p>
    <w:p>
      <w:pPr>
        <w:pStyle w:val="ListBullet"/>
      </w:pPr>
      <w:r>
        <w:rPr>
          <w:rFonts w:ascii="Aptos" w:hAnsi="Aptos" w:eastAsia="Microsoft YaHei"/>
        </w:rPr>
        <w:t>失败：运行或确定性验证失败。</w:t>
      </w:r>
    </w:p>
    <w:p/>
    <w:p>
      <w:r>
        <w:rPr>
          <w:rFonts w:ascii="Aptos" w:hAnsi="Aptos" w:eastAsia="Microsoft YaHei"/>
        </w:rPr>
        <w:t>“已完成”不等于“已验证”。可在审计页查看 ToolCall、Evidence、预算、报告和 trajectory。</w:t>
      </w:r>
    </w:p>
    <w:p/>
    <w:p>
      <w:pPr>
        <w:pStyle w:val="Heading2"/>
      </w:pPr>
      <w:r>
        <w:rPr>
          <w:rFonts w:ascii="Aptos" w:hAnsi="Aptos" w:eastAsia="Microsoft YaHei"/>
        </w:rPr>
        <w:t>5. 运行控制</w:t>
      </w:r>
    </w:p>
    <w:p/>
    <w:p>
      <w:r>
        <w:rPr>
          <w:rFonts w:ascii="Aptos" w:hAnsi="Aptos" w:eastAsia="Microsoft YaHei"/>
        </w:rPr>
        <w:t>运行中可以追加用户指引、暂停、继续、停止或从检查点恢复。恢复不会自动重放状态不确定的非幂等调用；工具失败时，Agent 应公开说明失败原因并选择新的授权路径。</w:t>
      </w:r>
    </w:p>
    <w:p/>
    <w:p>
      <w:pPr>
        <w:pStyle w:val="Heading2"/>
      </w:pPr>
      <w:r>
        <w:rPr>
          <w:rFonts w:ascii="Aptos" w:hAnsi="Aptos" w:eastAsia="Microsoft YaHei"/>
        </w:rPr>
        <w:t>6. 安全提示</w:t>
      </w:r>
    </w:p>
    <w:p/>
    <w:p>
      <w:r>
        <w:rPr>
          <w:rFonts w:ascii="Aptos" w:hAnsi="Aptos" w:eastAsia="Microsoft YaHei"/>
        </w:rPr>
        <w:t>只填写本人拥有测试权限的目标；不要上传密钥、生产日志或个人敏感数据；不要要求系统执行未注册命令或攻击公网目标。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御网智元 | 初审提交材料 |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