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900"/>
        <w:jc w:val="center"/>
      </w:pPr>
      <w:r>
        <w:rPr>
          <w:rFonts w:ascii="Aptos" w:hAnsi="Aptos" w:eastAsia="Microsoft YaHei"/>
          <w:b/>
          <w:sz w:val="56"/>
        </w:rPr>
        <w:t>御网智元测试与评测报告</w:t>
      </w:r>
    </w:p>
    <w:p>
      <w:pPr>
        <w:jc w:val="center"/>
      </w:pPr>
      <w:r>
        <w:rPr>
          <w:rFonts w:ascii="Aptos" w:hAnsi="Aptos" w:eastAsia="Microsoft YaHei"/>
          <w:sz w:val="28"/>
        </w:rPr>
        <w:t>质量门禁、通用评测与可复现证据</w:t>
        <w:br/>
        <w:t>版本日期：2026-09-03</w:t>
      </w:r>
    </w:p>
    <w:p>
      <w:r>
        <w:br w:type="page"/>
      </w:r>
    </w:p>
    <w:p>
      <w:pPr>
        <w:pStyle w:val="Heading1"/>
      </w:pPr>
      <w:r>
        <w:rPr>
          <w:rFonts w:ascii="Aptos" w:hAnsi="Aptos" w:eastAsia="Microsoft YaHei"/>
        </w:rPr>
        <w:t>测试与评测报告</w:t>
      </w:r>
    </w:p>
    <w:p/>
    <w:p>
      <w:pPr>
        <w:pStyle w:val="Heading2"/>
      </w:pPr>
      <w:r>
        <w:rPr>
          <w:rFonts w:ascii="Aptos" w:hAnsi="Aptos" w:eastAsia="Microsoft YaHei"/>
        </w:rPr>
        <w:t>1. 测试口径</w:t>
      </w:r>
    </w:p>
    <w:p/>
    <w:p>
      <w:r>
        <w:rPr>
          <w:rFonts w:ascii="Aptos" w:hAnsi="Aptos" w:eastAsia="Microsoft YaHei"/>
        </w:rPr>
        <w:t>本报告只记录可由源码、锁文件、测试输出或 Docker 健康检查复核的事实。真实 Provider 测试在没有隔离密钥时明确跳过，不把 Fake Provider、模型自述或手工截图计作真实成绩。</w:t>
      </w:r>
    </w:p>
    <w:p/>
    <w:p>
      <w:pPr>
        <w:pStyle w:val="Heading2"/>
      </w:pPr>
      <w:r>
        <w:rPr>
          <w:rFonts w:ascii="Aptos" w:hAnsi="Aptos" w:eastAsia="Microsoft YaHei"/>
        </w:rPr>
        <w:t>2. 当前质量门禁</w:t>
      </w:r>
    </w:p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rPr>
                <w:rFonts w:ascii="Aptos" w:hAnsi="Aptos" w:eastAsia="Microsoft YaHei"/>
                <w:b/>
                <w:sz w:val="18"/>
              </w:rPr>
              <w:t>项目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rPr>
                <w:rFonts w:ascii="Aptos" w:hAnsi="Aptos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Python 单元/API/安全/评测测试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335 项通过、9 项条件跳过；整体覆盖率 87.37%，高于 85% 门槛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Agent 核心覆盖率门禁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91.72%，高于 CI 的 90% 门槛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Ruff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mypy strict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前端 Vitest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106 项通过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前端 lint/typecheck/build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全部通过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工具契约检查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19 个工具通过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Docker Compose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配置、构建、启动和健康检查通过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Windows doctor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15 项正常、0 警告、0 失败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浏览器验收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rFonts w:ascii="Aptos" w:hAnsi="Aptos" w:eastAsia="Microsoft YaHei"/>
                <w:b w:val="0"/>
                <w:sz w:val="18"/>
              </w:rPr>
              <w:t>任务创建、历史切换、设置和活动流无控制台错误</w:t>
            </w:r>
          </w:p>
        </w:tc>
      </w:tr>
    </w:tbl>
    <w:p>
      <w:pPr>
        <w:spacing w:after="40"/>
      </w:pPr>
    </w:p>
    <w:p/>
    <w:p>
      <w:pPr>
        <w:pStyle w:val="Heading2"/>
      </w:pPr>
      <w:r>
        <w:rPr>
          <w:rFonts w:ascii="Aptos" w:hAnsi="Aptos" w:eastAsia="Microsoft YaHei"/>
        </w:rPr>
        <w:t>3. 功能覆盖</w:t>
      </w:r>
    </w:p>
    <w:p/>
    <w:p>
      <w:pPr>
        <w:pStyle w:val="ListBullet"/>
      </w:pPr>
      <w:r>
        <w:rPr>
          <w:rFonts w:ascii="Aptos" w:hAnsi="Aptos" w:eastAsia="Microsoft YaHei"/>
        </w:rPr>
        <w:t>Agent：任务理解、动态计划、动作选择、重规划、暂停/继续、检查点恢复、上下文压缩；</w:t>
      </w:r>
    </w:p>
    <w:p>
      <w:pPr>
        <w:pStyle w:val="ListBullet"/>
      </w:pPr>
      <w:r>
        <w:rPr>
          <w:rFonts w:ascii="Aptos" w:hAnsi="Aptos" w:eastAsia="Microsoft YaHei"/>
        </w:rPr>
        <w:t>工具：文件和归档摘要、Artifact 搜索、IOC、时间线、编码、哈希、JWT、PCAP、字符串、静态分析、localhost HTTP；</w:t>
      </w:r>
    </w:p>
    <w:p>
      <w:pPr>
        <w:pStyle w:val="ListBullet"/>
      </w:pPr>
      <w:r>
        <w:rPr>
          <w:rFonts w:ascii="Aptos" w:hAnsi="Aptos" w:eastAsia="Microsoft YaHei"/>
        </w:rPr>
        <w:t>安全：路径隔离、附件限制、MIME/magic 校验、Prompt Injection 防护、SSRF 边界、凭据脱敏、预算和幂等；</w:t>
      </w:r>
    </w:p>
    <w:p>
      <w:pPr>
        <w:pStyle w:val="ListBullet"/>
      </w:pPr>
      <w:r>
        <w:rPr>
          <w:rFonts w:ascii="Aptos" w:hAnsi="Aptos" w:eastAsia="Microsoft YaHei"/>
        </w:rPr>
        <w:t>结果：Evidence 绑定、TaskResult、独立 Local Judge、报告和 trajectory 导出；</w:t>
      </w:r>
    </w:p>
    <w:p>
      <w:pPr>
        <w:pStyle w:val="ListBullet"/>
      </w:pPr>
      <w:r>
        <w:rPr>
          <w:rFonts w:ascii="Aptos" w:hAnsi="Aptos" w:eastAsia="Microsoft YaHei"/>
        </w:rPr>
        <w:t>评测：本地任务包覆盖 CTF、应急响应、Web、漏洞分析、逆向和失败后重规划。</w:t>
      </w:r>
    </w:p>
    <w:p/>
    <w:p>
      <w:pPr>
        <w:pStyle w:val="Heading2"/>
      </w:pPr>
      <w:r>
        <w:rPr>
          <w:rFonts w:ascii="Aptos" w:hAnsi="Aptos" w:eastAsia="Microsoft YaHei"/>
        </w:rPr>
        <w:t>4. 正式验收案例</w:t>
      </w:r>
    </w:p>
    <w:p/>
    <w:p>
      <w:r>
        <w:rPr>
          <w:rFonts w:ascii="Aptos" w:hAnsi="Aptos" w:eastAsia="Microsoft YaHei"/>
        </w:rPr>
        <w:t>当前 acceptance 包包含复杂 IOC、多层编码、多 Artifact 关联、失败后重规划、localhost Web 和 JWT 静态研判。每个案例均检查结构化结果、成功工具、证据来源、授权范围和预算；Judge 配置不进入 Agent 提示。</w:t>
      </w:r>
    </w:p>
    <w:p/>
    <w:p>
      <w:pPr>
        <w:pStyle w:val="Heading2"/>
      </w:pPr>
      <w:r>
        <w:rPr>
          <w:rFonts w:ascii="Aptos" w:hAnsi="Aptos" w:eastAsia="Microsoft YaHei"/>
        </w:rPr>
        <w:t>5. 真实 Provider 评测方式</w:t>
      </w:r>
    </w:p>
    <w:p/>
    <w:p>
      <w:r>
        <w:rPr>
          <w:rFonts w:ascii="Consolas" w:hAnsi="Consolas" w:eastAsia="Microsoft YaHei"/>
          <w:sz w:val="19"/>
        </w:rPr>
        <w:t>python -m yuwang.evaluation list</w:t>
      </w:r>
    </w:p>
    <w:p>
      <w:r>
        <w:rPr>
          <w:rFonts w:ascii="Consolas" w:hAnsi="Consolas" w:eastAsia="Microsoft YaHei"/>
          <w:sz w:val="19"/>
        </w:rPr>
        <w:t>python -m yuwang.evaluation run --case &lt;case-id&gt; --provider-id &lt;UUID&gt; --attempts 3</w:t>
      </w:r>
    </w:p>
    <w:p/>
    <w:p>
      <w:r>
        <w:rPr>
          <w:rFonts w:ascii="Aptos" w:hAnsi="Aptos" w:eastAsia="Microsoft YaHei"/>
        </w:rPr>
        <w:t>评测统计首次成功率、前三次至少一次成功率、耗时、Token、工具调用、重规划、人工介入和失败分类。没有脱敏原始记录时，不在材料中声称成功率或模型排名。</w:t>
      </w:r>
    </w:p>
    <w:p/>
    <w:p>
      <w:pPr>
        <w:pStyle w:val="Heading2"/>
      </w:pPr>
      <w:r>
        <w:rPr>
          <w:rFonts w:ascii="Aptos" w:hAnsi="Aptos" w:eastAsia="Microsoft YaHei"/>
        </w:rPr>
        <w:t>6. 已知边界</w:t>
      </w:r>
    </w:p>
    <w:p/>
    <w:p>
      <w:r>
        <w:rPr>
          <w:rFonts w:ascii="Aptos" w:hAnsi="Aptos" w:eastAsia="Microsoft YaHei"/>
        </w:rPr>
        <w:t>本阶段尚未接入主办方决赛平台、指定安全网关和外部判分协议；没有宣称 Pwn、真实公网渗透或外部 CTFd 提交能力。PCAP 和 JWT 工具是离线静态分析，不执行载荷、不验签、不猜密钥、不重放流量。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sz w:val="16"/>
      </w:rPr>
      <w:t>御网智元 | 初审提交材料 | 2026-09-03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5D9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5D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5D9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