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8916397">
      <w:pPr>
        <w:pStyle w:val="3"/>
        <w:rPr>
          <w:color w:val="auto"/>
        </w:rPr>
      </w:pPr>
      <w:r>
        <w:rPr>
          <w:color w:val="auto"/>
        </w:rPr>
        <w:t>Supplementary material</w:t>
      </w:r>
      <w:bookmarkStart w:id="0" w:name="_GoBack"/>
      <w:bookmarkEnd w:id="0"/>
    </w:p>
    <w:p w14:paraId="6A5BB7E0">
      <w:pPr>
        <w:rPr>
          <w:color w:val="auto"/>
        </w:rPr>
      </w:pPr>
      <w:r>
        <w:rPr>
          <w:color w:val="auto"/>
        </w:rPr>
        <w:t>Supplementary material for the manuscript “Time per Point in Elite Badminton: Long-Term Trend, Structural Decomposition, and a Clock-Time Profile Across Two Decades”.</w:t>
      </w:r>
    </w:p>
    <w:p w14:paraId="02F35E19">
      <w:pPr>
        <w:keepNext/>
        <w:rPr>
          <w:color w:val="auto"/>
        </w:rPr>
      </w:pPr>
      <w:r>
        <w:rPr>
          <w:b/>
          <w:i w:val="0"/>
          <w:color w:val="auto"/>
        </w:rPr>
        <w:t>Table S1.</w:t>
      </w:r>
      <w:r>
        <w:rPr>
          <w:b w:val="0"/>
          <w:i w:val="0"/>
          <w:color w:val="auto"/>
        </w:rPr>
        <w:t xml:space="preserve"> Logistic regression of in-match retirement (1/0) on TPP, with discipline and round fixed effects and a three-set control (World Tour 2018–2025).</w:t>
      </w:r>
    </w:p>
    <w:tbl>
      <w:tblPr>
        <w:tblStyle w:val="32"/>
        <w:tblW w:w="0" w:type="auto"/>
        <w:tblInd w:w="0" w:type="dxa"/>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234"/>
        <w:gridCol w:w="1234"/>
        <w:gridCol w:w="1234"/>
        <w:gridCol w:w="1234"/>
        <w:gridCol w:w="1234"/>
        <w:gridCol w:w="1234"/>
        <w:gridCol w:w="1234"/>
      </w:tblGrid>
      <w:tr w14:paraId="69E57DA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234" w:type="dxa"/>
            <w:tcBorders>
              <w:bottom w:val="single" w:color="000000" w:sz="6" w:space="0"/>
            </w:tcBorders>
          </w:tcPr>
          <w:p w14:paraId="200C0B9A">
            <w:pPr>
              <w:rPr>
                <w:color w:val="auto"/>
              </w:rPr>
            </w:pPr>
            <w:r>
              <w:rPr>
                <w:b/>
                <w:i w:val="0"/>
                <w:color w:val="auto"/>
              </w:rPr>
              <w:t>Predictor</w:t>
            </w:r>
          </w:p>
        </w:tc>
        <w:tc>
          <w:tcPr>
            <w:tcW w:w="1234" w:type="dxa"/>
            <w:tcBorders>
              <w:bottom w:val="single" w:color="000000" w:sz="6" w:space="0"/>
            </w:tcBorders>
          </w:tcPr>
          <w:p w14:paraId="242EE944">
            <w:pPr>
              <w:rPr>
                <w:color w:val="auto"/>
              </w:rPr>
            </w:pPr>
            <w:r>
              <w:rPr>
                <w:b/>
                <w:i w:val="0"/>
                <w:color w:val="auto"/>
              </w:rPr>
              <w:t>b</w:t>
            </w:r>
          </w:p>
        </w:tc>
        <w:tc>
          <w:tcPr>
            <w:tcW w:w="1234" w:type="dxa"/>
            <w:tcBorders>
              <w:bottom w:val="single" w:color="000000" w:sz="6" w:space="0"/>
            </w:tcBorders>
          </w:tcPr>
          <w:p w14:paraId="571D6367">
            <w:pPr>
              <w:rPr>
                <w:color w:val="auto"/>
              </w:rPr>
            </w:pPr>
            <w:r>
              <w:rPr>
                <w:b/>
                <w:i w:val="0"/>
                <w:color w:val="auto"/>
              </w:rPr>
              <w:t>SE</w:t>
            </w:r>
          </w:p>
        </w:tc>
        <w:tc>
          <w:tcPr>
            <w:tcW w:w="1234" w:type="dxa"/>
            <w:tcBorders>
              <w:bottom w:val="single" w:color="000000" w:sz="6" w:space="0"/>
            </w:tcBorders>
          </w:tcPr>
          <w:p w14:paraId="5EA05A06">
            <w:pPr>
              <w:rPr>
                <w:color w:val="auto"/>
              </w:rPr>
            </w:pPr>
            <w:r>
              <w:rPr>
                <w:b/>
                <w:i w:val="0"/>
                <w:color w:val="auto"/>
              </w:rPr>
              <w:t>z</w:t>
            </w:r>
          </w:p>
        </w:tc>
        <w:tc>
          <w:tcPr>
            <w:tcW w:w="1234" w:type="dxa"/>
            <w:tcBorders>
              <w:bottom w:val="single" w:color="000000" w:sz="6" w:space="0"/>
            </w:tcBorders>
          </w:tcPr>
          <w:p w14:paraId="214410DB">
            <w:pPr>
              <w:rPr>
                <w:color w:val="auto"/>
              </w:rPr>
            </w:pPr>
            <w:r>
              <w:rPr>
                <w:b/>
                <w:i w:val="0"/>
                <w:color w:val="auto"/>
              </w:rPr>
              <w:t>p</w:t>
            </w:r>
          </w:p>
        </w:tc>
        <w:tc>
          <w:tcPr>
            <w:tcW w:w="1234" w:type="dxa"/>
            <w:tcBorders>
              <w:bottom w:val="single" w:color="000000" w:sz="6" w:space="0"/>
            </w:tcBorders>
          </w:tcPr>
          <w:p w14:paraId="580FD20D">
            <w:pPr>
              <w:rPr>
                <w:color w:val="auto"/>
              </w:rPr>
            </w:pPr>
            <w:r>
              <w:rPr>
                <w:b/>
                <w:i w:val="0"/>
                <w:color w:val="auto"/>
              </w:rPr>
              <w:t>OR</w:t>
            </w:r>
          </w:p>
        </w:tc>
        <w:tc>
          <w:tcPr>
            <w:tcW w:w="1234" w:type="dxa"/>
            <w:tcBorders>
              <w:bottom w:val="single" w:color="000000" w:sz="6" w:space="0"/>
            </w:tcBorders>
          </w:tcPr>
          <w:p w14:paraId="364CC52F">
            <w:pPr>
              <w:rPr>
                <w:color w:val="auto"/>
              </w:rPr>
            </w:pPr>
            <w:r>
              <w:rPr>
                <w:b/>
                <w:i w:val="0"/>
                <w:color w:val="auto"/>
              </w:rPr>
              <w:t>95% CI (OR)</w:t>
            </w:r>
          </w:p>
        </w:tc>
      </w:tr>
      <w:tr w14:paraId="6582656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234" w:type="dxa"/>
          </w:tcPr>
          <w:p w14:paraId="5416A758">
            <w:pPr>
              <w:rPr>
                <w:color w:val="auto"/>
              </w:rPr>
            </w:pPr>
            <w:r>
              <w:rPr>
                <w:b w:val="0"/>
                <w:i w:val="0"/>
                <w:color w:val="auto"/>
              </w:rPr>
              <w:t>Intercept</w:t>
            </w:r>
          </w:p>
        </w:tc>
        <w:tc>
          <w:tcPr>
            <w:tcW w:w="1234" w:type="dxa"/>
          </w:tcPr>
          <w:p w14:paraId="4079BB49">
            <w:pPr>
              <w:rPr>
                <w:color w:val="auto"/>
              </w:rPr>
            </w:pPr>
            <w:r>
              <w:rPr>
                <w:b w:val="0"/>
                <w:i w:val="0"/>
                <w:color w:val="auto"/>
              </w:rPr>
              <w:t>−5.53</w:t>
            </w:r>
          </w:p>
        </w:tc>
        <w:tc>
          <w:tcPr>
            <w:tcW w:w="1234" w:type="dxa"/>
          </w:tcPr>
          <w:p w14:paraId="602CBB56">
            <w:pPr>
              <w:rPr>
                <w:color w:val="auto"/>
              </w:rPr>
            </w:pPr>
            <w:r>
              <w:rPr>
                <w:b w:val="0"/>
                <w:i w:val="0"/>
                <w:color w:val="auto"/>
              </w:rPr>
              <w:t>0.52</w:t>
            </w:r>
          </w:p>
        </w:tc>
        <w:tc>
          <w:tcPr>
            <w:tcW w:w="1234" w:type="dxa"/>
          </w:tcPr>
          <w:p w14:paraId="2A4DDF3E">
            <w:pPr>
              <w:rPr>
                <w:color w:val="auto"/>
              </w:rPr>
            </w:pPr>
            <w:r>
              <w:rPr>
                <w:b w:val="0"/>
                <w:i w:val="0"/>
                <w:color w:val="auto"/>
              </w:rPr>
              <w:t>−10.69</w:t>
            </w:r>
          </w:p>
        </w:tc>
        <w:tc>
          <w:tcPr>
            <w:tcW w:w="1234" w:type="dxa"/>
          </w:tcPr>
          <w:p w14:paraId="10B89787">
            <w:pPr>
              <w:rPr>
                <w:color w:val="auto"/>
              </w:rPr>
            </w:pPr>
            <w:r>
              <w:rPr>
                <w:b w:val="0"/>
                <w:i w:val="0"/>
                <w:color w:val="auto"/>
              </w:rPr>
              <w:t>&lt;.001</w:t>
            </w:r>
          </w:p>
        </w:tc>
        <w:tc>
          <w:tcPr>
            <w:tcW w:w="1234" w:type="dxa"/>
          </w:tcPr>
          <w:p w14:paraId="4D9DE186">
            <w:pPr>
              <w:rPr>
                <w:color w:val="auto"/>
              </w:rPr>
            </w:pPr>
            <w:r>
              <w:rPr>
                <w:b w:val="0"/>
                <w:i w:val="0"/>
                <w:color w:val="auto"/>
              </w:rPr>
              <w:t>0.004</w:t>
            </w:r>
          </w:p>
        </w:tc>
        <w:tc>
          <w:tcPr>
            <w:tcW w:w="1234" w:type="dxa"/>
          </w:tcPr>
          <w:p w14:paraId="0CF0802A">
            <w:pPr>
              <w:rPr>
                <w:color w:val="auto"/>
              </w:rPr>
            </w:pPr>
            <w:r>
              <w:rPr>
                <w:b w:val="0"/>
                <w:i w:val="0"/>
                <w:color w:val="auto"/>
              </w:rPr>
              <w:t>[0.001, 0.011]</w:t>
            </w:r>
          </w:p>
        </w:tc>
      </w:tr>
      <w:tr w14:paraId="5DDA88F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234" w:type="dxa"/>
          </w:tcPr>
          <w:p w14:paraId="19402ABE">
            <w:pPr>
              <w:rPr>
                <w:color w:val="auto"/>
              </w:rPr>
            </w:pPr>
            <w:r>
              <w:rPr>
                <w:b w:val="0"/>
                <w:i w:val="0"/>
                <w:color w:val="auto"/>
              </w:rPr>
              <w:t>TPP (per s/point)</w:t>
            </w:r>
          </w:p>
        </w:tc>
        <w:tc>
          <w:tcPr>
            <w:tcW w:w="1234" w:type="dxa"/>
          </w:tcPr>
          <w:p w14:paraId="0D3753D9">
            <w:pPr>
              <w:rPr>
                <w:color w:val="auto"/>
              </w:rPr>
            </w:pPr>
            <w:r>
              <w:rPr>
                <w:b w:val="0"/>
                <w:i w:val="0"/>
                <w:color w:val="auto"/>
              </w:rPr>
              <w:t>0.021</w:t>
            </w:r>
          </w:p>
        </w:tc>
        <w:tc>
          <w:tcPr>
            <w:tcW w:w="1234" w:type="dxa"/>
          </w:tcPr>
          <w:p w14:paraId="2595869F">
            <w:pPr>
              <w:rPr>
                <w:color w:val="auto"/>
              </w:rPr>
            </w:pPr>
            <w:r>
              <w:rPr>
                <w:b w:val="0"/>
                <w:i w:val="0"/>
                <w:color w:val="auto"/>
              </w:rPr>
              <w:t>0.010</w:t>
            </w:r>
          </w:p>
        </w:tc>
        <w:tc>
          <w:tcPr>
            <w:tcW w:w="1234" w:type="dxa"/>
          </w:tcPr>
          <w:p w14:paraId="232961A2">
            <w:pPr>
              <w:rPr>
                <w:color w:val="auto"/>
              </w:rPr>
            </w:pPr>
            <w:r>
              <w:rPr>
                <w:b w:val="0"/>
                <w:i w:val="0"/>
                <w:color w:val="auto"/>
              </w:rPr>
              <w:t>1.99</w:t>
            </w:r>
          </w:p>
        </w:tc>
        <w:tc>
          <w:tcPr>
            <w:tcW w:w="1234" w:type="dxa"/>
          </w:tcPr>
          <w:p w14:paraId="33953253">
            <w:pPr>
              <w:rPr>
                <w:color w:val="auto"/>
              </w:rPr>
            </w:pPr>
            <w:r>
              <w:rPr>
                <w:b w:val="0"/>
                <w:i w:val="0"/>
                <w:color w:val="auto"/>
              </w:rPr>
              <w:t>.046</w:t>
            </w:r>
          </w:p>
        </w:tc>
        <w:tc>
          <w:tcPr>
            <w:tcW w:w="1234" w:type="dxa"/>
          </w:tcPr>
          <w:p w14:paraId="414C9294">
            <w:pPr>
              <w:rPr>
                <w:color w:val="auto"/>
              </w:rPr>
            </w:pPr>
            <w:r>
              <w:rPr>
                <w:b w:val="0"/>
                <w:i w:val="0"/>
                <w:color w:val="auto"/>
              </w:rPr>
              <w:t>1.021</w:t>
            </w:r>
          </w:p>
        </w:tc>
        <w:tc>
          <w:tcPr>
            <w:tcW w:w="1234" w:type="dxa"/>
          </w:tcPr>
          <w:p w14:paraId="1BAD2D24">
            <w:pPr>
              <w:rPr>
                <w:color w:val="auto"/>
              </w:rPr>
            </w:pPr>
            <w:r>
              <w:rPr>
                <w:b w:val="0"/>
                <w:i w:val="0"/>
                <w:color w:val="auto"/>
              </w:rPr>
              <w:t>[1.000, 1.042]</w:t>
            </w:r>
          </w:p>
        </w:tc>
      </w:tr>
      <w:tr w14:paraId="7DD6CB6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234" w:type="dxa"/>
          </w:tcPr>
          <w:p w14:paraId="35A3F94E">
            <w:pPr>
              <w:rPr>
                <w:color w:val="auto"/>
              </w:rPr>
            </w:pPr>
            <w:r>
              <w:rPr>
                <w:b w:val="0"/>
                <w:i w:val="0"/>
                <w:color w:val="auto"/>
              </w:rPr>
              <w:t>Three-set match</w:t>
            </w:r>
          </w:p>
        </w:tc>
        <w:tc>
          <w:tcPr>
            <w:tcW w:w="1234" w:type="dxa"/>
          </w:tcPr>
          <w:p w14:paraId="7A83CEE2">
            <w:pPr>
              <w:rPr>
                <w:color w:val="auto"/>
              </w:rPr>
            </w:pPr>
            <w:r>
              <w:rPr>
                <w:b w:val="0"/>
                <w:i w:val="0"/>
                <w:color w:val="auto"/>
              </w:rPr>
              <w:t>−1.28</w:t>
            </w:r>
          </w:p>
        </w:tc>
        <w:tc>
          <w:tcPr>
            <w:tcW w:w="1234" w:type="dxa"/>
          </w:tcPr>
          <w:p w14:paraId="0E37032F">
            <w:pPr>
              <w:rPr>
                <w:color w:val="auto"/>
              </w:rPr>
            </w:pPr>
            <w:r>
              <w:rPr>
                <w:b w:val="0"/>
                <w:i w:val="0"/>
                <w:color w:val="auto"/>
              </w:rPr>
              <w:t>0.16</w:t>
            </w:r>
          </w:p>
        </w:tc>
        <w:tc>
          <w:tcPr>
            <w:tcW w:w="1234" w:type="dxa"/>
          </w:tcPr>
          <w:p w14:paraId="44119681">
            <w:pPr>
              <w:rPr>
                <w:color w:val="auto"/>
              </w:rPr>
            </w:pPr>
            <w:r>
              <w:rPr>
                <w:b w:val="0"/>
                <w:i w:val="0"/>
                <w:color w:val="auto"/>
              </w:rPr>
              <w:t>−8.16</w:t>
            </w:r>
          </w:p>
        </w:tc>
        <w:tc>
          <w:tcPr>
            <w:tcW w:w="1234" w:type="dxa"/>
          </w:tcPr>
          <w:p w14:paraId="52FBE1EB">
            <w:pPr>
              <w:rPr>
                <w:color w:val="auto"/>
              </w:rPr>
            </w:pPr>
            <w:r>
              <w:rPr>
                <w:b w:val="0"/>
                <w:i w:val="0"/>
                <w:color w:val="auto"/>
              </w:rPr>
              <w:t>&lt;.001</w:t>
            </w:r>
          </w:p>
        </w:tc>
        <w:tc>
          <w:tcPr>
            <w:tcW w:w="1234" w:type="dxa"/>
          </w:tcPr>
          <w:p w14:paraId="396BF22F">
            <w:pPr>
              <w:rPr>
                <w:color w:val="auto"/>
              </w:rPr>
            </w:pPr>
            <w:r>
              <w:rPr>
                <w:b w:val="0"/>
                <w:i w:val="0"/>
                <w:color w:val="auto"/>
              </w:rPr>
              <w:t>0.278</w:t>
            </w:r>
          </w:p>
        </w:tc>
        <w:tc>
          <w:tcPr>
            <w:tcW w:w="1234" w:type="dxa"/>
          </w:tcPr>
          <w:p w14:paraId="04A5E4C7">
            <w:pPr>
              <w:rPr>
                <w:color w:val="auto"/>
              </w:rPr>
            </w:pPr>
            <w:r>
              <w:rPr>
                <w:b w:val="0"/>
                <w:i w:val="0"/>
                <w:color w:val="auto"/>
              </w:rPr>
              <w:t>[0.204, 0.378]</w:t>
            </w:r>
          </w:p>
        </w:tc>
      </w:tr>
      <w:tr w14:paraId="6ABA451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234" w:type="dxa"/>
          </w:tcPr>
          <w:p w14:paraId="3BB07962">
            <w:pPr>
              <w:rPr>
                <w:color w:val="auto"/>
              </w:rPr>
            </w:pPr>
            <w:r>
              <w:rPr>
                <w:b w:val="0"/>
                <w:i w:val="0"/>
                <w:color w:val="auto"/>
              </w:rPr>
              <w:t>Discipline: MS†</w:t>
            </w:r>
          </w:p>
        </w:tc>
        <w:tc>
          <w:tcPr>
            <w:tcW w:w="1234" w:type="dxa"/>
          </w:tcPr>
          <w:p w14:paraId="5A24071C">
            <w:pPr>
              <w:rPr>
                <w:color w:val="auto"/>
              </w:rPr>
            </w:pPr>
            <w:r>
              <w:rPr>
                <w:b w:val="0"/>
                <w:i w:val="0"/>
                <w:color w:val="auto"/>
              </w:rPr>
              <w:t>0.80</w:t>
            </w:r>
          </w:p>
        </w:tc>
        <w:tc>
          <w:tcPr>
            <w:tcW w:w="1234" w:type="dxa"/>
          </w:tcPr>
          <w:p w14:paraId="1B9ED363">
            <w:pPr>
              <w:rPr>
                <w:color w:val="auto"/>
              </w:rPr>
            </w:pPr>
            <w:r>
              <w:rPr>
                <w:b w:val="0"/>
                <w:i w:val="0"/>
                <w:color w:val="auto"/>
              </w:rPr>
              <w:t>0.18</w:t>
            </w:r>
          </w:p>
        </w:tc>
        <w:tc>
          <w:tcPr>
            <w:tcW w:w="1234" w:type="dxa"/>
          </w:tcPr>
          <w:p w14:paraId="6EA39C8C">
            <w:pPr>
              <w:rPr>
                <w:color w:val="auto"/>
              </w:rPr>
            </w:pPr>
            <w:r>
              <w:rPr>
                <w:b w:val="0"/>
                <w:i w:val="0"/>
                <w:color w:val="auto"/>
              </w:rPr>
              <w:t>4.34</w:t>
            </w:r>
          </w:p>
        </w:tc>
        <w:tc>
          <w:tcPr>
            <w:tcW w:w="1234" w:type="dxa"/>
          </w:tcPr>
          <w:p w14:paraId="34C9047C">
            <w:pPr>
              <w:rPr>
                <w:color w:val="auto"/>
              </w:rPr>
            </w:pPr>
            <w:r>
              <w:rPr>
                <w:b w:val="0"/>
                <w:i w:val="0"/>
                <w:color w:val="auto"/>
              </w:rPr>
              <w:t>&lt;.001</w:t>
            </w:r>
          </w:p>
        </w:tc>
        <w:tc>
          <w:tcPr>
            <w:tcW w:w="1234" w:type="dxa"/>
          </w:tcPr>
          <w:p w14:paraId="53FC9FCF">
            <w:pPr>
              <w:rPr>
                <w:color w:val="auto"/>
              </w:rPr>
            </w:pPr>
            <w:r>
              <w:rPr>
                <w:b w:val="0"/>
                <w:i w:val="0"/>
                <w:color w:val="auto"/>
              </w:rPr>
              <w:t>2.228</w:t>
            </w:r>
          </w:p>
        </w:tc>
        <w:tc>
          <w:tcPr>
            <w:tcW w:w="1234" w:type="dxa"/>
          </w:tcPr>
          <w:p w14:paraId="0C40AB54">
            <w:pPr>
              <w:rPr>
                <w:color w:val="auto"/>
              </w:rPr>
            </w:pPr>
            <w:r>
              <w:rPr>
                <w:b w:val="0"/>
                <w:i w:val="0"/>
                <w:color w:val="auto"/>
              </w:rPr>
              <w:t>[1.552, 3.199]</w:t>
            </w:r>
          </w:p>
        </w:tc>
      </w:tr>
      <w:tr w14:paraId="7E28343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234" w:type="dxa"/>
          </w:tcPr>
          <w:p w14:paraId="25A2E435">
            <w:pPr>
              <w:rPr>
                <w:color w:val="auto"/>
              </w:rPr>
            </w:pPr>
            <w:r>
              <w:rPr>
                <w:b w:val="0"/>
                <w:i w:val="0"/>
                <w:color w:val="auto"/>
              </w:rPr>
              <w:t>Discipline: WS†</w:t>
            </w:r>
          </w:p>
        </w:tc>
        <w:tc>
          <w:tcPr>
            <w:tcW w:w="1234" w:type="dxa"/>
          </w:tcPr>
          <w:p w14:paraId="3ACC7551">
            <w:pPr>
              <w:rPr>
                <w:color w:val="auto"/>
              </w:rPr>
            </w:pPr>
            <w:r>
              <w:rPr>
                <w:b w:val="0"/>
                <w:i w:val="0"/>
                <w:color w:val="auto"/>
              </w:rPr>
              <w:t>0.75</w:t>
            </w:r>
          </w:p>
        </w:tc>
        <w:tc>
          <w:tcPr>
            <w:tcW w:w="1234" w:type="dxa"/>
          </w:tcPr>
          <w:p w14:paraId="533F9F91">
            <w:pPr>
              <w:rPr>
                <w:color w:val="auto"/>
              </w:rPr>
            </w:pPr>
            <w:r>
              <w:rPr>
                <w:b w:val="0"/>
                <w:i w:val="0"/>
                <w:color w:val="auto"/>
              </w:rPr>
              <w:t>0.17</w:t>
            </w:r>
          </w:p>
        </w:tc>
        <w:tc>
          <w:tcPr>
            <w:tcW w:w="1234" w:type="dxa"/>
          </w:tcPr>
          <w:p w14:paraId="0684723D">
            <w:pPr>
              <w:rPr>
                <w:color w:val="auto"/>
              </w:rPr>
            </w:pPr>
            <w:r>
              <w:rPr>
                <w:b w:val="0"/>
                <w:i w:val="0"/>
                <w:color w:val="auto"/>
              </w:rPr>
              <w:t>4.33</w:t>
            </w:r>
          </w:p>
        </w:tc>
        <w:tc>
          <w:tcPr>
            <w:tcW w:w="1234" w:type="dxa"/>
          </w:tcPr>
          <w:p w14:paraId="6663180F">
            <w:pPr>
              <w:rPr>
                <w:color w:val="auto"/>
              </w:rPr>
            </w:pPr>
            <w:r>
              <w:rPr>
                <w:b w:val="0"/>
                <w:i w:val="0"/>
                <w:color w:val="auto"/>
              </w:rPr>
              <w:t>&lt;.001</w:t>
            </w:r>
          </w:p>
        </w:tc>
        <w:tc>
          <w:tcPr>
            <w:tcW w:w="1234" w:type="dxa"/>
          </w:tcPr>
          <w:p w14:paraId="05503A00">
            <w:pPr>
              <w:rPr>
                <w:color w:val="auto"/>
              </w:rPr>
            </w:pPr>
            <w:r>
              <w:rPr>
                <w:b w:val="0"/>
                <w:i w:val="0"/>
                <w:color w:val="auto"/>
              </w:rPr>
              <w:t>2.126</w:t>
            </w:r>
          </w:p>
        </w:tc>
        <w:tc>
          <w:tcPr>
            <w:tcW w:w="1234" w:type="dxa"/>
          </w:tcPr>
          <w:p w14:paraId="3D581B88">
            <w:pPr>
              <w:rPr>
                <w:color w:val="auto"/>
              </w:rPr>
            </w:pPr>
            <w:r>
              <w:rPr>
                <w:b w:val="0"/>
                <w:i w:val="0"/>
                <w:color w:val="auto"/>
              </w:rPr>
              <w:t>[1.511, 2.992]</w:t>
            </w:r>
          </w:p>
        </w:tc>
      </w:tr>
      <w:tr w14:paraId="4946791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234" w:type="dxa"/>
          </w:tcPr>
          <w:p w14:paraId="6F902B8A">
            <w:pPr>
              <w:rPr>
                <w:color w:val="auto"/>
              </w:rPr>
            </w:pPr>
            <w:r>
              <w:rPr>
                <w:b w:val="0"/>
                <w:i w:val="0"/>
                <w:color w:val="auto"/>
              </w:rPr>
              <w:t>Discipline: WD†</w:t>
            </w:r>
          </w:p>
        </w:tc>
        <w:tc>
          <w:tcPr>
            <w:tcW w:w="1234" w:type="dxa"/>
          </w:tcPr>
          <w:p w14:paraId="24FF6917">
            <w:pPr>
              <w:rPr>
                <w:color w:val="auto"/>
              </w:rPr>
            </w:pPr>
            <w:r>
              <w:rPr>
                <w:b w:val="0"/>
                <w:i w:val="0"/>
                <w:color w:val="auto"/>
              </w:rPr>
              <w:t>0.27</w:t>
            </w:r>
          </w:p>
        </w:tc>
        <w:tc>
          <w:tcPr>
            <w:tcW w:w="1234" w:type="dxa"/>
          </w:tcPr>
          <w:p w14:paraId="68BB3BB2">
            <w:pPr>
              <w:rPr>
                <w:color w:val="auto"/>
              </w:rPr>
            </w:pPr>
            <w:r>
              <w:rPr>
                <w:b w:val="0"/>
                <w:i w:val="0"/>
                <w:color w:val="auto"/>
              </w:rPr>
              <w:t>0.19</w:t>
            </w:r>
          </w:p>
        </w:tc>
        <w:tc>
          <w:tcPr>
            <w:tcW w:w="1234" w:type="dxa"/>
          </w:tcPr>
          <w:p w14:paraId="426042E5">
            <w:pPr>
              <w:rPr>
                <w:color w:val="auto"/>
              </w:rPr>
            </w:pPr>
            <w:r>
              <w:rPr>
                <w:b w:val="0"/>
                <w:i w:val="0"/>
                <w:color w:val="auto"/>
              </w:rPr>
              <w:t>1.40</w:t>
            </w:r>
          </w:p>
        </w:tc>
        <w:tc>
          <w:tcPr>
            <w:tcW w:w="1234" w:type="dxa"/>
          </w:tcPr>
          <w:p w14:paraId="3AB00F8C">
            <w:pPr>
              <w:rPr>
                <w:color w:val="auto"/>
              </w:rPr>
            </w:pPr>
            <w:r>
              <w:rPr>
                <w:b w:val="0"/>
                <w:i w:val="0"/>
                <w:color w:val="auto"/>
              </w:rPr>
              <w:t>.163</w:t>
            </w:r>
          </w:p>
        </w:tc>
        <w:tc>
          <w:tcPr>
            <w:tcW w:w="1234" w:type="dxa"/>
          </w:tcPr>
          <w:p w14:paraId="1B46F029">
            <w:pPr>
              <w:rPr>
                <w:color w:val="auto"/>
              </w:rPr>
            </w:pPr>
            <w:r>
              <w:rPr>
                <w:b w:val="0"/>
                <w:i w:val="0"/>
                <w:color w:val="auto"/>
              </w:rPr>
              <w:t>1.309</w:t>
            </w:r>
          </w:p>
        </w:tc>
        <w:tc>
          <w:tcPr>
            <w:tcW w:w="1234" w:type="dxa"/>
          </w:tcPr>
          <w:p w14:paraId="6875D252">
            <w:pPr>
              <w:rPr>
                <w:color w:val="auto"/>
              </w:rPr>
            </w:pPr>
            <w:r>
              <w:rPr>
                <w:b w:val="0"/>
                <w:i w:val="0"/>
                <w:color w:val="auto"/>
              </w:rPr>
              <w:t>[0.897, 1.911]</w:t>
            </w:r>
          </w:p>
        </w:tc>
      </w:tr>
      <w:tr w14:paraId="29110C5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234" w:type="dxa"/>
          </w:tcPr>
          <w:p w14:paraId="231A32B2">
            <w:pPr>
              <w:rPr>
                <w:color w:val="auto"/>
              </w:rPr>
            </w:pPr>
            <w:r>
              <w:rPr>
                <w:b w:val="0"/>
                <w:i w:val="0"/>
                <w:color w:val="auto"/>
              </w:rPr>
              <w:t>Discipline: XD†</w:t>
            </w:r>
          </w:p>
        </w:tc>
        <w:tc>
          <w:tcPr>
            <w:tcW w:w="1234" w:type="dxa"/>
          </w:tcPr>
          <w:p w14:paraId="7EE70B0D">
            <w:pPr>
              <w:rPr>
                <w:color w:val="auto"/>
              </w:rPr>
            </w:pPr>
            <w:r>
              <w:rPr>
                <w:b w:val="0"/>
                <w:i w:val="0"/>
                <w:color w:val="auto"/>
              </w:rPr>
              <w:t>−0.19</w:t>
            </w:r>
          </w:p>
        </w:tc>
        <w:tc>
          <w:tcPr>
            <w:tcW w:w="1234" w:type="dxa"/>
          </w:tcPr>
          <w:p w14:paraId="73F8C9C5">
            <w:pPr>
              <w:rPr>
                <w:color w:val="auto"/>
              </w:rPr>
            </w:pPr>
            <w:r>
              <w:rPr>
                <w:b w:val="0"/>
                <w:i w:val="0"/>
                <w:color w:val="auto"/>
              </w:rPr>
              <w:t>0.21</w:t>
            </w:r>
          </w:p>
        </w:tc>
        <w:tc>
          <w:tcPr>
            <w:tcW w:w="1234" w:type="dxa"/>
          </w:tcPr>
          <w:p w14:paraId="229FE32F">
            <w:pPr>
              <w:rPr>
                <w:color w:val="auto"/>
              </w:rPr>
            </w:pPr>
            <w:r>
              <w:rPr>
                <w:b w:val="0"/>
                <w:i w:val="0"/>
                <w:color w:val="auto"/>
              </w:rPr>
              <w:t>−0.88</w:t>
            </w:r>
          </w:p>
        </w:tc>
        <w:tc>
          <w:tcPr>
            <w:tcW w:w="1234" w:type="dxa"/>
          </w:tcPr>
          <w:p w14:paraId="55069374">
            <w:pPr>
              <w:rPr>
                <w:color w:val="auto"/>
              </w:rPr>
            </w:pPr>
            <w:r>
              <w:rPr>
                <w:b w:val="0"/>
                <w:i w:val="0"/>
                <w:color w:val="auto"/>
              </w:rPr>
              <w:t>.380</w:t>
            </w:r>
          </w:p>
        </w:tc>
        <w:tc>
          <w:tcPr>
            <w:tcW w:w="1234" w:type="dxa"/>
          </w:tcPr>
          <w:p w14:paraId="05F1E0BE">
            <w:pPr>
              <w:rPr>
                <w:color w:val="auto"/>
              </w:rPr>
            </w:pPr>
            <w:r>
              <w:rPr>
                <w:b w:val="0"/>
                <w:i w:val="0"/>
                <w:color w:val="auto"/>
              </w:rPr>
              <w:t>0.830</w:t>
            </w:r>
          </w:p>
        </w:tc>
        <w:tc>
          <w:tcPr>
            <w:tcW w:w="1234" w:type="dxa"/>
          </w:tcPr>
          <w:p w14:paraId="036F8BA6">
            <w:pPr>
              <w:rPr>
                <w:color w:val="auto"/>
              </w:rPr>
            </w:pPr>
            <w:r>
              <w:rPr>
                <w:b w:val="0"/>
                <w:i w:val="0"/>
                <w:color w:val="auto"/>
              </w:rPr>
              <w:t>[0.547, 1.259]</w:t>
            </w:r>
          </w:p>
        </w:tc>
      </w:tr>
      <w:tr w14:paraId="30B26E2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234" w:type="dxa"/>
          </w:tcPr>
          <w:p w14:paraId="3A85E3AC">
            <w:pPr>
              <w:rPr>
                <w:color w:val="auto"/>
              </w:rPr>
            </w:pPr>
            <w:r>
              <w:rPr>
                <w:b w:val="0"/>
                <w:i w:val="0"/>
                <w:color w:val="auto"/>
              </w:rPr>
              <w:t>Round: R32‡</w:t>
            </w:r>
          </w:p>
        </w:tc>
        <w:tc>
          <w:tcPr>
            <w:tcW w:w="1234" w:type="dxa"/>
          </w:tcPr>
          <w:p w14:paraId="361862F9">
            <w:pPr>
              <w:rPr>
                <w:color w:val="auto"/>
              </w:rPr>
            </w:pPr>
            <w:r>
              <w:rPr>
                <w:b w:val="0"/>
                <w:i w:val="0"/>
                <w:color w:val="auto"/>
              </w:rPr>
              <w:t>0.73</w:t>
            </w:r>
          </w:p>
        </w:tc>
        <w:tc>
          <w:tcPr>
            <w:tcW w:w="1234" w:type="dxa"/>
          </w:tcPr>
          <w:p w14:paraId="52947D44">
            <w:pPr>
              <w:rPr>
                <w:color w:val="auto"/>
              </w:rPr>
            </w:pPr>
            <w:r>
              <w:rPr>
                <w:b w:val="0"/>
                <w:i w:val="0"/>
                <w:color w:val="auto"/>
              </w:rPr>
              <w:t>0.37</w:t>
            </w:r>
          </w:p>
        </w:tc>
        <w:tc>
          <w:tcPr>
            <w:tcW w:w="1234" w:type="dxa"/>
          </w:tcPr>
          <w:p w14:paraId="62F3DF2F">
            <w:pPr>
              <w:rPr>
                <w:color w:val="auto"/>
              </w:rPr>
            </w:pPr>
            <w:r>
              <w:rPr>
                <w:b w:val="0"/>
                <w:i w:val="0"/>
                <w:color w:val="auto"/>
              </w:rPr>
              <w:t>1.99</w:t>
            </w:r>
          </w:p>
        </w:tc>
        <w:tc>
          <w:tcPr>
            <w:tcW w:w="1234" w:type="dxa"/>
          </w:tcPr>
          <w:p w14:paraId="07C4CF0D">
            <w:pPr>
              <w:rPr>
                <w:color w:val="auto"/>
              </w:rPr>
            </w:pPr>
            <w:r>
              <w:rPr>
                <w:b w:val="0"/>
                <w:i w:val="0"/>
                <w:color w:val="auto"/>
              </w:rPr>
              <w:t>.046</w:t>
            </w:r>
          </w:p>
        </w:tc>
        <w:tc>
          <w:tcPr>
            <w:tcW w:w="1234" w:type="dxa"/>
          </w:tcPr>
          <w:p w14:paraId="42878C5C">
            <w:pPr>
              <w:rPr>
                <w:color w:val="auto"/>
              </w:rPr>
            </w:pPr>
            <w:r>
              <w:rPr>
                <w:b w:val="0"/>
                <w:i w:val="0"/>
                <w:color w:val="auto"/>
              </w:rPr>
              <w:t>2.081</w:t>
            </w:r>
          </w:p>
        </w:tc>
        <w:tc>
          <w:tcPr>
            <w:tcW w:w="1234" w:type="dxa"/>
          </w:tcPr>
          <w:p w14:paraId="431E9FE5">
            <w:pPr>
              <w:rPr>
                <w:color w:val="auto"/>
              </w:rPr>
            </w:pPr>
            <w:r>
              <w:rPr>
                <w:b w:val="0"/>
                <w:i w:val="0"/>
                <w:color w:val="auto"/>
              </w:rPr>
              <w:t>[1.012, 4.282]</w:t>
            </w:r>
          </w:p>
        </w:tc>
      </w:tr>
      <w:tr w14:paraId="66AA5F5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234" w:type="dxa"/>
          </w:tcPr>
          <w:p w14:paraId="22A6F406">
            <w:pPr>
              <w:rPr>
                <w:color w:val="auto"/>
              </w:rPr>
            </w:pPr>
            <w:r>
              <w:rPr>
                <w:b w:val="0"/>
                <w:i w:val="0"/>
                <w:color w:val="auto"/>
              </w:rPr>
              <w:t>Round: R16‡</w:t>
            </w:r>
          </w:p>
        </w:tc>
        <w:tc>
          <w:tcPr>
            <w:tcW w:w="1234" w:type="dxa"/>
          </w:tcPr>
          <w:p w14:paraId="04412CD1">
            <w:pPr>
              <w:rPr>
                <w:color w:val="auto"/>
              </w:rPr>
            </w:pPr>
            <w:r>
              <w:rPr>
                <w:b w:val="0"/>
                <w:i w:val="0"/>
                <w:color w:val="auto"/>
              </w:rPr>
              <w:t>0.23</w:t>
            </w:r>
          </w:p>
        </w:tc>
        <w:tc>
          <w:tcPr>
            <w:tcW w:w="1234" w:type="dxa"/>
          </w:tcPr>
          <w:p w14:paraId="2AD8EEB2">
            <w:pPr>
              <w:rPr>
                <w:color w:val="auto"/>
              </w:rPr>
            </w:pPr>
            <w:r>
              <w:rPr>
                <w:b w:val="0"/>
                <w:i w:val="0"/>
                <w:color w:val="auto"/>
              </w:rPr>
              <w:t>0.38</w:t>
            </w:r>
          </w:p>
        </w:tc>
        <w:tc>
          <w:tcPr>
            <w:tcW w:w="1234" w:type="dxa"/>
          </w:tcPr>
          <w:p w14:paraId="72289661">
            <w:pPr>
              <w:rPr>
                <w:color w:val="auto"/>
              </w:rPr>
            </w:pPr>
            <w:r>
              <w:rPr>
                <w:b w:val="0"/>
                <w:i w:val="0"/>
                <w:color w:val="auto"/>
              </w:rPr>
              <w:t>0.60</w:t>
            </w:r>
          </w:p>
        </w:tc>
        <w:tc>
          <w:tcPr>
            <w:tcW w:w="1234" w:type="dxa"/>
          </w:tcPr>
          <w:p w14:paraId="545EE112">
            <w:pPr>
              <w:rPr>
                <w:color w:val="auto"/>
              </w:rPr>
            </w:pPr>
            <w:r>
              <w:rPr>
                <w:b w:val="0"/>
                <w:i w:val="0"/>
                <w:color w:val="auto"/>
              </w:rPr>
              <w:t>.547</w:t>
            </w:r>
          </w:p>
        </w:tc>
        <w:tc>
          <w:tcPr>
            <w:tcW w:w="1234" w:type="dxa"/>
          </w:tcPr>
          <w:p w14:paraId="7DD3EB71">
            <w:pPr>
              <w:rPr>
                <w:color w:val="auto"/>
              </w:rPr>
            </w:pPr>
            <w:r>
              <w:rPr>
                <w:b w:val="0"/>
                <w:i w:val="0"/>
                <w:color w:val="auto"/>
              </w:rPr>
              <w:t>1.255</w:t>
            </w:r>
          </w:p>
        </w:tc>
        <w:tc>
          <w:tcPr>
            <w:tcW w:w="1234" w:type="dxa"/>
          </w:tcPr>
          <w:p w14:paraId="75666DF0">
            <w:pPr>
              <w:rPr>
                <w:color w:val="auto"/>
              </w:rPr>
            </w:pPr>
            <w:r>
              <w:rPr>
                <w:b w:val="0"/>
                <w:i w:val="0"/>
                <w:color w:val="auto"/>
              </w:rPr>
              <w:t>[0.599, 2.631]</w:t>
            </w:r>
          </w:p>
        </w:tc>
      </w:tr>
      <w:tr w14:paraId="3A2D49C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234" w:type="dxa"/>
          </w:tcPr>
          <w:p w14:paraId="2294431D">
            <w:pPr>
              <w:rPr>
                <w:color w:val="auto"/>
              </w:rPr>
            </w:pPr>
            <w:r>
              <w:rPr>
                <w:b w:val="0"/>
                <w:i w:val="0"/>
                <w:color w:val="auto"/>
              </w:rPr>
              <w:t>Round: QF‡</w:t>
            </w:r>
          </w:p>
        </w:tc>
        <w:tc>
          <w:tcPr>
            <w:tcW w:w="1234" w:type="dxa"/>
          </w:tcPr>
          <w:p w14:paraId="7794DB08">
            <w:pPr>
              <w:rPr>
                <w:color w:val="auto"/>
              </w:rPr>
            </w:pPr>
            <w:r>
              <w:rPr>
                <w:b w:val="0"/>
                <w:i w:val="0"/>
                <w:color w:val="auto"/>
              </w:rPr>
              <w:t>0.35</w:t>
            </w:r>
          </w:p>
        </w:tc>
        <w:tc>
          <w:tcPr>
            <w:tcW w:w="1234" w:type="dxa"/>
          </w:tcPr>
          <w:p w14:paraId="266F3681">
            <w:pPr>
              <w:rPr>
                <w:color w:val="auto"/>
              </w:rPr>
            </w:pPr>
            <w:r>
              <w:rPr>
                <w:b w:val="0"/>
                <w:i w:val="0"/>
                <w:color w:val="auto"/>
              </w:rPr>
              <w:t>0.39</w:t>
            </w:r>
          </w:p>
        </w:tc>
        <w:tc>
          <w:tcPr>
            <w:tcW w:w="1234" w:type="dxa"/>
          </w:tcPr>
          <w:p w14:paraId="6FE67CC7">
            <w:pPr>
              <w:rPr>
                <w:color w:val="auto"/>
              </w:rPr>
            </w:pPr>
            <w:r>
              <w:rPr>
                <w:b w:val="0"/>
                <w:i w:val="0"/>
                <w:color w:val="auto"/>
              </w:rPr>
              <w:t>0.90</w:t>
            </w:r>
          </w:p>
        </w:tc>
        <w:tc>
          <w:tcPr>
            <w:tcW w:w="1234" w:type="dxa"/>
          </w:tcPr>
          <w:p w14:paraId="329B436B">
            <w:pPr>
              <w:rPr>
                <w:color w:val="auto"/>
              </w:rPr>
            </w:pPr>
            <w:r>
              <w:rPr>
                <w:b w:val="0"/>
                <w:i w:val="0"/>
                <w:color w:val="auto"/>
              </w:rPr>
              <w:t>.370</w:t>
            </w:r>
          </w:p>
        </w:tc>
        <w:tc>
          <w:tcPr>
            <w:tcW w:w="1234" w:type="dxa"/>
          </w:tcPr>
          <w:p w14:paraId="2F666E81">
            <w:pPr>
              <w:rPr>
                <w:color w:val="auto"/>
              </w:rPr>
            </w:pPr>
            <w:r>
              <w:rPr>
                <w:b w:val="0"/>
                <w:i w:val="0"/>
                <w:color w:val="auto"/>
              </w:rPr>
              <w:t>1.417</w:t>
            </w:r>
          </w:p>
        </w:tc>
        <w:tc>
          <w:tcPr>
            <w:tcW w:w="1234" w:type="dxa"/>
          </w:tcPr>
          <w:p w14:paraId="4E0C07D9">
            <w:pPr>
              <w:rPr>
                <w:color w:val="auto"/>
              </w:rPr>
            </w:pPr>
            <w:r>
              <w:rPr>
                <w:b w:val="0"/>
                <w:i w:val="0"/>
                <w:color w:val="auto"/>
              </w:rPr>
              <w:t>[0.661, 3.039]</w:t>
            </w:r>
          </w:p>
        </w:tc>
      </w:tr>
      <w:tr w14:paraId="062B7D9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234" w:type="dxa"/>
          </w:tcPr>
          <w:p w14:paraId="03BC59D8">
            <w:pPr>
              <w:rPr>
                <w:color w:val="auto"/>
              </w:rPr>
            </w:pPr>
            <w:r>
              <w:rPr>
                <w:b w:val="0"/>
                <w:i w:val="0"/>
                <w:color w:val="auto"/>
              </w:rPr>
              <w:t>Round: SF‡</w:t>
            </w:r>
          </w:p>
        </w:tc>
        <w:tc>
          <w:tcPr>
            <w:tcW w:w="1234" w:type="dxa"/>
          </w:tcPr>
          <w:p w14:paraId="55D1C85B">
            <w:pPr>
              <w:rPr>
                <w:color w:val="auto"/>
              </w:rPr>
            </w:pPr>
            <w:r>
              <w:rPr>
                <w:b w:val="0"/>
                <w:i w:val="0"/>
                <w:color w:val="auto"/>
              </w:rPr>
              <w:t>0.54</w:t>
            </w:r>
          </w:p>
        </w:tc>
        <w:tc>
          <w:tcPr>
            <w:tcW w:w="1234" w:type="dxa"/>
          </w:tcPr>
          <w:p w14:paraId="68D3CF29">
            <w:pPr>
              <w:rPr>
                <w:color w:val="auto"/>
              </w:rPr>
            </w:pPr>
            <w:r>
              <w:rPr>
                <w:b w:val="0"/>
                <w:i w:val="0"/>
                <w:color w:val="auto"/>
              </w:rPr>
              <w:t>0.41</w:t>
            </w:r>
          </w:p>
        </w:tc>
        <w:tc>
          <w:tcPr>
            <w:tcW w:w="1234" w:type="dxa"/>
          </w:tcPr>
          <w:p w14:paraId="025C4A24">
            <w:pPr>
              <w:rPr>
                <w:color w:val="auto"/>
              </w:rPr>
            </w:pPr>
            <w:r>
              <w:rPr>
                <w:b w:val="0"/>
                <w:i w:val="0"/>
                <w:color w:val="auto"/>
              </w:rPr>
              <w:t>1.32</w:t>
            </w:r>
          </w:p>
        </w:tc>
        <w:tc>
          <w:tcPr>
            <w:tcW w:w="1234" w:type="dxa"/>
          </w:tcPr>
          <w:p w14:paraId="45CD0FC2">
            <w:pPr>
              <w:rPr>
                <w:color w:val="auto"/>
              </w:rPr>
            </w:pPr>
            <w:r>
              <w:rPr>
                <w:b w:val="0"/>
                <w:i w:val="0"/>
                <w:color w:val="auto"/>
              </w:rPr>
              <w:t>.188</w:t>
            </w:r>
          </w:p>
        </w:tc>
        <w:tc>
          <w:tcPr>
            <w:tcW w:w="1234" w:type="dxa"/>
          </w:tcPr>
          <w:p w14:paraId="11FBE428">
            <w:pPr>
              <w:rPr>
                <w:color w:val="auto"/>
              </w:rPr>
            </w:pPr>
            <w:r>
              <w:rPr>
                <w:b w:val="0"/>
                <w:i w:val="0"/>
                <w:color w:val="auto"/>
              </w:rPr>
              <w:t>1.710</w:t>
            </w:r>
          </w:p>
        </w:tc>
        <w:tc>
          <w:tcPr>
            <w:tcW w:w="1234" w:type="dxa"/>
          </w:tcPr>
          <w:p w14:paraId="11A630FE">
            <w:pPr>
              <w:rPr>
                <w:color w:val="auto"/>
              </w:rPr>
            </w:pPr>
            <w:r>
              <w:rPr>
                <w:b w:val="0"/>
                <w:i w:val="0"/>
                <w:color w:val="auto"/>
              </w:rPr>
              <w:t>[0.769, 3.802]</w:t>
            </w:r>
          </w:p>
        </w:tc>
      </w:tr>
    </w:tbl>
    <w:p w14:paraId="6677E006">
      <w:pPr>
        <w:rPr>
          <w:color w:val="auto"/>
        </w:rPr>
      </w:pPr>
      <w:r>
        <w:rPr>
          <w:b w:val="0"/>
          <w:i w:val="0"/>
          <w:color w:val="auto"/>
          <w:sz w:val="19"/>
        </w:rPr>
        <w:t>Note. n = 26,320 (25,928 completed with full TPP; 392 retirements with partial TPP = 60 × elapsed minutes / points played to abandonment). †Reference discipline MD; ‡reference round Final. Completed and retired matches enter on different, non-comparable TPP bases, so the positive TPP coefficient is truncated and biased; this model is reported for completeness and is not used for inference. The cell-level Spearman ρ = 0.30 is a descriptive statistic only; the 25 cells are aggregated from the same matches and are not independent. Pseudo R² = 0.042.</w:t>
      </w:r>
    </w:p>
    <w:p w14:paraId="23FDA8CD">
      <w:pPr>
        <w:keepNext/>
        <w:rPr>
          <w:color w:val="auto"/>
        </w:rPr>
      </w:pPr>
      <w:r>
        <w:rPr>
          <w:b/>
          <w:i w:val="0"/>
          <w:color w:val="auto"/>
        </w:rPr>
        <w:t>Table S2.</w:t>
      </w:r>
      <w:r>
        <w:rPr>
          <w:b w:val="0"/>
          <w:i w:val="0"/>
          <w:color w:val="auto"/>
        </w:rPr>
        <w:t xml:space="preserve"> External validity anchors for TPP (men's singles).</w:t>
      </w:r>
    </w:p>
    <w:tbl>
      <w:tblPr>
        <w:tblStyle w:val="32"/>
        <w:tblW w:w="0" w:type="auto"/>
        <w:tblInd w:w="0" w:type="dxa"/>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669"/>
        <w:gridCol w:w="1397"/>
        <w:gridCol w:w="1408"/>
        <w:gridCol w:w="1686"/>
        <w:gridCol w:w="1365"/>
        <w:gridCol w:w="1331"/>
      </w:tblGrid>
      <w:tr w14:paraId="73BD446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440" w:type="dxa"/>
            <w:tcBorders>
              <w:bottom w:val="single" w:color="000000" w:sz="6" w:space="0"/>
            </w:tcBorders>
          </w:tcPr>
          <w:p w14:paraId="379F5DAF">
            <w:pPr>
              <w:rPr>
                <w:color w:val="auto"/>
              </w:rPr>
            </w:pPr>
            <w:r>
              <w:rPr>
                <w:b/>
                <w:i w:val="0"/>
                <w:color w:val="auto"/>
              </w:rPr>
              <w:t>Anchor (men's singles)</w:t>
            </w:r>
          </w:p>
        </w:tc>
        <w:tc>
          <w:tcPr>
            <w:tcW w:w="1440" w:type="dxa"/>
            <w:tcBorders>
              <w:bottom w:val="single" w:color="000000" w:sz="6" w:space="0"/>
            </w:tcBorders>
          </w:tcPr>
          <w:p w14:paraId="1118B840">
            <w:pPr>
              <w:rPr>
                <w:color w:val="auto"/>
              </w:rPr>
            </w:pPr>
            <w:r>
              <w:rPr>
                <w:b/>
                <w:i w:val="0"/>
                <w:color w:val="auto"/>
              </w:rPr>
              <w:t>Source</w:t>
            </w:r>
          </w:p>
        </w:tc>
        <w:tc>
          <w:tcPr>
            <w:tcW w:w="1440" w:type="dxa"/>
            <w:tcBorders>
              <w:bottom w:val="single" w:color="000000" w:sz="6" w:space="0"/>
            </w:tcBorders>
          </w:tcPr>
          <w:p w14:paraId="1647A8CF">
            <w:pPr>
              <w:rPr>
                <w:color w:val="auto"/>
              </w:rPr>
            </w:pPr>
            <w:r>
              <w:rPr>
                <w:b/>
                <w:i w:val="0"/>
                <w:color w:val="auto"/>
              </w:rPr>
              <w:t>Published inputs</w:t>
            </w:r>
          </w:p>
        </w:tc>
        <w:tc>
          <w:tcPr>
            <w:tcW w:w="1440" w:type="dxa"/>
            <w:tcBorders>
              <w:bottom w:val="single" w:color="000000" w:sz="6" w:space="0"/>
            </w:tcBorders>
          </w:tcPr>
          <w:p w14:paraId="776B4F2E">
            <w:pPr>
              <w:rPr>
                <w:color w:val="auto"/>
              </w:rPr>
            </w:pPr>
            <w:r>
              <w:rPr>
                <w:b/>
                <w:i w:val="0"/>
                <w:color w:val="auto"/>
              </w:rPr>
              <w:t>Reconstructed TPP (s)</w:t>
            </w:r>
          </w:p>
        </w:tc>
        <w:tc>
          <w:tcPr>
            <w:tcW w:w="1440" w:type="dxa"/>
            <w:tcBorders>
              <w:bottom w:val="single" w:color="000000" w:sz="6" w:space="0"/>
            </w:tcBorders>
          </w:tcPr>
          <w:p w14:paraId="3CBE1BCF">
            <w:pPr>
              <w:rPr>
                <w:color w:val="auto"/>
              </w:rPr>
            </w:pPr>
            <w:r>
              <w:rPr>
                <w:b/>
                <w:i w:val="0"/>
                <w:color w:val="auto"/>
              </w:rPr>
              <w:t>Official TPP (s)</w:t>
            </w:r>
          </w:p>
        </w:tc>
        <w:tc>
          <w:tcPr>
            <w:tcW w:w="1440" w:type="dxa"/>
            <w:tcBorders>
              <w:bottom w:val="single" w:color="000000" w:sz="6" w:space="0"/>
            </w:tcBorders>
          </w:tcPr>
          <w:p w14:paraId="2FEE6643">
            <w:pPr>
              <w:rPr>
                <w:color w:val="auto"/>
              </w:rPr>
            </w:pPr>
            <w:r>
              <w:rPr>
                <w:b/>
                <w:i w:val="0"/>
                <w:color w:val="auto"/>
              </w:rPr>
              <w:t>Δ (s)</w:t>
            </w:r>
          </w:p>
        </w:tc>
      </w:tr>
      <w:tr w14:paraId="6016E83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440" w:type="dxa"/>
          </w:tcPr>
          <w:p w14:paraId="1E8CB5A2">
            <w:pPr>
              <w:rPr>
                <w:color w:val="auto"/>
              </w:rPr>
            </w:pPr>
            <w:r>
              <w:rPr>
                <w:b w:val="0"/>
                <w:i w:val="0"/>
                <w:color w:val="auto"/>
              </w:rPr>
              <w:t>2006 World Championships</w:t>
            </w:r>
          </w:p>
        </w:tc>
        <w:tc>
          <w:tcPr>
            <w:tcW w:w="1440" w:type="dxa"/>
          </w:tcPr>
          <w:p w14:paraId="61EFFADD">
            <w:pPr>
              <w:rPr>
                <w:color w:val="auto"/>
              </w:rPr>
            </w:pPr>
            <w:r>
              <w:rPr>
                <w:b w:val="0"/>
                <w:i w:val="0"/>
                <w:color w:val="auto"/>
              </w:rPr>
              <w:t>Hoffmann &amp; Vogt (2024)</w:t>
            </w:r>
          </w:p>
        </w:tc>
        <w:tc>
          <w:tcPr>
            <w:tcW w:w="1440" w:type="dxa"/>
          </w:tcPr>
          <w:p w14:paraId="2995DD84">
            <w:pPr>
              <w:rPr>
                <w:color w:val="auto"/>
              </w:rPr>
            </w:pPr>
            <w:r>
              <w:rPr>
                <w:b w:val="0"/>
                <w:i w:val="0"/>
                <w:color w:val="auto"/>
              </w:rPr>
              <w:t>Game duration, RT and PT (back-derived)</w:t>
            </w:r>
          </w:p>
        </w:tc>
        <w:tc>
          <w:tcPr>
            <w:tcW w:w="1440" w:type="dxa"/>
          </w:tcPr>
          <w:p w14:paraId="1FFD7757">
            <w:pPr>
              <w:rPr>
                <w:color w:val="auto"/>
              </w:rPr>
            </w:pPr>
            <w:r>
              <w:rPr>
                <w:b w:val="0"/>
                <w:i w:val="0"/>
                <w:color w:val="auto"/>
              </w:rPr>
              <w:t>25.4</w:t>
            </w:r>
          </w:p>
        </w:tc>
        <w:tc>
          <w:tcPr>
            <w:tcW w:w="1440" w:type="dxa"/>
          </w:tcPr>
          <w:p w14:paraId="64CB4D02">
            <w:pPr>
              <w:rPr>
                <w:color w:val="auto"/>
              </w:rPr>
            </w:pPr>
            <w:r>
              <w:rPr>
                <w:b w:val="0"/>
                <w:i w:val="0"/>
                <w:color w:val="auto"/>
              </w:rPr>
              <w:t>25.5</w:t>
            </w:r>
          </w:p>
        </w:tc>
        <w:tc>
          <w:tcPr>
            <w:tcW w:w="1440" w:type="dxa"/>
          </w:tcPr>
          <w:p w14:paraId="72C5A2AC">
            <w:pPr>
              <w:rPr>
                <w:color w:val="auto"/>
              </w:rPr>
            </w:pPr>
            <w:r>
              <w:rPr>
                <w:b w:val="0"/>
                <w:i w:val="0"/>
                <w:color w:val="auto"/>
              </w:rPr>
              <w:t>−0.1</w:t>
            </w:r>
          </w:p>
        </w:tc>
      </w:tr>
      <w:tr w14:paraId="641467E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440" w:type="dxa"/>
          </w:tcPr>
          <w:p w14:paraId="06F096F7">
            <w:pPr>
              <w:rPr>
                <w:color w:val="auto"/>
              </w:rPr>
            </w:pPr>
            <w:r>
              <w:rPr>
                <w:b w:val="0"/>
                <w:i w:val="0"/>
                <w:color w:val="auto"/>
              </w:rPr>
              <w:t>Super Series / Super Tour, c. 2016–2018</w:t>
            </w:r>
          </w:p>
        </w:tc>
        <w:tc>
          <w:tcPr>
            <w:tcW w:w="1440" w:type="dxa"/>
          </w:tcPr>
          <w:p w14:paraId="12FE3870">
            <w:pPr>
              <w:rPr>
                <w:color w:val="auto"/>
              </w:rPr>
            </w:pPr>
            <w:r>
              <w:rPr>
                <w:b w:val="0"/>
                <w:i w:val="0"/>
                <w:color w:val="auto"/>
              </w:rPr>
              <w:t>Gómez et al. (2019)</w:t>
            </w:r>
          </w:p>
        </w:tc>
        <w:tc>
          <w:tcPr>
            <w:tcW w:w="1440" w:type="dxa"/>
          </w:tcPr>
          <w:p w14:paraId="1E606C15">
            <w:pPr>
              <w:rPr>
                <w:color w:val="auto"/>
              </w:rPr>
            </w:pPr>
            <w:r>
              <w:rPr>
                <w:b w:val="0"/>
                <w:i w:val="0"/>
                <w:color w:val="auto"/>
              </w:rPr>
              <w:t>RT 9.1–9.9 s; EPT 31%; rule breaks prorated</w:t>
            </w:r>
          </w:p>
        </w:tc>
        <w:tc>
          <w:tcPr>
            <w:tcW w:w="1440" w:type="dxa"/>
          </w:tcPr>
          <w:p w14:paraId="0EA17F88">
            <w:pPr>
              <w:rPr>
                <w:color w:val="auto"/>
              </w:rPr>
            </w:pPr>
            <w:r>
              <w:rPr>
                <w:b w:val="0"/>
                <w:i w:val="0"/>
                <w:color w:val="auto"/>
              </w:rPr>
              <w:t>34.0 (32.7–35.2)</w:t>
            </w:r>
          </w:p>
        </w:tc>
        <w:tc>
          <w:tcPr>
            <w:tcW w:w="1440" w:type="dxa"/>
          </w:tcPr>
          <w:p w14:paraId="199B0155">
            <w:pPr>
              <w:rPr>
                <w:color w:val="auto"/>
              </w:rPr>
            </w:pPr>
            <w:r>
              <w:rPr>
                <w:b w:val="0"/>
                <w:i w:val="0"/>
                <w:color w:val="auto"/>
              </w:rPr>
              <w:t>34.2</w:t>
            </w:r>
          </w:p>
        </w:tc>
        <w:tc>
          <w:tcPr>
            <w:tcW w:w="1440" w:type="dxa"/>
          </w:tcPr>
          <w:p w14:paraId="756FBE41">
            <w:pPr>
              <w:rPr>
                <w:color w:val="auto"/>
              </w:rPr>
            </w:pPr>
            <w:r>
              <w:rPr>
                <w:b w:val="0"/>
                <w:i w:val="0"/>
                <w:color w:val="auto"/>
              </w:rPr>
              <w:t>−0.3 (−1.6 to +1.0)</w:t>
            </w:r>
          </w:p>
        </w:tc>
      </w:tr>
    </w:tbl>
    <w:p w14:paraId="38E69485">
      <w:pPr>
        <w:rPr>
          <w:color w:val="auto"/>
        </w:rPr>
      </w:pPr>
      <w:r>
        <w:rPr>
          <w:b w:val="0"/>
          <w:i w:val="0"/>
          <w:color w:val="auto"/>
          <w:sz w:val="19"/>
        </w:rPr>
        <w:t>Note. Reconstructed TPP = RT + PT + rule breaks per point, with PT = RT(1/EPT − 1); rule breaks are prorated over observed points (240 s for a two-game match, 420 s for three games) using the discipline's three-set frequency. Ranges span the published RT interval. Official TPP values use the aggregate estimand (Σ60T/ΣS) used throughout the paper; at the 2006 anchor the match-level mean is 25.2 s/point (versus an aggregate of 25.5).</w:t>
      </w:r>
    </w:p>
    <w:p w14:paraId="2EC86558">
      <w:pPr>
        <w:keepNext/>
        <w:rPr>
          <w:color w:val="auto"/>
        </w:rPr>
      </w:pPr>
      <w:r>
        <w:rPr>
          <w:b/>
          <w:i w:val="0"/>
          <w:color w:val="auto"/>
        </w:rPr>
        <w:t>Table S3.</w:t>
      </w:r>
      <w:r>
        <w:rPr>
          <w:b w:val="0"/>
          <w:i w:val="0"/>
          <w:color w:val="auto"/>
        </w:rPr>
        <w:t xml:space="preserve"> Data dictionary (source: tournamentsoftware.com public event results, accessed 27 September 2026).</w:t>
      </w:r>
    </w:p>
    <w:tbl>
      <w:tblPr>
        <w:tblStyle w:val="32"/>
        <w:tblW w:w="0" w:type="auto"/>
        <w:tblInd w:w="0" w:type="dxa"/>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067"/>
        <w:gridCol w:w="2091"/>
        <w:gridCol w:w="2608"/>
        <w:gridCol w:w="2090"/>
      </w:tblGrid>
      <w:tr w14:paraId="558F852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160" w:type="dxa"/>
            <w:tcBorders>
              <w:bottom w:val="single" w:color="000000" w:sz="6" w:space="0"/>
            </w:tcBorders>
          </w:tcPr>
          <w:p w14:paraId="7832B45C">
            <w:pPr>
              <w:rPr>
                <w:color w:val="auto"/>
              </w:rPr>
            </w:pPr>
            <w:r>
              <w:rPr>
                <w:b/>
                <w:i w:val="0"/>
                <w:color w:val="auto"/>
              </w:rPr>
              <w:t>Field</w:t>
            </w:r>
          </w:p>
        </w:tc>
        <w:tc>
          <w:tcPr>
            <w:tcW w:w="2160" w:type="dxa"/>
            <w:tcBorders>
              <w:bottom w:val="single" w:color="000000" w:sz="6" w:space="0"/>
            </w:tcBorders>
          </w:tcPr>
          <w:p w14:paraId="7F4E3484">
            <w:pPr>
              <w:rPr>
                <w:color w:val="auto"/>
              </w:rPr>
            </w:pPr>
            <w:r>
              <w:rPr>
                <w:b/>
                <w:i w:val="0"/>
                <w:color w:val="auto"/>
              </w:rPr>
              <w:t>Unit</w:t>
            </w:r>
          </w:p>
        </w:tc>
        <w:tc>
          <w:tcPr>
            <w:tcW w:w="2160" w:type="dxa"/>
            <w:tcBorders>
              <w:bottom w:val="single" w:color="000000" w:sz="6" w:space="0"/>
            </w:tcBorders>
          </w:tcPr>
          <w:p w14:paraId="59E6D8CC">
            <w:pPr>
              <w:rPr>
                <w:color w:val="auto"/>
              </w:rPr>
            </w:pPr>
            <w:r>
              <w:rPr>
                <w:b/>
                <w:i w:val="0"/>
                <w:color w:val="auto"/>
              </w:rPr>
              <w:t>Definition and source</w:t>
            </w:r>
          </w:p>
        </w:tc>
        <w:tc>
          <w:tcPr>
            <w:tcW w:w="2160" w:type="dxa"/>
            <w:tcBorders>
              <w:bottom w:val="single" w:color="000000" w:sz="6" w:space="0"/>
            </w:tcBorders>
          </w:tcPr>
          <w:p w14:paraId="6D72D00A">
            <w:pPr>
              <w:rPr>
                <w:color w:val="auto"/>
              </w:rPr>
            </w:pPr>
            <w:r>
              <w:rPr>
                <w:b/>
                <w:i w:val="0"/>
                <w:color w:val="auto"/>
              </w:rPr>
              <w:t>Missingness and treatment</w:t>
            </w:r>
          </w:p>
        </w:tc>
      </w:tr>
      <w:tr w14:paraId="08811D0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160" w:type="dxa"/>
          </w:tcPr>
          <w:p w14:paraId="24BB8D42">
            <w:pPr>
              <w:rPr>
                <w:color w:val="auto"/>
              </w:rPr>
            </w:pPr>
            <w:r>
              <w:rPr>
                <w:b w:val="0"/>
                <w:i w:val="0"/>
                <w:color w:val="auto"/>
              </w:rPr>
              <w:t>Fixture (match)</w:t>
            </w:r>
          </w:p>
        </w:tc>
        <w:tc>
          <w:tcPr>
            <w:tcW w:w="2160" w:type="dxa"/>
          </w:tcPr>
          <w:p w14:paraId="7B0CAC7A">
            <w:pPr>
              <w:rPr>
                <w:color w:val="auto"/>
              </w:rPr>
            </w:pPr>
            <w:r>
              <w:rPr>
                <w:b w:val="0"/>
                <w:i w:val="0"/>
                <w:color w:val="auto"/>
              </w:rPr>
              <w:t>—</w:t>
            </w:r>
          </w:p>
        </w:tc>
        <w:tc>
          <w:tcPr>
            <w:tcW w:w="2160" w:type="dxa"/>
          </w:tcPr>
          <w:p w14:paraId="6621F0C5">
            <w:pPr>
              <w:rPr>
                <w:color w:val="auto"/>
              </w:rPr>
            </w:pPr>
            <w:r>
              <w:rPr>
                <w:b w:val="0"/>
                <w:i w:val="0"/>
                <w:color w:val="auto"/>
              </w:rPr>
              <w:t>One tie between two pairs, from the public event draws at tournamentsoftware.com</w:t>
            </w:r>
          </w:p>
        </w:tc>
        <w:tc>
          <w:tcPr>
            <w:tcW w:w="2160" w:type="dxa"/>
          </w:tcPr>
          <w:p w14:paraId="79306AA9">
            <w:pPr>
              <w:rPr>
                <w:color w:val="auto"/>
              </w:rPr>
            </w:pPr>
            <w:r>
              <w:rPr>
                <w:b w:val="0"/>
                <w:i w:val="0"/>
                <w:color w:val="auto"/>
              </w:rPr>
              <w:t>Every scheduled fixture retained</w:t>
            </w:r>
          </w:p>
        </w:tc>
      </w:tr>
      <w:tr w14:paraId="620A0DE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160" w:type="dxa"/>
          </w:tcPr>
          <w:p w14:paraId="786DD4B9">
            <w:pPr>
              <w:rPr>
                <w:color w:val="auto"/>
              </w:rPr>
            </w:pPr>
            <w:r>
              <w:rPr>
                <w:b w:val="0"/>
                <w:i w:val="0"/>
                <w:color w:val="auto"/>
              </w:rPr>
              <w:t>Discipline</w:t>
            </w:r>
          </w:p>
        </w:tc>
        <w:tc>
          <w:tcPr>
            <w:tcW w:w="2160" w:type="dxa"/>
          </w:tcPr>
          <w:p w14:paraId="2E77F97B">
            <w:pPr>
              <w:rPr>
                <w:color w:val="auto"/>
              </w:rPr>
            </w:pPr>
            <w:r>
              <w:rPr>
                <w:b w:val="0"/>
                <w:i w:val="0"/>
                <w:color w:val="auto"/>
              </w:rPr>
              <w:t>Category</w:t>
            </w:r>
          </w:p>
        </w:tc>
        <w:tc>
          <w:tcPr>
            <w:tcW w:w="2160" w:type="dxa"/>
          </w:tcPr>
          <w:p w14:paraId="7C957193">
            <w:pPr>
              <w:rPr>
                <w:color w:val="auto"/>
              </w:rPr>
            </w:pPr>
            <w:r>
              <w:rPr>
                <w:b w:val="0"/>
                <w:i w:val="0"/>
                <w:color w:val="auto"/>
              </w:rPr>
              <w:t>MS, WS, MD, WD, XD (event label)</w:t>
            </w:r>
          </w:p>
        </w:tc>
        <w:tc>
          <w:tcPr>
            <w:tcW w:w="2160" w:type="dxa"/>
          </w:tcPr>
          <w:p w14:paraId="3D02423C">
            <w:pPr>
              <w:rPr>
                <w:color w:val="auto"/>
              </w:rPr>
            </w:pPr>
            <w:r>
              <w:rPr>
                <w:b w:val="0"/>
                <w:i w:val="0"/>
                <w:color w:val="auto"/>
              </w:rPr>
              <w:t>None</w:t>
            </w:r>
          </w:p>
        </w:tc>
      </w:tr>
      <w:tr w14:paraId="24672A3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160" w:type="dxa"/>
          </w:tcPr>
          <w:p w14:paraId="78C2E831">
            <w:pPr>
              <w:rPr>
                <w:color w:val="auto"/>
              </w:rPr>
            </w:pPr>
            <w:r>
              <w:rPr>
                <w:b w:val="0"/>
                <w:i w:val="0"/>
                <w:color w:val="auto"/>
              </w:rPr>
              <w:t>Round</w:t>
            </w:r>
          </w:p>
        </w:tc>
        <w:tc>
          <w:tcPr>
            <w:tcW w:w="2160" w:type="dxa"/>
          </w:tcPr>
          <w:p w14:paraId="1B796809">
            <w:pPr>
              <w:rPr>
                <w:color w:val="auto"/>
              </w:rPr>
            </w:pPr>
            <w:r>
              <w:rPr>
                <w:b w:val="0"/>
                <w:i w:val="0"/>
                <w:color w:val="auto"/>
              </w:rPr>
              <w:t>Category</w:t>
            </w:r>
          </w:p>
        </w:tc>
        <w:tc>
          <w:tcPr>
            <w:tcW w:w="2160" w:type="dxa"/>
          </w:tcPr>
          <w:p w14:paraId="54097484">
            <w:pPr>
              <w:rPr>
                <w:color w:val="auto"/>
              </w:rPr>
            </w:pPr>
            <w:r>
              <w:rPr>
                <w:b w:val="0"/>
                <w:i w:val="0"/>
                <w:color w:val="auto"/>
              </w:rPr>
              <w:t>R32, R16, QF, SF, Final (main draw)</w:t>
            </w:r>
          </w:p>
        </w:tc>
        <w:tc>
          <w:tcPr>
            <w:tcW w:w="2160" w:type="dxa"/>
          </w:tcPr>
          <w:p w14:paraId="21D0E27B">
            <w:pPr>
              <w:rPr>
                <w:color w:val="auto"/>
              </w:rPr>
            </w:pPr>
            <w:r>
              <w:rPr>
                <w:b w:val="0"/>
                <w:i w:val="0"/>
                <w:color w:val="auto"/>
              </w:rPr>
              <w:t>None</w:t>
            </w:r>
          </w:p>
        </w:tc>
      </w:tr>
      <w:tr w14:paraId="624C278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160" w:type="dxa"/>
          </w:tcPr>
          <w:p w14:paraId="3450B967">
            <w:pPr>
              <w:rPr>
                <w:color w:val="auto"/>
              </w:rPr>
            </w:pPr>
            <w:r>
              <w:rPr>
                <w:b w:val="0"/>
                <w:i w:val="0"/>
                <w:color w:val="auto"/>
              </w:rPr>
              <w:t>MATCH DURATION</w:t>
            </w:r>
          </w:p>
        </w:tc>
        <w:tc>
          <w:tcPr>
            <w:tcW w:w="2160" w:type="dxa"/>
          </w:tcPr>
          <w:p w14:paraId="1AAA6F75">
            <w:pPr>
              <w:rPr>
                <w:color w:val="auto"/>
              </w:rPr>
            </w:pPr>
            <w:r>
              <w:rPr>
                <w:b w:val="0"/>
                <w:i w:val="0"/>
                <w:color w:val="auto"/>
              </w:rPr>
              <w:t>Minutes (integer)</w:t>
            </w:r>
          </w:p>
        </w:tc>
        <w:tc>
          <w:tcPr>
            <w:tcW w:w="2160" w:type="dxa"/>
          </w:tcPr>
          <w:p w14:paraId="26AAFEB1">
            <w:pPr>
              <w:rPr>
                <w:color w:val="auto"/>
              </w:rPr>
            </w:pPr>
            <w:r>
              <w:rPr>
                <w:b w:val="0"/>
                <w:i w:val="0"/>
                <w:color w:val="auto"/>
              </w:rPr>
              <w:t>Official recorded match-duration field; no formal BWF definition located, so treated as an operational field</w:t>
            </w:r>
          </w:p>
        </w:tc>
        <w:tc>
          <w:tcPr>
            <w:tcW w:w="2160" w:type="dxa"/>
          </w:tcPr>
          <w:p w14:paraId="1278067F">
            <w:pPr>
              <w:rPr>
                <w:color w:val="auto"/>
              </w:rPr>
            </w:pPr>
            <w:r>
              <w:rPr>
                <w:b w:val="0"/>
                <w:i w:val="0"/>
                <w:color w:val="auto"/>
              </w:rPr>
              <w:t>1 completed Tour fixture lacks a usable value; excluded from TPP</w:t>
            </w:r>
          </w:p>
        </w:tc>
      </w:tr>
      <w:tr w14:paraId="7289DD7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160" w:type="dxa"/>
          </w:tcPr>
          <w:p w14:paraId="7CA43A07">
            <w:pPr>
              <w:rPr>
                <w:color w:val="auto"/>
              </w:rPr>
            </w:pPr>
            <w:r>
              <w:rPr>
                <w:b w:val="0"/>
                <w:i w:val="0"/>
                <w:color w:val="auto"/>
              </w:rPr>
              <w:t>Game scores (P1/P2 per game)</w:t>
            </w:r>
          </w:p>
        </w:tc>
        <w:tc>
          <w:tcPr>
            <w:tcW w:w="2160" w:type="dxa"/>
          </w:tcPr>
          <w:p w14:paraId="6238822D">
            <w:pPr>
              <w:rPr>
                <w:color w:val="auto"/>
              </w:rPr>
            </w:pPr>
            <w:r>
              <w:rPr>
                <w:b w:val="0"/>
                <w:i w:val="0"/>
                <w:color w:val="auto"/>
              </w:rPr>
              <w:t>Points</w:t>
            </w:r>
          </w:p>
        </w:tc>
        <w:tc>
          <w:tcPr>
            <w:tcW w:w="2160" w:type="dxa"/>
          </w:tcPr>
          <w:p w14:paraId="27AEED1C">
            <w:pPr>
              <w:rPr>
                <w:color w:val="auto"/>
              </w:rPr>
            </w:pPr>
            <w:r>
              <w:rPr>
                <w:b w:val="0"/>
                <w:i w:val="0"/>
                <w:color w:val="auto"/>
              </w:rPr>
              <w:t>Points won by each side in each game</w:t>
            </w:r>
          </w:p>
        </w:tc>
        <w:tc>
          <w:tcPr>
            <w:tcW w:w="2160" w:type="dxa"/>
          </w:tcPr>
          <w:p w14:paraId="1FAFD10E">
            <w:pPr>
              <w:rPr>
                <w:color w:val="auto"/>
              </w:rPr>
            </w:pPr>
            <w:r>
              <w:rPr>
                <w:b w:val="0"/>
                <w:i w:val="0"/>
                <w:color w:val="auto"/>
              </w:rPr>
              <w:t>2 completed Tour fixtures lack scores; excluded</w:t>
            </w:r>
          </w:p>
        </w:tc>
      </w:tr>
      <w:tr w14:paraId="31BAA8E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160" w:type="dxa"/>
          </w:tcPr>
          <w:p w14:paraId="2BE8BA4E">
            <w:pPr>
              <w:rPr>
                <w:color w:val="auto"/>
              </w:rPr>
            </w:pPr>
            <w:r>
              <w:rPr>
                <w:b w:val="0"/>
                <w:i w:val="0"/>
                <w:color w:val="auto"/>
              </w:rPr>
              <w:t>Total points S</w:t>
            </w:r>
          </w:p>
        </w:tc>
        <w:tc>
          <w:tcPr>
            <w:tcW w:w="2160" w:type="dxa"/>
          </w:tcPr>
          <w:p w14:paraId="3347368C">
            <w:pPr>
              <w:rPr>
                <w:color w:val="auto"/>
              </w:rPr>
            </w:pPr>
            <w:r>
              <w:rPr>
                <w:b w:val="0"/>
                <w:i w:val="0"/>
                <w:color w:val="auto"/>
              </w:rPr>
              <w:t>Points</w:t>
            </w:r>
          </w:p>
        </w:tc>
        <w:tc>
          <w:tcPr>
            <w:tcW w:w="2160" w:type="dxa"/>
          </w:tcPr>
          <w:p w14:paraId="379F7282">
            <w:pPr>
              <w:rPr>
                <w:color w:val="auto"/>
              </w:rPr>
            </w:pPr>
            <w:r>
              <w:rPr>
                <w:b w:val="0"/>
                <w:i w:val="0"/>
                <w:color w:val="auto"/>
              </w:rPr>
              <w:t>Sum of both sides' points over all games (derived)</w:t>
            </w:r>
          </w:p>
        </w:tc>
        <w:tc>
          <w:tcPr>
            <w:tcW w:w="2160" w:type="dxa"/>
          </w:tcPr>
          <w:p w14:paraId="5CFCA580">
            <w:pPr>
              <w:rPr>
                <w:color w:val="auto"/>
              </w:rPr>
            </w:pPr>
            <w:r>
              <w:rPr>
                <w:b w:val="0"/>
                <w:i w:val="0"/>
                <w:color w:val="auto"/>
              </w:rPr>
              <w:t>Derived</w:t>
            </w:r>
          </w:p>
        </w:tc>
      </w:tr>
      <w:tr w14:paraId="739E1C1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160" w:type="dxa"/>
          </w:tcPr>
          <w:p w14:paraId="276AC989">
            <w:pPr>
              <w:rPr>
                <w:color w:val="auto"/>
              </w:rPr>
            </w:pPr>
            <w:r>
              <w:rPr>
                <w:b w:val="0"/>
                <w:i w:val="0"/>
                <w:color w:val="auto"/>
              </w:rPr>
              <w:t>TPP</w:t>
            </w:r>
          </w:p>
        </w:tc>
        <w:tc>
          <w:tcPr>
            <w:tcW w:w="2160" w:type="dxa"/>
          </w:tcPr>
          <w:p w14:paraId="4D87B0B9">
            <w:pPr>
              <w:rPr>
                <w:color w:val="auto"/>
              </w:rPr>
            </w:pPr>
            <w:r>
              <w:rPr>
                <w:b w:val="0"/>
                <w:i w:val="0"/>
                <w:color w:val="auto"/>
              </w:rPr>
              <w:t>Seconds/point</w:t>
            </w:r>
          </w:p>
        </w:tc>
        <w:tc>
          <w:tcPr>
            <w:tcW w:w="2160" w:type="dxa"/>
          </w:tcPr>
          <w:p w14:paraId="39A0501B">
            <w:pPr>
              <w:rPr>
                <w:color w:val="auto"/>
              </w:rPr>
            </w:pPr>
            <w:r>
              <w:rPr>
                <w:b w:val="0"/>
                <w:i w:val="0"/>
                <w:color w:val="auto"/>
              </w:rPr>
              <w:t>60 × MATCH DURATION / S (derived)</w:t>
            </w:r>
          </w:p>
        </w:tc>
        <w:tc>
          <w:tcPr>
            <w:tcW w:w="2160" w:type="dxa"/>
          </w:tcPr>
          <w:p w14:paraId="07BAAB97">
            <w:pPr>
              <w:rPr>
                <w:color w:val="auto"/>
              </w:rPr>
            </w:pPr>
            <w:r>
              <w:rPr>
                <w:b w:val="0"/>
                <w:i w:val="0"/>
                <w:color w:val="auto"/>
              </w:rPr>
              <w:t>4 World Championship fixtures with implausible duration (&lt;10 min) excluded</w:t>
            </w:r>
          </w:p>
        </w:tc>
      </w:tr>
      <w:tr w14:paraId="40AA56D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160" w:type="dxa"/>
          </w:tcPr>
          <w:p w14:paraId="229865E8">
            <w:pPr>
              <w:rPr>
                <w:color w:val="auto"/>
              </w:rPr>
            </w:pPr>
            <w:r>
              <w:rPr>
                <w:b w:val="0"/>
                <w:i w:val="0"/>
                <w:color w:val="auto"/>
              </w:rPr>
              <w:t>Status</w:t>
            </w:r>
          </w:p>
        </w:tc>
        <w:tc>
          <w:tcPr>
            <w:tcW w:w="2160" w:type="dxa"/>
          </w:tcPr>
          <w:p w14:paraId="4A38E8CD">
            <w:pPr>
              <w:rPr>
                <w:color w:val="auto"/>
              </w:rPr>
            </w:pPr>
            <w:r>
              <w:rPr>
                <w:b w:val="0"/>
                <w:i w:val="0"/>
                <w:color w:val="auto"/>
              </w:rPr>
              <w:t>Category</w:t>
            </w:r>
          </w:p>
        </w:tc>
        <w:tc>
          <w:tcPr>
            <w:tcW w:w="2160" w:type="dxa"/>
          </w:tcPr>
          <w:p w14:paraId="70E185AE">
            <w:pPr>
              <w:rPr>
                <w:color w:val="auto"/>
              </w:rPr>
            </w:pPr>
            <w:r>
              <w:rPr>
                <w:b w:val="0"/>
                <w:i w:val="0"/>
                <w:color w:val="auto"/>
              </w:rPr>
              <w:t>Completed / RET (retirement) / WO (walkover)</w:t>
            </w:r>
          </w:p>
        </w:tc>
        <w:tc>
          <w:tcPr>
            <w:tcW w:w="2160" w:type="dxa"/>
          </w:tcPr>
          <w:p w14:paraId="609F2BA4">
            <w:pPr>
              <w:rPr>
                <w:color w:val="auto"/>
              </w:rPr>
            </w:pPr>
            <w:r>
              <w:rPr>
                <w:b w:val="0"/>
                <w:i w:val="0"/>
                <w:color w:val="auto"/>
              </w:rPr>
              <w:t>RET and WO excluded from TPP, retained for non-completion analyses</w:t>
            </w:r>
          </w:p>
        </w:tc>
      </w:tr>
      <w:tr w14:paraId="40CD6BA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160" w:type="dxa"/>
          </w:tcPr>
          <w:p w14:paraId="46D5EDAE">
            <w:pPr>
              <w:rPr>
                <w:color w:val="auto"/>
              </w:rPr>
            </w:pPr>
            <w:r>
              <w:rPr>
                <w:b w:val="0"/>
                <w:i w:val="0"/>
                <w:color w:val="auto"/>
              </w:rPr>
              <w:t>Tournament level</w:t>
            </w:r>
          </w:p>
        </w:tc>
        <w:tc>
          <w:tcPr>
            <w:tcW w:w="2160" w:type="dxa"/>
          </w:tcPr>
          <w:p w14:paraId="6EB93DF5">
            <w:pPr>
              <w:rPr>
                <w:color w:val="auto"/>
              </w:rPr>
            </w:pPr>
            <w:r>
              <w:rPr>
                <w:b w:val="0"/>
                <w:i w:val="0"/>
                <w:color w:val="auto"/>
              </w:rPr>
              <w:t>Category</w:t>
            </w:r>
          </w:p>
        </w:tc>
        <w:tc>
          <w:tcPr>
            <w:tcW w:w="2160" w:type="dxa"/>
          </w:tcPr>
          <w:p w14:paraId="351343C0">
            <w:pPr>
              <w:rPr>
                <w:color w:val="auto"/>
              </w:rPr>
            </w:pPr>
            <w:r>
              <w:rPr>
                <w:b w:val="0"/>
                <w:i w:val="0"/>
                <w:color w:val="auto"/>
              </w:rPr>
              <w:t>World Championships; Super 300/500/750/1000</w:t>
            </w:r>
          </w:p>
        </w:tc>
        <w:tc>
          <w:tcPr>
            <w:tcW w:w="2160" w:type="dxa"/>
          </w:tcPr>
          <w:p w14:paraId="72FEAD9A">
            <w:pPr>
              <w:rPr>
                <w:color w:val="auto"/>
              </w:rPr>
            </w:pPr>
            <w:r>
              <w:rPr>
                <w:b w:val="0"/>
                <w:i w:val="0"/>
                <w:color w:val="auto"/>
              </w:rPr>
              <w:t>None</w:t>
            </w:r>
          </w:p>
        </w:tc>
      </w:tr>
      <w:tr w14:paraId="217DAF2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160" w:type="dxa"/>
          </w:tcPr>
          <w:p w14:paraId="777D51D5">
            <w:pPr>
              <w:rPr>
                <w:color w:val="auto"/>
              </w:rPr>
            </w:pPr>
            <w:r>
              <w:rPr>
                <w:b w:val="0"/>
                <w:i w:val="0"/>
                <w:color w:val="auto"/>
              </w:rPr>
              <w:t>Year</w:t>
            </w:r>
          </w:p>
        </w:tc>
        <w:tc>
          <w:tcPr>
            <w:tcW w:w="2160" w:type="dxa"/>
          </w:tcPr>
          <w:p w14:paraId="530EA80D">
            <w:pPr>
              <w:rPr>
                <w:color w:val="auto"/>
              </w:rPr>
            </w:pPr>
            <w:r>
              <w:rPr>
                <w:b w:val="0"/>
                <w:i w:val="0"/>
                <w:color w:val="auto"/>
              </w:rPr>
              <w:t>Integer</w:t>
            </w:r>
          </w:p>
        </w:tc>
        <w:tc>
          <w:tcPr>
            <w:tcW w:w="2160" w:type="dxa"/>
          </w:tcPr>
          <w:p w14:paraId="213517F5">
            <w:pPr>
              <w:rPr>
                <w:color w:val="auto"/>
              </w:rPr>
            </w:pPr>
            <w:r>
              <w:rPr>
                <w:b w:val="0"/>
                <w:i w:val="0"/>
                <w:color w:val="auto"/>
              </w:rPr>
              <w:t>Season</w:t>
            </w:r>
          </w:p>
        </w:tc>
        <w:tc>
          <w:tcPr>
            <w:tcW w:w="2160" w:type="dxa"/>
          </w:tcPr>
          <w:p w14:paraId="53D59582">
            <w:pPr>
              <w:rPr>
                <w:color w:val="auto"/>
              </w:rPr>
            </w:pPr>
            <w:r>
              <w:rPr>
                <w:b w:val="0"/>
                <w:i w:val="0"/>
                <w:color w:val="auto"/>
              </w:rPr>
              <w:t>None</w:t>
            </w:r>
          </w:p>
        </w:tc>
      </w:tr>
    </w:tbl>
    <w:p w14:paraId="72565B36">
      <w:pPr>
        <w:rPr>
          <w:color w:val="auto"/>
        </w:rPr>
      </w:pPr>
      <w:r>
        <w:rPr>
          <w:i/>
          <w:color w:val="auto"/>
          <w:sz w:val="19"/>
        </w:rPr>
        <w:t>MATCH DURATION is reported as recorded; its internal start/stop rules could not be obtained from BWF.</w:t>
      </w:r>
    </w:p>
    <w:p w14:paraId="6109686A">
      <w:pPr>
        <w:keepNext/>
        <w:rPr>
          <w:color w:val="auto"/>
        </w:rPr>
      </w:pPr>
      <w:r>
        <w:rPr>
          <w:b/>
          <w:i w:val="0"/>
          <w:color w:val="auto"/>
        </w:rPr>
        <w:t>Table S4.</w:t>
      </w:r>
      <w:r>
        <w:rPr>
          <w:b w:val="0"/>
          <w:i w:val="0"/>
          <w:color w:val="auto"/>
        </w:rPr>
        <w:t xml:space="preserve"> Year-by-year World Tour decomposition inputs (completed matches with TPP, n = 25,928).</w:t>
      </w:r>
    </w:p>
    <w:tbl>
      <w:tblPr>
        <w:tblStyle w:val="32"/>
        <w:tblW w:w="0" w:type="auto"/>
        <w:tblInd w:w="0" w:type="dxa"/>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28"/>
        <w:gridCol w:w="1728"/>
        <w:gridCol w:w="1728"/>
        <w:gridCol w:w="1728"/>
        <w:gridCol w:w="1728"/>
      </w:tblGrid>
      <w:tr w14:paraId="017A5D1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728" w:type="dxa"/>
            <w:tcBorders>
              <w:bottom w:val="single" w:color="000000" w:sz="6" w:space="0"/>
            </w:tcBorders>
          </w:tcPr>
          <w:p w14:paraId="35BE69DA">
            <w:pPr>
              <w:rPr>
                <w:color w:val="auto"/>
              </w:rPr>
            </w:pPr>
            <w:r>
              <w:rPr>
                <w:b/>
                <w:i w:val="0"/>
                <w:color w:val="auto"/>
              </w:rPr>
              <w:t>Year</w:t>
            </w:r>
          </w:p>
        </w:tc>
        <w:tc>
          <w:tcPr>
            <w:tcW w:w="1728" w:type="dxa"/>
            <w:tcBorders>
              <w:bottom w:val="single" w:color="000000" w:sz="6" w:space="0"/>
            </w:tcBorders>
          </w:tcPr>
          <w:p w14:paraId="2435E63B">
            <w:pPr>
              <w:rPr>
                <w:color w:val="auto"/>
              </w:rPr>
            </w:pPr>
            <w:r>
              <w:rPr>
                <w:b/>
                <w:i w:val="0"/>
                <w:color w:val="auto"/>
              </w:rPr>
              <w:t>n</w:t>
            </w:r>
          </w:p>
        </w:tc>
        <w:tc>
          <w:tcPr>
            <w:tcW w:w="1728" w:type="dxa"/>
            <w:tcBorders>
              <w:bottom w:val="single" w:color="000000" w:sz="6" w:space="0"/>
            </w:tcBorders>
          </w:tcPr>
          <w:p w14:paraId="54BB83E2">
            <w:pPr>
              <w:rPr>
                <w:color w:val="auto"/>
              </w:rPr>
            </w:pPr>
            <w:r>
              <w:rPr>
                <w:b/>
                <w:i w:val="0"/>
                <w:color w:val="auto"/>
              </w:rPr>
              <w:t>Mean duration (min)</w:t>
            </w:r>
          </w:p>
        </w:tc>
        <w:tc>
          <w:tcPr>
            <w:tcW w:w="1728" w:type="dxa"/>
            <w:tcBorders>
              <w:bottom w:val="single" w:color="000000" w:sz="6" w:space="0"/>
            </w:tcBorders>
          </w:tcPr>
          <w:p w14:paraId="61E538BA">
            <w:pPr>
              <w:rPr>
                <w:color w:val="auto"/>
              </w:rPr>
            </w:pPr>
            <w:r>
              <w:rPr>
                <w:b/>
                <w:i w:val="0"/>
                <w:color w:val="auto"/>
              </w:rPr>
              <w:t>Aggregate TPP (s/point)</w:t>
            </w:r>
          </w:p>
        </w:tc>
        <w:tc>
          <w:tcPr>
            <w:tcW w:w="1728" w:type="dxa"/>
            <w:tcBorders>
              <w:bottom w:val="single" w:color="000000" w:sz="6" w:space="0"/>
            </w:tcBorders>
          </w:tcPr>
          <w:p w14:paraId="7909C8AF">
            <w:pPr>
              <w:rPr>
                <w:color w:val="auto"/>
              </w:rPr>
            </w:pPr>
            <w:r>
              <w:rPr>
                <w:b/>
                <w:i w:val="0"/>
                <w:color w:val="auto"/>
              </w:rPr>
              <w:t>Mean total points</w:t>
            </w:r>
          </w:p>
        </w:tc>
      </w:tr>
      <w:tr w14:paraId="682A14B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728" w:type="dxa"/>
          </w:tcPr>
          <w:p w14:paraId="09C87048">
            <w:pPr>
              <w:rPr>
                <w:color w:val="auto"/>
              </w:rPr>
            </w:pPr>
            <w:r>
              <w:rPr>
                <w:b w:val="0"/>
                <w:i w:val="0"/>
                <w:color w:val="auto"/>
              </w:rPr>
              <w:t>2018</w:t>
            </w:r>
          </w:p>
        </w:tc>
        <w:tc>
          <w:tcPr>
            <w:tcW w:w="1728" w:type="dxa"/>
          </w:tcPr>
          <w:p w14:paraId="15202E08">
            <w:pPr>
              <w:rPr>
                <w:color w:val="auto"/>
              </w:rPr>
            </w:pPr>
            <w:r>
              <w:rPr>
                <w:b w:val="0"/>
                <w:i w:val="0"/>
                <w:color w:val="auto"/>
              </w:rPr>
              <w:t>3,871</w:t>
            </w:r>
          </w:p>
        </w:tc>
        <w:tc>
          <w:tcPr>
            <w:tcW w:w="1728" w:type="dxa"/>
          </w:tcPr>
          <w:p w14:paraId="560C7250">
            <w:pPr>
              <w:rPr>
                <w:color w:val="auto"/>
              </w:rPr>
            </w:pPr>
            <w:r>
              <w:rPr>
                <w:b w:val="0"/>
                <w:i w:val="0"/>
                <w:color w:val="auto"/>
              </w:rPr>
              <w:t>42.49</w:t>
            </w:r>
          </w:p>
        </w:tc>
        <w:tc>
          <w:tcPr>
            <w:tcW w:w="1728" w:type="dxa"/>
          </w:tcPr>
          <w:p w14:paraId="175CB04F">
            <w:pPr>
              <w:rPr>
                <w:color w:val="auto"/>
              </w:rPr>
            </w:pPr>
            <w:r>
              <w:rPr>
                <w:b w:val="0"/>
                <w:i w:val="0"/>
                <w:color w:val="auto"/>
              </w:rPr>
              <w:t>30.51</w:t>
            </w:r>
          </w:p>
        </w:tc>
        <w:tc>
          <w:tcPr>
            <w:tcW w:w="1728" w:type="dxa"/>
          </w:tcPr>
          <w:p w14:paraId="0B568D0E">
            <w:pPr>
              <w:rPr>
                <w:color w:val="auto"/>
              </w:rPr>
            </w:pPr>
            <w:r>
              <w:rPr>
                <w:b w:val="0"/>
                <w:i w:val="0"/>
                <w:color w:val="auto"/>
              </w:rPr>
              <w:t>83.55</w:t>
            </w:r>
          </w:p>
        </w:tc>
      </w:tr>
      <w:tr w14:paraId="5ADAFE5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728" w:type="dxa"/>
          </w:tcPr>
          <w:p w14:paraId="561266B6">
            <w:pPr>
              <w:rPr>
                <w:color w:val="auto"/>
              </w:rPr>
            </w:pPr>
            <w:r>
              <w:rPr>
                <w:b w:val="0"/>
                <w:i w:val="0"/>
                <w:color w:val="auto"/>
              </w:rPr>
              <w:t>2019</w:t>
            </w:r>
          </w:p>
        </w:tc>
        <w:tc>
          <w:tcPr>
            <w:tcW w:w="1728" w:type="dxa"/>
          </w:tcPr>
          <w:p w14:paraId="0D780A91">
            <w:pPr>
              <w:rPr>
                <w:color w:val="auto"/>
              </w:rPr>
            </w:pPr>
            <w:r>
              <w:rPr>
                <w:b w:val="0"/>
                <w:i w:val="0"/>
                <w:color w:val="auto"/>
              </w:rPr>
              <w:t>3,918</w:t>
            </w:r>
          </w:p>
        </w:tc>
        <w:tc>
          <w:tcPr>
            <w:tcW w:w="1728" w:type="dxa"/>
          </w:tcPr>
          <w:p w14:paraId="23FCF79E">
            <w:pPr>
              <w:rPr>
                <w:color w:val="auto"/>
              </w:rPr>
            </w:pPr>
            <w:r>
              <w:rPr>
                <w:b w:val="0"/>
                <w:i w:val="0"/>
                <w:color w:val="auto"/>
              </w:rPr>
              <w:t>44.08</w:t>
            </w:r>
          </w:p>
        </w:tc>
        <w:tc>
          <w:tcPr>
            <w:tcW w:w="1728" w:type="dxa"/>
          </w:tcPr>
          <w:p w14:paraId="0DA1D284">
            <w:pPr>
              <w:rPr>
                <w:color w:val="auto"/>
              </w:rPr>
            </w:pPr>
            <w:r>
              <w:rPr>
                <w:b w:val="0"/>
                <w:i w:val="0"/>
                <w:color w:val="auto"/>
              </w:rPr>
              <w:t>31.37</w:t>
            </w:r>
          </w:p>
        </w:tc>
        <w:tc>
          <w:tcPr>
            <w:tcW w:w="1728" w:type="dxa"/>
          </w:tcPr>
          <w:p w14:paraId="58E9F606">
            <w:pPr>
              <w:rPr>
                <w:color w:val="auto"/>
              </w:rPr>
            </w:pPr>
            <w:r>
              <w:rPr>
                <w:b w:val="0"/>
                <w:i w:val="0"/>
                <w:color w:val="auto"/>
              </w:rPr>
              <w:t>84.31</w:t>
            </w:r>
          </w:p>
        </w:tc>
      </w:tr>
      <w:tr w14:paraId="6BA6A70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728" w:type="dxa"/>
          </w:tcPr>
          <w:p w14:paraId="057EB18B">
            <w:pPr>
              <w:rPr>
                <w:color w:val="auto"/>
              </w:rPr>
            </w:pPr>
            <w:r>
              <w:rPr>
                <w:b w:val="0"/>
                <w:i w:val="0"/>
                <w:color w:val="auto"/>
              </w:rPr>
              <w:t>2020</w:t>
            </w:r>
          </w:p>
        </w:tc>
        <w:tc>
          <w:tcPr>
            <w:tcW w:w="1728" w:type="dxa"/>
          </w:tcPr>
          <w:p w14:paraId="0C0670DF">
            <w:pPr>
              <w:rPr>
                <w:color w:val="auto"/>
              </w:rPr>
            </w:pPr>
            <w:r>
              <w:rPr>
                <w:b w:val="0"/>
                <w:i w:val="0"/>
                <w:color w:val="auto"/>
              </w:rPr>
              <w:t>879</w:t>
            </w:r>
          </w:p>
        </w:tc>
        <w:tc>
          <w:tcPr>
            <w:tcW w:w="1728" w:type="dxa"/>
          </w:tcPr>
          <w:p w14:paraId="0B2854D7">
            <w:pPr>
              <w:rPr>
                <w:color w:val="auto"/>
              </w:rPr>
            </w:pPr>
            <w:r>
              <w:rPr>
                <w:b w:val="0"/>
                <w:i w:val="0"/>
                <w:color w:val="auto"/>
              </w:rPr>
              <w:t>44.43</w:t>
            </w:r>
          </w:p>
        </w:tc>
        <w:tc>
          <w:tcPr>
            <w:tcW w:w="1728" w:type="dxa"/>
          </w:tcPr>
          <w:p w14:paraId="3CC144C4">
            <w:pPr>
              <w:rPr>
                <w:color w:val="auto"/>
              </w:rPr>
            </w:pPr>
            <w:r>
              <w:rPr>
                <w:b w:val="0"/>
                <w:i w:val="0"/>
                <w:color w:val="auto"/>
              </w:rPr>
              <w:t>31.70</w:t>
            </w:r>
          </w:p>
        </w:tc>
        <w:tc>
          <w:tcPr>
            <w:tcW w:w="1728" w:type="dxa"/>
          </w:tcPr>
          <w:p w14:paraId="36F32564">
            <w:pPr>
              <w:rPr>
                <w:color w:val="auto"/>
              </w:rPr>
            </w:pPr>
            <w:r>
              <w:rPr>
                <w:b w:val="0"/>
                <w:i w:val="0"/>
                <w:color w:val="auto"/>
              </w:rPr>
              <w:t>84.08</w:t>
            </w:r>
          </w:p>
        </w:tc>
      </w:tr>
      <w:tr w14:paraId="20A028C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728" w:type="dxa"/>
          </w:tcPr>
          <w:p w14:paraId="56EBC887">
            <w:pPr>
              <w:rPr>
                <w:color w:val="auto"/>
              </w:rPr>
            </w:pPr>
            <w:r>
              <w:rPr>
                <w:b w:val="0"/>
                <w:i w:val="0"/>
                <w:color w:val="auto"/>
              </w:rPr>
              <w:t>2021</w:t>
            </w:r>
          </w:p>
        </w:tc>
        <w:tc>
          <w:tcPr>
            <w:tcW w:w="1728" w:type="dxa"/>
          </w:tcPr>
          <w:p w14:paraId="15EC7F4B">
            <w:pPr>
              <w:rPr>
                <w:color w:val="auto"/>
              </w:rPr>
            </w:pPr>
            <w:r>
              <w:rPr>
                <w:b w:val="0"/>
                <w:i w:val="0"/>
                <w:color w:val="auto"/>
              </w:rPr>
              <w:t>1,438</w:t>
            </w:r>
          </w:p>
        </w:tc>
        <w:tc>
          <w:tcPr>
            <w:tcW w:w="1728" w:type="dxa"/>
          </w:tcPr>
          <w:p w14:paraId="203F94C2">
            <w:pPr>
              <w:rPr>
                <w:color w:val="auto"/>
              </w:rPr>
            </w:pPr>
            <w:r>
              <w:rPr>
                <w:b w:val="0"/>
                <w:i w:val="0"/>
                <w:color w:val="auto"/>
              </w:rPr>
              <w:t>44.10</w:t>
            </w:r>
          </w:p>
        </w:tc>
        <w:tc>
          <w:tcPr>
            <w:tcW w:w="1728" w:type="dxa"/>
          </w:tcPr>
          <w:p w14:paraId="2177B1CC">
            <w:pPr>
              <w:rPr>
                <w:color w:val="auto"/>
              </w:rPr>
            </w:pPr>
            <w:r>
              <w:rPr>
                <w:b w:val="0"/>
                <w:i w:val="0"/>
                <w:color w:val="auto"/>
              </w:rPr>
              <w:t>32.03</w:t>
            </w:r>
          </w:p>
        </w:tc>
        <w:tc>
          <w:tcPr>
            <w:tcW w:w="1728" w:type="dxa"/>
          </w:tcPr>
          <w:p w14:paraId="65CD2721">
            <w:pPr>
              <w:rPr>
                <w:color w:val="auto"/>
              </w:rPr>
            </w:pPr>
            <w:r>
              <w:rPr>
                <w:b w:val="0"/>
                <w:i w:val="0"/>
                <w:color w:val="auto"/>
              </w:rPr>
              <w:t>82.63</w:t>
            </w:r>
          </w:p>
        </w:tc>
      </w:tr>
      <w:tr w14:paraId="7B73777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728" w:type="dxa"/>
          </w:tcPr>
          <w:p w14:paraId="0945A629">
            <w:pPr>
              <w:rPr>
                <w:color w:val="auto"/>
              </w:rPr>
            </w:pPr>
            <w:r>
              <w:rPr>
                <w:b w:val="0"/>
                <w:i w:val="0"/>
                <w:color w:val="auto"/>
              </w:rPr>
              <w:t>2022</w:t>
            </w:r>
          </w:p>
        </w:tc>
        <w:tc>
          <w:tcPr>
            <w:tcW w:w="1728" w:type="dxa"/>
          </w:tcPr>
          <w:p w14:paraId="5DA4213F">
            <w:pPr>
              <w:rPr>
                <w:color w:val="auto"/>
              </w:rPr>
            </w:pPr>
            <w:r>
              <w:rPr>
                <w:b w:val="0"/>
                <w:i w:val="0"/>
                <w:color w:val="auto"/>
              </w:rPr>
              <w:t>2,722</w:t>
            </w:r>
          </w:p>
        </w:tc>
        <w:tc>
          <w:tcPr>
            <w:tcW w:w="1728" w:type="dxa"/>
          </w:tcPr>
          <w:p w14:paraId="46C44D8B">
            <w:pPr>
              <w:rPr>
                <w:color w:val="auto"/>
              </w:rPr>
            </w:pPr>
            <w:r>
              <w:rPr>
                <w:b w:val="0"/>
                <w:i w:val="0"/>
                <w:color w:val="auto"/>
              </w:rPr>
              <w:t>43.86</w:t>
            </w:r>
          </w:p>
        </w:tc>
        <w:tc>
          <w:tcPr>
            <w:tcW w:w="1728" w:type="dxa"/>
          </w:tcPr>
          <w:p w14:paraId="4B7DBDEC">
            <w:pPr>
              <w:rPr>
                <w:color w:val="auto"/>
              </w:rPr>
            </w:pPr>
            <w:r>
              <w:rPr>
                <w:b w:val="0"/>
                <w:i w:val="0"/>
                <w:color w:val="auto"/>
              </w:rPr>
              <w:t>31.78</w:t>
            </w:r>
          </w:p>
        </w:tc>
        <w:tc>
          <w:tcPr>
            <w:tcW w:w="1728" w:type="dxa"/>
          </w:tcPr>
          <w:p w14:paraId="1420606F">
            <w:pPr>
              <w:rPr>
                <w:color w:val="auto"/>
              </w:rPr>
            </w:pPr>
            <w:r>
              <w:rPr>
                <w:b w:val="0"/>
                <w:i w:val="0"/>
                <w:color w:val="auto"/>
              </w:rPr>
              <w:t>82.80</w:t>
            </w:r>
          </w:p>
        </w:tc>
      </w:tr>
      <w:tr w14:paraId="3C941B6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728" w:type="dxa"/>
          </w:tcPr>
          <w:p w14:paraId="09BB40BC">
            <w:pPr>
              <w:rPr>
                <w:color w:val="auto"/>
              </w:rPr>
            </w:pPr>
            <w:r>
              <w:rPr>
                <w:b w:val="0"/>
                <w:i w:val="0"/>
                <w:color w:val="auto"/>
              </w:rPr>
              <w:t>2023</w:t>
            </w:r>
          </w:p>
        </w:tc>
        <w:tc>
          <w:tcPr>
            <w:tcW w:w="1728" w:type="dxa"/>
          </w:tcPr>
          <w:p w14:paraId="4E2302D9">
            <w:pPr>
              <w:rPr>
                <w:color w:val="auto"/>
              </w:rPr>
            </w:pPr>
            <w:r>
              <w:rPr>
                <w:b w:val="0"/>
                <w:i w:val="0"/>
                <w:color w:val="auto"/>
              </w:rPr>
              <w:t>4,280</w:t>
            </w:r>
          </w:p>
        </w:tc>
        <w:tc>
          <w:tcPr>
            <w:tcW w:w="1728" w:type="dxa"/>
          </w:tcPr>
          <w:p w14:paraId="1A9DF835">
            <w:pPr>
              <w:rPr>
                <w:color w:val="auto"/>
              </w:rPr>
            </w:pPr>
            <w:r>
              <w:rPr>
                <w:b w:val="0"/>
                <w:i w:val="0"/>
                <w:color w:val="auto"/>
              </w:rPr>
              <w:t>45.68</w:t>
            </w:r>
          </w:p>
        </w:tc>
        <w:tc>
          <w:tcPr>
            <w:tcW w:w="1728" w:type="dxa"/>
          </w:tcPr>
          <w:p w14:paraId="4F786E92">
            <w:pPr>
              <w:rPr>
                <w:color w:val="auto"/>
              </w:rPr>
            </w:pPr>
            <w:r>
              <w:rPr>
                <w:b w:val="0"/>
                <w:i w:val="0"/>
                <w:color w:val="auto"/>
              </w:rPr>
              <w:t>32.63</w:t>
            </w:r>
          </w:p>
        </w:tc>
        <w:tc>
          <w:tcPr>
            <w:tcW w:w="1728" w:type="dxa"/>
          </w:tcPr>
          <w:p w14:paraId="10DC9707">
            <w:pPr>
              <w:rPr>
                <w:color w:val="auto"/>
              </w:rPr>
            </w:pPr>
            <w:r>
              <w:rPr>
                <w:b w:val="0"/>
                <w:i w:val="0"/>
                <w:color w:val="auto"/>
              </w:rPr>
              <w:t>83.98</w:t>
            </w:r>
          </w:p>
        </w:tc>
      </w:tr>
      <w:tr w14:paraId="22DC52C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728" w:type="dxa"/>
          </w:tcPr>
          <w:p w14:paraId="7A617243">
            <w:pPr>
              <w:rPr>
                <w:color w:val="auto"/>
              </w:rPr>
            </w:pPr>
            <w:r>
              <w:rPr>
                <w:b w:val="0"/>
                <w:i w:val="0"/>
                <w:color w:val="auto"/>
              </w:rPr>
              <w:t>2024</w:t>
            </w:r>
          </w:p>
        </w:tc>
        <w:tc>
          <w:tcPr>
            <w:tcW w:w="1728" w:type="dxa"/>
          </w:tcPr>
          <w:p w14:paraId="37093385">
            <w:pPr>
              <w:rPr>
                <w:color w:val="auto"/>
              </w:rPr>
            </w:pPr>
            <w:r>
              <w:rPr>
                <w:b w:val="0"/>
                <w:i w:val="0"/>
                <w:color w:val="auto"/>
              </w:rPr>
              <w:t>4,442</w:t>
            </w:r>
          </w:p>
        </w:tc>
        <w:tc>
          <w:tcPr>
            <w:tcW w:w="1728" w:type="dxa"/>
          </w:tcPr>
          <w:p w14:paraId="5FAA47AE">
            <w:pPr>
              <w:rPr>
                <w:color w:val="auto"/>
              </w:rPr>
            </w:pPr>
            <w:r>
              <w:rPr>
                <w:b w:val="0"/>
                <w:i w:val="0"/>
                <w:color w:val="auto"/>
              </w:rPr>
              <w:t>45.34</w:t>
            </w:r>
          </w:p>
        </w:tc>
        <w:tc>
          <w:tcPr>
            <w:tcW w:w="1728" w:type="dxa"/>
          </w:tcPr>
          <w:p w14:paraId="004FA3D7">
            <w:pPr>
              <w:rPr>
                <w:color w:val="auto"/>
              </w:rPr>
            </w:pPr>
            <w:r>
              <w:rPr>
                <w:b w:val="0"/>
                <w:i w:val="0"/>
                <w:color w:val="auto"/>
              </w:rPr>
              <w:t>32.53</w:t>
            </w:r>
          </w:p>
        </w:tc>
        <w:tc>
          <w:tcPr>
            <w:tcW w:w="1728" w:type="dxa"/>
          </w:tcPr>
          <w:p w14:paraId="40D03847">
            <w:pPr>
              <w:rPr>
                <w:color w:val="auto"/>
              </w:rPr>
            </w:pPr>
            <w:r>
              <w:rPr>
                <w:b w:val="0"/>
                <w:i w:val="0"/>
                <w:color w:val="auto"/>
              </w:rPr>
              <w:t>83.63</w:t>
            </w:r>
          </w:p>
        </w:tc>
      </w:tr>
      <w:tr w14:paraId="55E7E83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728" w:type="dxa"/>
          </w:tcPr>
          <w:p w14:paraId="551EF2EE">
            <w:pPr>
              <w:rPr>
                <w:color w:val="auto"/>
              </w:rPr>
            </w:pPr>
            <w:r>
              <w:rPr>
                <w:b w:val="0"/>
                <w:i w:val="0"/>
                <w:color w:val="auto"/>
              </w:rPr>
              <w:t>2025</w:t>
            </w:r>
          </w:p>
        </w:tc>
        <w:tc>
          <w:tcPr>
            <w:tcW w:w="1728" w:type="dxa"/>
          </w:tcPr>
          <w:p w14:paraId="1AD0F1F1">
            <w:pPr>
              <w:rPr>
                <w:color w:val="auto"/>
              </w:rPr>
            </w:pPr>
            <w:r>
              <w:rPr>
                <w:b w:val="0"/>
                <w:i w:val="0"/>
                <w:color w:val="auto"/>
              </w:rPr>
              <w:t>4,378</w:t>
            </w:r>
          </w:p>
        </w:tc>
        <w:tc>
          <w:tcPr>
            <w:tcW w:w="1728" w:type="dxa"/>
          </w:tcPr>
          <w:p w14:paraId="56035B0E">
            <w:pPr>
              <w:rPr>
                <w:color w:val="auto"/>
              </w:rPr>
            </w:pPr>
            <w:r>
              <w:rPr>
                <w:b w:val="0"/>
                <w:i w:val="0"/>
                <w:color w:val="auto"/>
              </w:rPr>
              <w:t>45.86</w:t>
            </w:r>
          </w:p>
        </w:tc>
        <w:tc>
          <w:tcPr>
            <w:tcW w:w="1728" w:type="dxa"/>
          </w:tcPr>
          <w:p w14:paraId="0C49B4C2">
            <w:pPr>
              <w:rPr>
                <w:color w:val="auto"/>
              </w:rPr>
            </w:pPr>
            <w:r>
              <w:rPr>
                <w:b w:val="0"/>
                <w:i w:val="0"/>
                <w:color w:val="auto"/>
              </w:rPr>
              <w:t>32.74</w:t>
            </w:r>
          </w:p>
        </w:tc>
        <w:tc>
          <w:tcPr>
            <w:tcW w:w="1728" w:type="dxa"/>
          </w:tcPr>
          <w:p w14:paraId="0121DF63">
            <w:pPr>
              <w:rPr>
                <w:color w:val="auto"/>
              </w:rPr>
            </w:pPr>
            <w:r>
              <w:rPr>
                <w:b w:val="0"/>
                <w:i w:val="0"/>
                <w:color w:val="auto"/>
              </w:rPr>
              <w:t>84.03</w:t>
            </w:r>
          </w:p>
        </w:tc>
      </w:tr>
    </w:tbl>
    <w:p w14:paraId="759A0B00">
      <w:pPr>
        <w:rPr>
          <w:color w:val="auto"/>
        </w:rPr>
      </w:pPr>
      <w:r>
        <w:rPr>
          <w:b w:val="0"/>
          <w:i w:val="0"/>
          <w:color w:val="auto"/>
          <w:sz w:val="19"/>
        </w:rPr>
        <w:t>Note. Aggregate TPP = Σ60T/ΣS; mean duration and mean total points are match-level means. The 2020 (n = 879) and 2021 seasons were disrupted by COVID-19 restrictions; the discipline- and round-adjusted annual TPP slope is 0.295 s/year including all years, 0.298 excluding 2020 and 0.302 excluding 2020–2021. These annual inputs underlie the 2018→2025 decomposition in Table 3.</w:t>
      </w:r>
    </w:p>
    <w:p w14:paraId="01A88D04">
      <w:pPr>
        <w:keepNext/>
        <w:rPr>
          <w:color w:val="auto"/>
        </w:rPr>
      </w:pPr>
      <w:r>
        <w:rPr>
          <w:b/>
          <w:i w:val="0"/>
          <w:color w:val="auto"/>
        </w:rPr>
        <w:t>Table S5.</w:t>
      </w:r>
      <w:r>
        <w:rPr>
          <w:b w:val="0"/>
          <w:i w:val="0"/>
          <w:color w:val="auto"/>
        </w:rPr>
        <w:t xml:space="preserve"> Rest-interval negative-control panel (World Tour 2018–2025).</w:t>
      </w:r>
    </w:p>
    <w:tbl>
      <w:tblPr>
        <w:tblStyle w:val="32"/>
        <w:tblW w:w="0" w:type="auto"/>
        <w:tblInd w:w="0" w:type="dxa"/>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320"/>
        <w:gridCol w:w="4320"/>
      </w:tblGrid>
      <w:tr w14:paraId="2399A58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4320" w:type="dxa"/>
            <w:tcBorders>
              <w:bottom w:val="single" w:color="000000" w:sz="6" w:space="0"/>
            </w:tcBorders>
          </w:tcPr>
          <w:p w14:paraId="65616E1B">
            <w:pPr>
              <w:rPr>
                <w:color w:val="auto"/>
              </w:rPr>
            </w:pPr>
            <w:r>
              <w:rPr>
                <w:b/>
                <w:color w:val="auto"/>
              </w:rPr>
              <w:t>Item</w:t>
            </w:r>
          </w:p>
        </w:tc>
        <w:tc>
          <w:tcPr>
            <w:tcW w:w="4320" w:type="dxa"/>
            <w:tcBorders>
              <w:bottom w:val="single" w:color="000000" w:sz="6" w:space="0"/>
            </w:tcBorders>
          </w:tcPr>
          <w:p w14:paraId="1F725DAE">
            <w:pPr>
              <w:rPr>
                <w:color w:val="auto"/>
              </w:rPr>
            </w:pPr>
            <w:r>
              <w:rPr>
                <w:b/>
                <w:color w:val="auto"/>
              </w:rPr>
              <w:t>Value</w:t>
            </w:r>
          </w:p>
        </w:tc>
      </w:tr>
      <w:tr w14:paraId="21018BB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4320" w:type="dxa"/>
          </w:tcPr>
          <w:p w14:paraId="03EC9F0F">
            <w:pPr>
              <w:rPr>
                <w:color w:val="auto"/>
              </w:rPr>
            </w:pPr>
            <w:r>
              <w:rPr>
                <w:color w:val="auto"/>
              </w:rPr>
              <w:t>Player-match rows (2 players × 25,928 completed matches)</w:t>
            </w:r>
          </w:p>
        </w:tc>
        <w:tc>
          <w:tcPr>
            <w:tcW w:w="4320" w:type="dxa"/>
          </w:tcPr>
          <w:p w14:paraId="1FFEEB15">
            <w:pPr>
              <w:rPr>
                <w:color w:val="auto"/>
              </w:rPr>
            </w:pPr>
            <w:r>
              <w:rPr>
                <w:color w:val="auto"/>
              </w:rPr>
              <w:t>51,856</w:t>
            </w:r>
          </w:p>
        </w:tc>
      </w:tr>
      <w:tr w14:paraId="471B3D0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4320" w:type="dxa"/>
          </w:tcPr>
          <w:p w14:paraId="5184782C">
            <w:pPr>
              <w:rPr>
                <w:color w:val="auto"/>
              </w:rPr>
            </w:pPr>
            <w:r>
              <w:rPr>
                <w:color w:val="auto"/>
              </w:rPr>
              <w:t>Dropped: player's first in-window match (no prior interval)</w:t>
            </w:r>
          </w:p>
        </w:tc>
        <w:tc>
          <w:tcPr>
            <w:tcW w:w="4320" w:type="dxa"/>
          </w:tcPr>
          <w:p w14:paraId="3B3C4276">
            <w:pPr>
              <w:rPr>
                <w:color w:val="auto"/>
              </w:rPr>
            </w:pPr>
            <w:r>
              <w:rPr>
                <w:color w:val="auto"/>
              </w:rPr>
              <w:t>4,428</w:t>
            </w:r>
          </w:p>
        </w:tc>
      </w:tr>
      <w:tr w14:paraId="66268E2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4320" w:type="dxa"/>
          </w:tcPr>
          <w:p w14:paraId="192ECDB5">
            <w:pPr>
              <w:rPr>
                <w:color w:val="auto"/>
              </w:rPr>
            </w:pPr>
            <w:r>
              <w:rPr>
                <w:color w:val="auto"/>
              </w:rPr>
              <w:t>Estimation sample</w:t>
            </w:r>
          </w:p>
        </w:tc>
        <w:tc>
          <w:tcPr>
            <w:tcW w:w="4320" w:type="dxa"/>
          </w:tcPr>
          <w:p w14:paraId="2D8A15B1">
            <w:pPr>
              <w:rPr>
                <w:color w:val="auto"/>
              </w:rPr>
            </w:pPr>
            <w:r>
              <w:rPr>
                <w:color w:val="auto"/>
              </w:rPr>
              <w:t>47,428</w:t>
            </w:r>
          </w:p>
        </w:tc>
      </w:tr>
      <w:tr w14:paraId="28B9629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4320" w:type="dxa"/>
          </w:tcPr>
          <w:p w14:paraId="7912A40B">
            <w:pPr>
              <w:rPr>
                <w:color w:val="auto"/>
              </w:rPr>
            </w:pPr>
            <w:r>
              <w:rPr>
                <w:color w:val="auto"/>
              </w:rPr>
              <w:t>Coefficient on days since previous match</w:t>
            </w:r>
          </w:p>
        </w:tc>
        <w:tc>
          <w:tcPr>
            <w:tcW w:w="4320" w:type="dxa"/>
          </w:tcPr>
          <w:p w14:paraId="0412162E">
            <w:pPr>
              <w:rPr>
                <w:color w:val="auto"/>
              </w:rPr>
            </w:pPr>
            <w:r>
              <w:rPr>
                <w:color w:val="auto"/>
              </w:rPr>
              <w:t>−0.0014 s/point/day</w:t>
            </w:r>
          </w:p>
        </w:tc>
      </w:tr>
      <w:tr w14:paraId="557AA8C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4320" w:type="dxa"/>
          </w:tcPr>
          <w:p w14:paraId="6D9E8C93">
            <w:pPr>
              <w:rPr>
                <w:color w:val="auto"/>
              </w:rPr>
            </w:pPr>
            <w:r>
              <w:rPr>
                <w:color w:val="auto"/>
              </w:rPr>
              <w:t>Event-clustered SE (p)</w:t>
            </w:r>
          </w:p>
        </w:tc>
        <w:tc>
          <w:tcPr>
            <w:tcW w:w="4320" w:type="dxa"/>
          </w:tcPr>
          <w:p w14:paraId="57180FDA">
            <w:pPr>
              <w:rPr>
                <w:color w:val="auto"/>
              </w:rPr>
            </w:pPr>
            <w:r>
              <w:rPr>
                <w:color w:val="auto"/>
              </w:rPr>
              <w:t>0.0005 (.003)</w:t>
            </w:r>
          </w:p>
        </w:tc>
      </w:tr>
      <w:tr w14:paraId="201516B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4320" w:type="dxa"/>
          </w:tcPr>
          <w:p w14:paraId="6D1E67B7">
            <w:pPr>
              <w:rPr>
                <w:color w:val="auto"/>
              </w:rPr>
            </w:pPr>
            <w:r>
              <w:rPr>
                <w:color w:val="auto"/>
              </w:rPr>
              <w:t>iid SE (p)</w:t>
            </w:r>
          </w:p>
        </w:tc>
        <w:tc>
          <w:tcPr>
            <w:tcW w:w="4320" w:type="dxa"/>
          </w:tcPr>
          <w:p w14:paraId="1024AE04">
            <w:pPr>
              <w:rPr>
                <w:color w:val="auto"/>
              </w:rPr>
            </w:pPr>
            <w:r>
              <w:rPr>
                <w:color w:val="auto"/>
              </w:rPr>
              <w:t>0.0002 (&lt; .001)</w:t>
            </w:r>
          </w:p>
        </w:tc>
      </w:tr>
      <w:tr w14:paraId="659EE9F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4320" w:type="dxa"/>
          </w:tcPr>
          <w:p w14:paraId="551097B8">
            <w:pPr>
              <w:rPr>
                <w:color w:val="auto"/>
              </w:rPr>
            </w:pPr>
            <w:r>
              <w:rPr>
                <w:color w:val="auto"/>
              </w:rPr>
              <w:t>Player-clustered SE (p)</w:t>
            </w:r>
          </w:p>
        </w:tc>
        <w:tc>
          <w:tcPr>
            <w:tcW w:w="4320" w:type="dxa"/>
          </w:tcPr>
          <w:p w14:paraId="7BAD6197">
            <w:pPr>
              <w:rPr>
                <w:color w:val="auto"/>
              </w:rPr>
            </w:pPr>
            <w:r>
              <w:rPr>
                <w:color w:val="auto"/>
              </w:rPr>
              <w:t>0.0002 (&lt; .001)</w:t>
            </w:r>
          </w:p>
        </w:tc>
      </w:tr>
      <w:tr w14:paraId="5BC2E09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4320" w:type="dxa"/>
          </w:tcPr>
          <w:p w14:paraId="7FAC041E">
            <w:pPr>
              <w:rPr>
                <w:color w:val="auto"/>
              </w:rPr>
            </w:pPr>
            <w:r>
              <w:rPr>
                <w:color w:val="auto"/>
              </w:rPr>
              <w:t>Effect of one additional week of rest</w:t>
            </w:r>
          </w:p>
        </w:tc>
        <w:tc>
          <w:tcPr>
            <w:tcW w:w="4320" w:type="dxa"/>
          </w:tcPr>
          <w:p w14:paraId="67493768">
            <w:pPr>
              <w:rPr>
                <w:color w:val="auto"/>
              </w:rPr>
            </w:pPr>
            <w:r>
              <w:rPr>
                <w:color w:val="auto"/>
              </w:rPr>
              <w:t>≈ −0.01 s/point</w:t>
            </w:r>
          </w:p>
        </w:tc>
      </w:tr>
    </w:tbl>
    <w:p w14:paraId="52FE1922">
      <w:pPr>
        <w:rPr>
          <w:color w:val="auto"/>
        </w:rPr>
      </w:pPr>
      <w:r>
        <w:rPr>
          <w:b w:val="0"/>
          <w:i w:val="0"/>
          <w:color w:val="auto"/>
          <w:sz w:val="19"/>
        </w:rPr>
        <w:t>Note. Negative control only. The public calendar omits Olympic, continental, domestic-league and team events, so days since the previous World Tour match is an incomplete measure of recovery and this association is not used in the trend attribution (Table 8).</w:t>
      </w:r>
    </w:p>
    <w:p w14:paraId="0535219A">
      <w:pPr>
        <w:keepNext/>
        <w:rPr>
          <w:color w:val="auto"/>
        </w:rPr>
      </w:pPr>
      <w:r>
        <w:rPr>
          <w:b/>
          <w:i w:val="0"/>
          <w:color w:val="auto"/>
        </w:rPr>
        <w:t>Table S6.</w:t>
      </w:r>
      <w:r>
        <w:rPr>
          <w:b w:val="0"/>
          <w:i w:val="0"/>
          <w:color w:val="auto"/>
        </w:rPr>
        <w:t xml:space="preserve"> Break-point sensitivity of the World Championships segmented trend (slopes in s/year).</w:t>
      </w:r>
    </w:p>
    <w:tbl>
      <w:tblPr>
        <w:tblStyle w:val="32"/>
        <w:tblW w:w="0" w:type="auto"/>
        <w:tblInd w:w="0" w:type="dxa"/>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160"/>
        <w:gridCol w:w="2160"/>
        <w:gridCol w:w="2160"/>
        <w:gridCol w:w="2160"/>
      </w:tblGrid>
      <w:tr w14:paraId="37EE0C1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160" w:type="dxa"/>
            <w:tcBorders>
              <w:bottom w:val="single" w:color="000000" w:sz="6" w:space="0"/>
            </w:tcBorders>
          </w:tcPr>
          <w:p w14:paraId="68EEA227">
            <w:pPr>
              <w:rPr>
                <w:color w:val="auto"/>
              </w:rPr>
            </w:pPr>
            <w:r>
              <w:rPr>
                <w:color w:val="auto"/>
              </w:rPr>
              <w:t>Knot (last pre-break year)</w:t>
            </w:r>
          </w:p>
        </w:tc>
        <w:tc>
          <w:tcPr>
            <w:tcW w:w="2160" w:type="dxa"/>
            <w:tcBorders>
              <w:bottom w:val="single" w:color="000000" w:sz="6" w:space="0"/>
            </w:tcBorders>
          </w:tcPr>
          <w:p w14:paraId="512C81BB">
            <w:pPr>
              <w:rPr>
                <w:color w:val="auto"/>
              </w:rPr>
            </w:pPr>
            <w:r>
              <w:rPr>
                <w:color w:val="auto"/>
              </w:rPr>
              <w:t>Pre-knot slope</w:t>
            </w:r>
          </w:p>
        </w:tc>
        <w:tc>
          <w:tcPr>
            <w:tcW w:w="2160" w:type="dxa"/>
            <w:tcBorders>
              <w:bottom w:val="single" w:color="000000" w:sz="6" w:space="0"/>
            </w:tcBorders>
          </w:tcPr>
          <w:p w14:paraId="1C324818">
            <w:pPr>
              <w:rPr>
                <w:color w:val="auto"/>
              </w:rPr>
            </w:pPr>
            <w:r>
              <w:rPr>
                <w:color w:val="auto"/>
              </w:rPr>
              <w:t>Post-knot slope (match-level; cluster SE; p)</w:t>
            </w:r>
          </w:p>
        </w:tc>
        <w:tc>
          <w:tcPr>
            <w:tcW w:w="2160" w:type="dxa"/>
            <w:tcBorders>
              <w:bottom w:val="single" w:color="000000" w:sz="6" w:space="0"/>
            </w:tcBorders>
          </w:tcPr>
          <w:p w14:paraId="3ED4C2D9">
            <w:pPr>
              <w:rPr>
                <w:color w:val="auto"/>
              </w:rPr>
            </w:pPr>
            <w:r>
              <w:rPr>
                <w:color w:val="auto"/>
              </w:rPr>
              <w:t>Post-knot slope (annual aggregation; SE)</w:t>
            </w:r>
          </w:p>
        </w:tc>
      </w:tr>
      <w:tr w14:paraId="6ED5B22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160" w:type="dxa"/>
          </w:tcPr>
          <w:p w14:paraId="64CFDC0D">
            <w:pPr>
              <w:rPr>
                <w:color w:val="auto"/>
              </w:rPr>
            </w:pPr>
            <w:r>
              <w:rPr>
                <w:color w:val="auto"/>
              </w:rPr>
              <w:t>2017</w:t>
            </w:r>
          </w:p>
        </w:tc>
        <w:tc>
          <w:tcPr>
            <w:tcW w:w="2160" w:type="dxa"/>
          </w:tcPr>
          <w:p w14:paraId="3F1DA12A">
            <w:pPr>
              <w:rPr>
                <w:color w:val="auto"/>
              </w:rPr>
            </w:pPr>
            <w:r>
              <w:rPr>
                <w:color w:val="auto"/>
              </w:rPr>
              <w:t>+0.75</w:t>
            </w:r>
          </w:p>
        </w:tc>
        <w:tc>
          <w:tcPr>
            <w:tcW w:w="2160" w:type="dxa"/>
          </w:tcPr>
          <w:p w14:paraId="0DE4E17E">
            <w:pPr>
              <w:rPr>
                <w:color w:val="auto"/>
              </w:rPr>
            </w:pPr>
            <w:r>
              <w:rPr>
                <w:color w:val="auto"/>
              </w:rPr>
              <w:t>−0.09 (0.06; p = .10)</w:t>
            </w:r>
          </w:p>
        </w:tc>
        <w:tc>
          <w:tcPr>
            <w:tcW w:w="2160" w:type="dxa"/>
          </w:tcPr>
          <w:p w14:paraId="59703CFA">
            <w:pPr>
              <w:rPr>
                <w:color w:val="auto"/>
              </w:rPr>
            </w:pPr>
            <w:r>
              <w:rPr>
                <w:color w:val="auto"/>
              </w:rPr>
              <w:t>−0.12 (0.09)</w:t>
            </w:r>
          </w:p>
        </w:tc>
      </w:tr>
      <w:tr w14:paraId="0DBCA12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160" w:type="dxa"/>
          </w:tcPr>
          <w:p w14:paraId="29E76153">
            <w:pPr>
              <w:rPr>
                <w:color w:val="auto"/>
              </w:rPr>
            </w:pPr>
            <w:r>
              <w:rPr>
                <w:color w:val="auto"/>
              </w:rPr>
              <w:t>2018</w:t>
            </w:r>
          </w:p>
        </w:tc>
        <w:tc>
          <w:tcPr>
            <w:tcW w:w="2160" w:type="dxa"/>
          </w:tcPr>
          <w:p w14:paraId="35D489CC">
            <w:pPr>
              <w:rPr>
                <w:color w:val="auto"/>
              </w:rPr>
            </w:pPr>
            <w:r>
              <w:rPr>
                <w:color w:val="auto"/>
              </w:rPr>
              <w:t>+0.70</w:t>
            </w:r>
          </w:p>
        </w:tc>
        <w:tc>
          <w:tcPr>
            <w:tcW w:w="2160" w:type="dxa"/>
          </w:tcPr>
          <w:p w14:paraId="5E8BECFF">
            <w:pPr>
              <w:rPr>
                <w:color w:val="auto"/>
              </w:rPr>
            </w:pPr>
            <w:r>
              <w:rPr>
                <w:color w:val="auto"/>
              </w:rPr>
              <w:t>−0.16 (0.08; p = .045)</w:t>
            </w:r>
          </w:p>
        </w:tc>
        <w:tc>
          <w:tcPr>
            <w:tcW w:w="2160" w:type="dxa"/>
          </w:tcPr>
          <w:p w14:paraId="5E175ED2">
            <w:pPr>
              <w:rPr>
                <w:color w:val="auto"/>
              </w:rPr>
            </w:pPr>
            <w:r>
              <w:rPr>
                <w:color w:val="auto"/>
              </w:rPr>
              <w:t>−0.19 (0.10)</w:t>
            </w:r>
          </w:p>
        </w:tc>
      </w:tr>
      <w:tr w14:paraId="0988C26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160" w:type="dxa"/>
          </w:tcPr>
          <w:p w14:paraId="3DB0A732">
            <w:pPr>
              <w:rPr>
                <w:color w:val="auto"/>
              </w:rPr>
            </w:pPr>
            <w:r>
              <w:rPr>
                <w:color w:val="auto"/>
              </w:rPr>
              <w:t>2019</w:t>
            </w:r>
          </w:p>
        </w:tc>
        <w:tc>
          <w:tcPr>
            <w:tcW w:w="2160" w:type="dxa"/>
          </w:tcPr>
          <w:p w14:paraId="77C54241">
            <w:pPr>
              <w:rPr>
                <w:color w:val="auto"/>
              </w:rPr>
            </w:pPr>
            <w:r>
              <w:rPr>
                <w:color w:val="auto"/>
              </w:rPr>
              <w:t>+0.67</w:t>
            </w:r>
          </w:p>
        </w:tc>
        <w:tc>
          <w:tcPr>
            <w:tcW w:w="2160" w:type="dxa"/>
          </w:tcPr>
          <w:p w14:paraId="24AFA201">
            <w:pPr>
              <w:rPr>
                <w:color w:val="auto"/>
              </w:rPr>
            </w:pPr>
            <w:r>
              <w:rPr>
                <w:color w:val="auto"/>
              </w:rPr>
              <w:t>−0.27 (0.08; p = .001)</w:t>
            </w:r>
          </w:p>
        </w:tc>
        <w:tc>
          <w:tcPr>
            <w:tcW w:w="2160" w:type="dxa"/>
          </w:tcPr>
          <w:p w14:paraId="6C7B3534">
            <w:pPr>
              <w:rPr>
                <w:color w:val="auto"/>
              </w:rPr>
            </w:pPr>
            <w:r>
              <w:rPr>
                <w:color w:val="auto"/>
              </w:rPr>
              <w:t>−0.31 (0.12)</w:t>
            </w:r>
          </w:p>
        </w:tc>
      </w:tr>
    </w:tbl>
    <w:p w14:paraId="14E9F8EB">
      <w:pPr>
        <w:rPr>
          <w:color w:val="auto"/>
        </w:rPr>
      </w:pPr>
      <w:r>
        <w:rPr>
          <w:b w:val="0"/>
          <w:i w:val="0"/>
          <w:color w:val="auto"/>
        </w:rPr>
        <w:t>Note. Discipline and round fixed effects as in Table 2; match-level p values are two-sided normal tests from year-cluster-robust standard errors. The knot is the last pre-break year and the post segment begins the following year (2019 and 2020 for knots 2018 and 2019; the 2020 World Championships were cancelled).</w:t>
      </w:r>
    </w:p>
    <w:p w14:paraId="04F66CBF">
      <w:pPr>
        <w:rPr>
          <w:color w:val="auto"/>
        </w:rPr>
      </w:pPr>
    </w:p>
    <w:p w14:paraId="0F0841E1">
      <w:pPr>
        <w:keepNext/>
        <w:rPr>
          <w:color w:val="auto"/>
        </w:rPr>
      </w:pPr>
      <w:r>
        <w:rPr>
          <w:b/>
          <w:i w:val="0"/>
          <w:color w:val="auto"/>
        </w:rPr>
        <w:t>Table S7.</w:t>
      </w:r>
      <w:r>
        <w:rPr>
          <w:b w:val="0"/>
          <w:i w:val="0"/>
          <w:color w:val="auto"/>
        </w:rPr>
        <w:t xml:space="preserve"> Annual World Tour in-match retirement (RET) and pre-match walkover (WO) rates.</w:t>
      </w:r>
    </w:p>
    <w:tbl>
      <w:tblPr>
        <w:tblStyle w:val="32"/>
        <w:tblW w:w="0" w:type="auto"/>
        <w:tblInd w:w="0" w:type="dxa"/>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234"/>
        <w:gridCol w:w="1234"/>
        <w:gridCol w:w="1234"/>
        <w:gridCol w:w="1234"/>
        <w:gridCol w:w="1234"/>
        <w:gridCol w:w="1234"/>
        <w:gridCol w:w="1234"/>
      </w:tblGrid>
      <w:tr w14:paraId="7571A03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234" w:type="dxa"/>
            <w:tcBorders>
              <w:bottom w:val="single" w:color="000000" w:sz="6" w:space="0"/>
            </w:tcBorders>
          </w:tcPr>
          <w:p w14:paraId="280C9C60">
            <w:pPr>
              <w:rPr>
                <w:color w:val="auto"/>
              </w:rPr>
            </w:pPr>
            <w:r>
              <w:rPr>
                <w:color w:val="auto"/>
              </w:rPr>
              <w:t>Year</w:t>
            </w:r>
          </w:p>
        </w:tc>
        <w:tc>
          <w:tcPr>
            <w:tcW w:w="1234" w:type="dxa"/>
            <w:tcBorders>
              <w:bottom w:val="single" w:color="000000" w:sz="6" w:space="0"/>
            </w:tcBorders>
          </w:tcPr>
          <w:p w14:paraId="79FB1323">
            <w:pPr>
              <w:rPr>
                <w:color w:val="auto"/>
              </w:rPr>
            </w:pPr>
            <w:r>
              <w:rPr>
                <w:color w:val="auto"/>
              </w:rPr>
              <w:t>Matches</w:t>
            </w:r>
          </w:p>
        </w:tc>
        <w:tc>
          <w:tcPr>
            <w:tcW w:w="1234" w:type="dxa"/>
            <w:tcBorders>
              <w:bottom w:val="single" w:color="000000" w:sz="6" w:space="0"/>
            </w:tcBorders>
          </w:tcPr>
          <w:p w14:paraId="394C94A7">
            <w:pPr>
              <w:rPr>
                <w:color w:val="auto"/>
              </w:rPr>
            </w:pPr>
            <w:r>
              <w:rPr>
                <w:color w:val="auto"/>
              </w:rPr>
              <w:t>Completed</w:t>
            </w:r>
          </w:p>
        </w:tc>
        <w:tc>
          <w:tcPr>
            <w:tcW w:w="1234" w:type="dxa"/>
            <w:tcBorders>
              <w:bottom w:val="single" w:color="000000" w:sz="6" w:space="0"/>
            </w:tcBorders>
          </w:tcPr>
          <w:p w14:paraId="6A6455BB">
            <w:pPr>
              <w:rPr>
                <w:color w:val="auto"/>
              </w:rPr>
            </w:pPr>
            <w:r>
              <w:rPr>
                <w:color w:val="auto"/>
              </w:rPr>
              <w:t>RET</w:t>
            </w:r>
          </w:p>
        </w:tc>
        <w:tc>
          <w:tcPr>
            <w:tcW w:w="1234" w:type="dxa"/>
            <w:tcBorders>
              <w:bottom w:val="single" w:color="000000" w:sz="6" w:space="0"/>
            </w:tcBorders>
          </w:tcPr>
          <w:p w14:paraId="7DCBAED6">
            <w:pPr>
              <w:rPr>
                <w:color w:val="auto"/>
              </w:rPr>
            </w:pPr>
            <w:r>
              <w:rPr>
                <w:color w:val="auto"/>
              </w:rPr>
              <w:t>RET%</w:t>
            </w:r>
          </w:p>
        </w:tc>
        <w:tc>
          <w:tcPr>
            <w:tcW w:w="1234" w:type="dxa"/>
            <w:tcBorders>
              <w:bottom w:val="single" w:color="000000" w:sz="6" w:space="0"/>
            </w:tcBorders>
          </w:tcPr>
          <w:p w14:paraId="4DFDD47D">
            <w:pPr>
              <w:rPr>
                <w:color w:val="auto"/>
              </w:rPr>
            </w:pPr>
            <w:r>
              <w:rPr>
                <w:color w:val="auto"/>
              </w:rPr>
              <w:t>WO</w:t>
            </w:r>
          </w:p>
        </w:tc>
        <w:tc>
          <w:tcPr>
            <w:tcW w:w="1234" w:type="dxa"/>
            <w:tcBorders>
              <w:bottom w:val="single" w:color="000000" w:sz="6" w:space="0"/>
            </w:tcBorders>
          </w:tcPr>
          <w:p w14:paraId="563EE18A">
            <w:pPr>
              <w:rPr>
                <w:color w:val="auto"/>
              </w:rPr>
            </w:pPr>
            <w:r>
              <w:rPr>
                <w:color w:val="auto"/>
              </w:rPr>
              <w:t>WO%</w:t>
            </w:r>
          </w:p>
        </w:tc>
      </w:tr>
      <w:tr w14:paraId="55DE9FD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234" w:type="dxa"/>
          </w:tcPr>
          <w:p w14:paraId="15CEF4FB">
            <w:pPr>
              <w:rPr>
                <w:color w:val="auto"/>
              </w:rPr>
            </w:pPr>
            <w:r>
              <w:rPr>
                <w:color w:val="auto"/>
              </w:rPr>
              <w:t>2018</w:t>
            </w:r>
          </w:p>
        </w:tc>
        <w:tc>
          <w:tcPr>
            <w:tcW w:w="1234" w:type="dxa"/>
          </w:tcPr>
          <w:p w14:paraId="67E593D7">
            <w:pPr>
              <w:rPr>
                <w:color w:val="auto"/>
              </w:rPr>
            </w:pPr>
            <w:r>
              <w:rPr>
                <w:color w:val="auto"/>
              </w:rPr>
              <w:t>3,956</w:t>
            </w:r>
          </w:p>
        </w:tc>
        <w:tc>
          <w:tcPr>
            <w:tcW w:w="1234" w:type="dxa"/>
          </w:tcPr>
          <w:p w14:paraId="7B1FBBE0">
            <w:pPr>
              <w:rPr>
                <w:color w:val="auto"/>
              </w:rPr>
            </w:pPr>
            <w:r>
              <w:rPr>
                <w:color w:val="auto"/>
              </w:rPr>
              <w:t>3,871</w:t>
            </w:r>
          </w:p>
        </w:tc>
        <w:tc>
          <w:tcPr>
            <w:tcW w:w="1234" w:type="dxa"/>
          </w:tcPr>
          <w:p w14:paraId="3AD3010A">
            <w:pPr>
              <w:rPr>
                <w:color w:val="auto"/>
              </w:rPr>
            </w:pPr>
            <w:r>
              <w:rPr>
                <w:color w:val="auto"/>
              </w:rPr>
              <w:t>49</w:t>
            </w:r>
          </w:p>
        </w:tc>
        <w:tc>
          <w:tcPr>
            <w:tcW w:w="1234" w:type="dxa"/>
          </w:tcPr>
          <w:p w14:paraId="18967D31">
            <w:pPr>
              <w:rPr>
                <w:color w:val="auto"/>
              </w:rPr>
            </w:pPr>
            <w:r>
              <w:rPr>
                <w:color w:val="auto"/>
              </w:rPr>
              <w:t>1.25</w:t>
            </w:r>
          </w:p>
        </w:tc>
        <w:tc>
          <w:tcPr>
            <w:tcW w:w="1234" w:type="dxa"/>
          </w:tcPr>
          <w:p w14:paraId="7B038D35">
            <w:pPr>
              <w:rPr>
                <w:color w:val="auto"/>
              </w:rPr>
            </w:pPr>
            <w:r>
              <w:rPr>
                <w:color w:val="auto"/>
              </w:rPr>
              <w:t>36</w:t>
            </w:r>
          </w:p>
        </w:tc>
        <w:tc>
          <w:tcPr>
            <w:tcW w:w="1234" w:type="dxa"/>
          </w:tcPr>
          <w:p w14:paraId="208E75B2">
            <w:pPr>
              <w:rPr>
                <w:color w:val="auto"/>
              </w:rPr>
            </w:pPr>
            <w:r>
              <w:rPr>
                <w:color w:val="auto"/>
              </w:rPr>
              <w:t>0.91</w:t>
            </w:r>
          </w:p>
        </w:tc>
      </w:tr>
      <w:tr w14:paraId="1EAB17B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234" w:type="dxa"/>
          </w:tcPr>
          <w:p w14:paraId="4E82DD9A">
            <w:pPr>
              <w:rPr>
                <w:color w:val="auto"/>
              </w:rPr>
            </w:pPr>
            <w:r>
              <w:rPr>
                <w:color w:val="auto"/>
              </w:rPr>
              <w:t>2019</w:t>
            </w:r>
          </w:p>
        </w:tc>
        <w:tc>
          <w:tcPr>
            <w:tcW w:w="1234" w:type="dxa"/>
          </w:tcPr>
          <w:p w14:paraId="0D6C1217">
            <w:pPr>
              <w:rPr>
                <w:color w:val="auto"/>
              </w:rPr>
            </w:pPr>
            <w:r>
              <w:rPr>
                <w:color w:val="auto"/>
              </w:rPr>
              <w:t>4,013</w:t>
            </w:r>
          </w:p>
        </w:tc>
        <w:tc>
          <w:tcPr>
            <w:tcW w:w="1234" w:type="dxa"/>
          </w:tcPr>
          <w:p w14:paraId="06866FBE">
            <w:pPr>
              <w:rPr>
                <w:color w:val="auto"/>
              </w:rPr>
            </w:pPr>
            <w:r>
              <w:rPr>
                <w:color w:val="auto"/>
              </w:rPr>
              <w:t>3,918</w:t>
            </w:r>
          </w:p>
        </w:tc>
        <w:tc>
          <w:tcPr>
            <w:tcW w:w="1234" w:type="dxa"/>
          </w:tcPr>
          <w:p w14:paraId="0D8E6259">
            <w:pPr>
              <w:rPr>
                <w:color w:val="auto"/>
              </w:rPr>
            </w:pPr>
            <w:r>
              <w:rPr>
                <w:color w:val="auto"/>
              </w:rPr>
              <w:t>63</w:t>
            </w:r>
          </w:p>
        </w:tc>
        <w:tc>
          <w:tcPr>
            <w:tcW w:w="1234" w:type="dxa"/>
          </w:tcPr>
          <w:p w14:paraId="40270273">
            <w:pPr>
              <w:rPr>
                <w:color w:val="auto"/>
              </w:rPr>
            </w:pPr>
            <w:r>
              <w:rPr>
                <w:color w:val="auto"/>
              </w:rPr>
              <w:t>1.58</w:t>
            </w:r>
          </w:p>
        </w:tc>
        <w:tc>
          <w:tcPr>
            <w:tcW w:w="1234" w:type="dxa"/>
          </w:tcPr>
          <w:p w14:paraId="313C4052">
            <w:pPr>
              <w:rPr>
                <w:color w:val="auto"/>
              </w:rPr>
            </w:pPr>
            <w:r>
              <w:rPr>
                <w:color w:val="auto"/>
              </w:rPr>
              <w:t>32</w:t>
            </w:r>
          </w:p>
        </w:tc>
        <w:tc>
          <w:tcPr>
            <w:tcW w:w="1234" w:type="dxa"/>
          </w:tcPr>
          <w:p w14:paraId="7F09D587">
            <w:pPr>
              <w:rPr>
                <w:color w:val="auto"/>
              </w:rPr>
            </w:pPr>
            <w:r>
              <w:rPr>
                <w:color w:val="auto"/>
              </w:rPr>
              <w:t>0.80</w:t>
            </w:r>
          </w:p>
        </w:tc>
      </w:tr>
      <w:tr w14:paraId="0848632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234" w:type="dxa"/>
          </w:tcPr>
          <w:p w14:paraId="145CCA90">
            <w:pPr>
              <w:rPr>
                <w:color w:val="auto"/>
              </w:rPr>
            </w:pPr>
            <w:r>
              <w:rPr>
                <w:color w:val="auto"/>
              </w:rPr>
              <w:t>2020</w:t>
            </w:r>
          </w:p>
        </w:tc>
        <w:tc>
          <w:tcPr>
            <w:tcW w:w="1234" w:type="dxa"/>
          </w:tcPr>
          <w:p w14:paraId="6C107965">
            <w:pPr>
              <w:rPr>
                <w:color w:val="auto"/>
              </w:rPr>
            </w:pPr>
            <w:r>
              <w:rPr>
                <w:color w:val="auto"/>
              </w:rPr>
              <w:t>890</w:t>
            </w:r>
          </w:p>
        </w:tc>
        <w:tc>
          <w:tcPr>
            <w:tcW w:w="1234" w:type="dxa"/>
          </w:tcPr>
          <w:p w14:paraId="3E3626F6">
            <w:pPr>
              <w:rPr>
                <w:color w:val="auto"/>
              </w:rPr>
            </w:pPr>
            <w:r>
              <w:rPr>
                <w:color w:val="auto"/>
              </w:rPr>
              <w:t>879</w:t>
            </w:r>
          </w:p>
        </w:tc>
        <w:tc>
          <w:tcPr>
            <w:tcW w:w="1234" w:type="dxa"/>
          </w:tcPr>
          <w:p w14:paraId="7ECDD0D8">
            <w:pPr>
              <w:rPr>
                <w:color w:val="auto"/>
              </w:rPr>
            </w:pPr>
            <w:r>
              <w:rPr>
                <w:color w:val="auto"/>
              </w:rPr>
              <w:t>8</w:t>
            </w:r>
          </w:p>
        </w:tc>
        <w:tc>
          <w:tcPr>
            <w:tcW w:w="1234" w:type="dxa"/>
          </w:tcPr>
          <w:p w14:paraId="2DAF361D">
            <w:pPr>
              <w:rPr>
                <w:color w:val="auto"/>
              </w:rPr>
            </w:pPr>
            <w:r>
              <w:rPr>
                <w:color w:val="auto"/>
              </w:rPr>
              <w:t>0.90</w:t>
            </w:r>
          </w:p>
        </w:tc>
        <w:tc>
          <w:tcPr>
            <w:tcW w:w="1234" w:type="dxa"/>
          </w:tcPr>
          <w:p w14:paraId="5975B93B">
            <w:pPr>
              <w:rPr>
                <w:color w:val="auto"/>
              </w:rPr>
            </w:pPr>
            <w:r>
              <w:rPr>
                <w:color w:val="auto"/>
              </w:rPr>
              <w:t>3</w:t>
            </w:r>
          </w:p>
        </w:tc>
        <w:tc>
          <w:tcPr>
            <w:tcW w:w="1234" w:type="dxa"/>
          </w:tcPr>
          <w:p w14:paraId="27EF2684">
            <w:pPr>
              <w:rPr>
                <w:color w:val="auto"/>
              </w:rPr>
            </w:pPr>
            <w:r>
              <w:rPr>
                <w:color w:val="auto"/>
              </w:rPr>
              <w:t>0.34</w:t>
            </w:r>
          </w:p>
        </w:tc>
      </w:tr>
      <w:tr w14:paraId="1C14E3A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234" w:type="dxa"/>
          </w:tcPr>
          <w:p w14:paraId="5B96F507">
            <w:pPr>
              <w:rPr>
                <w:color w:val="auto"/>
              </w:rPr>
            </w:pPr>
            <w:r>
              <w:rPr>
                <w:color w:val="auto"/>
              </w:rPr>
              <w:t>2021</w:t>
            </w:r>
          </w:p>
        </w:tc>
        <w:tc>
          <w:tcPr>
            <w:tcW w:w="1234" w:type="dxa"/>
          </w:tcPr>
          <w:p w14:paraId="31C3DD2D">
            <w:pPr>
              <w:rPr>
                <w:color w:val="auto"/>
              </w:rPr>
            </w:pPr>
            <w:r>
              <w:rPr>
                <w:color w:val="auto"/>
              </w:rPr>
              <w:t>1,485</w:t>
            </w:r>
          </w:p>
        </w:tc>
        <w:tc>
          <w:tcPr>
            <w:tcW w:w="1234" w:type="dxa"/>
          </w:tcPr>
          <w:p w14:paraId="1071C95C">
            <w:pPr>
              <w:rPr>
                <w:color w:val="auto"/>
              </w:rPr>
            </w:pPr>
            <w:r>
              <w:rPr>
                <w:color w:val="auto"/>
              </w:rPr>
              <w:t>1,438</w:t>
            </w:r>
          </w:p>
        </w:tc>
        <w:tc>
          <w:tcPr>
            <w:tcW w:w="1234" w:type="dxa"/>
          </w:tcPr>
          <w:p w14:paraId="5D8099B6">
            <w:pPr>
              <w:rPr>
                <w:color w:val="auto"/>
              </w:rPr>
            </w:pPr>
            <w:r>
              <w:rPr>
                <w:color w:val="auto"/>
              </w:rPr>
              <w:t>33</w:t>
            </w:r>
          </w:p>
        </w:tc>
        <w:tc>
          <w:tcPr>
            <w:tcW w:w="1234" w:type="dxa"/>
          </w:tcPr>
          <w:p w14:paraId="0AEC46AF">
            <w:pPr>
              <w:rPr>
                <w:color w:val="auto"/>
              </w:rPr>
            </w:pPr>
            <w:r>
              <w:rPr>
                <w:color w:val="auto"/>
              </w:rPr>
              <w:t>2.24</w:t>
            </w:r>
          </w:p>
        </w:tc>
        <w:tc>
          <w:tcPr>
            <w:tcW w:w="1234" w:type="dxa"/>
          </w:tcPr>
          <w:p w14:paraId="643305B9">
            <w:pPr>
              <w:rPr>
                <w:color w:val="auto"/>
              </w:rPr>
            </w:pPr>
            <w:r>
              <w:rPr>
                <w:color w:val="auto"/>
              </w:rPr>
              <w:t>14</w:t>
            </w:r>
          </w:p>
        </w:tc>
        <w:tc>
          <w:tcPr>
            <w:tcW w:w="1234" w:type="dxa"/>
          </w:tcPr>
          <w:p w14:paraId="2A34B366">
            <w:pPr>
              <w:rPr>
                <w:color w:val="auto"/>
              </w:rPr>
            </w:pPr>
            <w:r>
              <w:rPr>
                <w:color w:val="auto"/>
              </w:rPr>
              <w:t>0.94</w:t>
            </w:r>
          </w:p>
        </w:tc>
      </w:tr>
      <w:tr w14:paraId="17CA2AF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234" w:type="dxa"/>
          </w:tcPr>
          <w:p w14:paraId="67274CDF">
            <w:pPr>
              <w:rPr>
                <w:color w:val="auto"/>
              </w:rPr>
            </w:pPr>
            <w:r>
              <w:rPr>
                <w:color w:val="auto"/>
              </w:rPr>
              <w:t>2022</w:t>
            </w:r>
          </w:p>
        </w:tc>
        <w:tc>
          <w:tcPr>
            <w:tcW w:w="1234" w:type="dxa"/>
          </w:tcPr>
          <w:p w14:paraId="40F28952">
            <w:pPr>
              <w:rPr>
                <w:color w:val="auto"/>
              </w:rPr>
            </w:pPr>
            <w:r>
              <w:rPr>
                <w:color w:val="auto"/>
              </w:rPr>
              <w:t>2,835</w:t>
            </w:r>
          </w:p>
        </w:tc>
        <w:tc>
          <w:tcPr>
            <w:tcW w:w="1234" w:type="dxa"/>
          </w:tcPr>
          <w:p w14:paraId="5AB980F7">
            <w:pPr>
              <w:rPr>
                <w:color w:val="auto"/>
              </w:rPr>
            </w:pPr>
            <w:r>
              <w:rPr>
                <w:color w:val="auto"/>
              </w:rPr>
              <w:t>2,724</w:t>
            </w:r>
          </w:p>
        </w:tc>
        <w:tc>
          <w:tcPr>
            <w:tcW w:w="1234" w:type="dxa"/>
          </w:tcPr>
          <w:p w14:paraId="057CFD5D">
            <w:pPr>
              <w:rPr>
                <w:color w:val="auto"/>
              </w:rPr>
            </w:pPr>
            <w:r>
              <w:rPr>
                <w:color w:val="auto"/>
              </w:rPr>
              <w:t>29</w:t>
            </w:r>
          </w:p>
        </w:tc>
        <w:tc>
          <w:tcPr>
            <w:tcW w:w="1234" w:type="dxa"/>
          </w:tcPr>
          <w:p w14:paraId="7C90A73C">
            <w:pPr>
              <w:rPr>
                <w:color w:val="auto"/>
              </w:rPr>
            </w:pPr>
            <w:r>
              <w:rPr>
                <w:color w:val="auto"/>
              </w:rPr>
              <w:t>1.05</w:t>
            </w:r>
          </w:p>
        </w:tc>
        <w:tc>
          <w:tcPr>
            <w:tcW w:w="1234" w:type="dxa"/>
          </w:tcPr>
          <w:p w14:paraId="2D0BC3F6">
            <w:pPr>
              <w:rPr>
                <w:color w:val="auto"/>
              </w:rPr>
            </w:pPr>
            <w:r>
              <w:rPr>
                <w:color w:val="auto"/>
              </w:rPr>
              <w:t>82</w:t>
            </w:r>
          </w:p>
        </w:tc>
        <w:tc>
          <w:tcPr>
            <w:tcW w:w="1234" w:type="dxa"/>
          </w:tcPr>
          <w:p w14:paraId="2B6246DD">
            <w:pPr>
              <w:rPr>
                <w:color w:val="auto"/>
              </w:rPr>
            </w:pPr>
            <w:r>
              <w:rPr>
                <w:color w:val="auto"/>
              </w:rPr>
              <w:t>2.89</w:t>
            </w:r>
          </w:p>
        </w:tc>
      </w:tr>
      <w:tr w14:paraId="5DD133B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234" w:type="dxa"/>
          </w:tcPr>
          <w:p w14:paraId="2A64FC62">
            <w:pPr>
              <w:rPr>
                <w:color w:val="auto"/>
              </w:rPr>
            </w:pPr>
            <w:r>
              <w:rPr>
                <w:color w:val="auto"/>
              </w:rPr>
              <w:t>2023</w:t>
            </w:r>
          </w:p>
        </w:tc>
        <w:tc>
          <w:tcPr>
            <w:tcW w:w="1234" w:type="dxa"/>
          </w:tcPr>
          <w:p w14:paraId="30D15B2D">
            <w:pPr>
              <w:rPr>
                <w:color w:val="auto"/>
              </w:rPr>
            </w:pPr>
            <w:r>
              <w:rPr>
                <w:color w:val="auto"/>
              </w:rPr>
              <w:t>4,419</w:t>
            </w:r>
          </w:p>
        </w:tc>
        <w:tc>
          <w:tcPr>
            <w:tcW w:w="1234" w:type="dxa"/>
          </w:tcPr>
          <w:p w14:paraId="62EC507A">
            <w:pPr>
              <w:rPr>
                <w:color w:val="auto"/>
              </w:rPr>
            </w:pPr>
            <w:r>
              <w:rPr>
                <w:color w:val="auto"/>
              </w:rPr>
              <w:t>4,281</w:t>
            </w:r>
          </w:p>
        </w:tc>
        <w:tc>
          <w:tcPr>
            <w:tcW w:w="1234" w:type="dxa"/>
          </w:tcPr>
          <w:p w14:paraId="58D36C00">
            <w:pPr>
              <w:rPr>
                <w:color w:val="auto"/>
              </w:rPr>
            </w:pPr>
            <w:r>
              <w:rPr>
                <w:color w:val="auto"/>
              </w:rPr>
              <w:t>93</w:t>
            </w:r>
          </w:p>
        </w:tc>
        <w:tc>
          <w:tcPr>
            <w:tcW w:w="1234" w:type="dxa"/>
          </w:tcPr>
          <w:p w14:paraId="6869FB5B">
            <w:pPr>
              <w:rPr>
                <w:color w:val="auto"/>
              </w:rPr>
            </w:pPr>
            <w:r>
              <w:rPr>
                <w:color w:val="auto"/>
              </w:rPr>
              <w:t>2.13</w:t>
            </w:r>
          </w:p>
        </w:tc>
        <w:tc>
          <w:tcPr>
            <w:tcW w:w="1234" w:type="dxa"/>
          </w:tcPr>
          <w:p w14:paraId="5726F40E">
            <w:pPr>
              <w:rPr>
                <w:color w:val="auto"/>
              </w:rPr>
            </w:pPr>
            <w:r>
              <w:rPr>
                <w:color w:val="auto"/>
              </w:rPr>
              <w:t>45</w:t>
            </w:r>
          </w:p>
        </w:tc>
        <w:tc>
          <w:tcPr>
            <w:tcW w:w="1234" w:type="dxa"/>
          </w:tcPr>
          <w:p w14:paraId="2908586C">
            <w:pPr>
              <w:rPr>
                <w:color w:val="auto"/>
              </w:rPr>
            </w:pPr>
            <w:r>
              <w:rPr>
                <w:color w:val="auto"/>
              </w:rPr>
              <w:t>1.02</w:t>
            </w:r>
          </w:p>
        </w:tc>
      </w:tr>
      <w:tr w14:paraId="5EEC548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234" w:type="dxa"/>
          </w:tcPr>
          <w:p w14:paraId="1A0DEA1D">
            <w:pPr>
              <w:rPr>
                <w:color w:val="auto"/>
              </w:rPr>
            </w:pPr>
            <w:r>
              <w:rPr>
                <w:color w:val="auto"/>
              </w:rPr>
              <w:t>2024</w:t>
            </w:r>
          </w:p>
        </w:tc>
        <w:tc>
          <w:tcPr>
            <w:tcW w:w="1234" w:type="dxa"/>
          </w:tcPr>
          <w:p w14:paraId="73FD42A8">
            <w:pPr>
              <w:rPr>
                <w:color w:val="auto"/>
              </w:rPr>
            </w:pPr>
            <w:r>
              <w:rPr>
                <w:color w:val="auto"/>
              </w:rPr>
              <w:t>4,541</w:t>
            </w:r>
          </w:p>
        </w:tc>
        <w:tc>
          <w:tcPr>
            <w:tcW w:w="1234" w:type="dxa"/>
          </w:tcPr>
          <w:p w14:paraId="0E4D2387">
            <w:pPr>
              <w:rPr>
                <w:color w:val="auto"/>
              </w:rPr>
            </w:pPr>
            <w:r>
              <w:rPr>
                <w:color w:val="auto"/>
              </w:rPr>
              <w:t>4,442</w:t>
            </w:r>
          </w:p>
        </w:tc>
        <w:tc>
          <w:tcPr>
            <w:tcW w:w="1234" w:type="dxa"/>
          </w:tcPr>
          <w:p w14:paraId="2449A028">
            <w:pPr>
              <w:rPr>
                <w:color w:val="auto"/>
              </w:rPr>
            </w:pPr>
            <w:r>
              <w:rPr>
                <w:color w:val="auto"/>
              </w:rPr>
              <w:t>69</w:t>
            </w:r>
          </w:p>
        </w:tc>
        <w:tc>
          <w:tcPr>
            <w:tcW w:w="1234" w:type="dxa"/>
          </w:tcPr>
          <w:p w14:paraId="54E596E2">
            <w:pPr>
              <w:rPr>
                <w:color w:val="auto"/>
              </w:rPr>
            </w:pPr>
            <w:r>
              <w:rPr>
                <w:color w:val="auto"/>
              </w:rPr>
              <w:t>1.53</w:t>
            </w:r>
          </w:p>
        </w:tc>
        <w:tc>
          <w:tcPr>
            <w:tcW w:w="1234" w:type="dxa"/>
          </w:tcPr>
          <w:p w14:paraId="456692AC">
            <w:pPr>
              <w:rPr>
                <w:color w:val="auto"/>
              </w:rPr>
            </w:pPr>
            <w:r>
              <w:rPr>
                <w:color w:val="auto"/>
              </w:rPr>
              <w:t>30</w:t>
            </w:r>
          </w:p>
        </w:tc>
        <w:tc>
          <w:tcPr>
            <w:tcW w:w="1234" w:type="dxa"/>
          </w:tcPr>
          <w:p w14:paraId="2185F124">
            <w:pPr>
              <w:rPr>
                <w:color w:val="auto"/>
              </w:rPr>
            </w:pPr>
            <w:r>
              <w:rPr>
                <w:color w:val="auto"/>
              </w:rPr>
              <w:t>0.66</w:t>
            </w:r>
          </w:p>
        </w:tc>
      </w:tr>
      <w:tr w14:paraId="27B581D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234" w:type="dxa"/>
          </w:tcPr>
          <w:p w14:paraId="092DBA25">
            <w:pPr>
              <w:rPr>
                <w:color w:val="auto"/>
              </w:rPr>
            </w:pPr>
            <w:r>
              <w:rPr>
                <w:color w:val="auto"/>
              </w:rPr>
              <w:t>2025</w:t>
            </w:r>
          </w:p>
        </w:tc>
        <w:tc>
          <w:tcPr>
            <w:tcW w:w="1234" w:type="dxa"/>
          </w:tcPr>
          <w:p w14:paraId="7042D531">
            <w:pPr>
              <w:rPr>
                <w:color w:val="auto"/>
              </w:rPr>
            </w:pPr>
            <w:r>
              <w:rPr>
                <w:color w:val="auto"/>
              </w:rPr>
              <w:t>4,458</w:t>
            </w:r>
          </w:p>
        </w:tc>
        <w:tc>
          <w:tcPr>
            <w:tcW w:w="1234" w:type="dxa"/>
          </w:tcPr>
          <w:p w14:paraId="6553EB6D">
            <w:pPr>
              <w:rPr>
                <w:color w:val="auto"/>
              </w:rPr>
            </w:pPr>
            <w:r>
              <w:rPr>
                <w:color w:val="auto"/>
              </w:rPr>
              <w:t>4,378</w:t>
            </w:r>
          </w:p>
        </w:tc>
        <w:tc>
          <w:tcPr>
            <w:tcW w:w="1234" w:type="dxa"/>
          </w:tcPr>
          <w:p w14:paraId="615B5EF4">
            <w:pPr>
              <w:rPr>
                <w:color w:val="auto"/>
              </w:rPr>
            </w:pPr>
            <w:r>
              <w:rPr>
                <w:color w:val="auto"/>
              </w:rPr>
              <w:t>48</w:t>
            </w:r>
          </w:p>
        </w:tc>
        <w:tc>
          <w:tcPr>
            <w:tcW w:w="1234" w:type="dxa"/>
          </w:tcPr>
          <w:p w14:paraId="6E13C42D">
            <w:pPr>
              <w:rPr>
                <w:color w:val="auto"/>
              </w:rPr>
            </w:pPr>
            <w:r>
              <w:rPr>
                <w:color w:val="auto"/>
              </w:rPr>
              <w:t>1.08</w:t>
            </w:r>
          </w:p>
        </w:tc>
        <w:tc>
          <w:tcPr>
            <w:tcW w:w="1234" w:type="dxa"/>
          </w:tcPr>
          <w:p w14:paraId="40E8C90C">
            <w:pPr>
              <w:rPr>
                <w:color w:val="auto"/>
              </w:rPr>
            </w:pPr>
            <w:r>
              <w:rPr>
                <w:color w:val="auto"/>
              </w:rPr>
              <w:t>32</w:t>
            </w:r>
          </w:p>
        </w:tc>
        <w:tc>
          <w:tcPr>
            <w:tcW w:w="1234" w:type="dxa"/>
          </w:tcPr>
          <w:p w14:paraId="6A4897DA">
            <w:pPr>
              <w:rPr>
                <w:color w:val="auto"/>
              </w:rPr>
            </w:pPr>
            <w:r>
              <w:rPr>
                <w:color w:val="auto"/>
              </w:rPr>
              <w:t>0.72</w:t>
            </w:r>
          </w:p>
        </w:tc>
      </w:tr>
    </w:tbl>
    <w:p w14:paraId="31643334">
      <w:pPr>
        <w:rPr>
          <w:color w:val="auto"/>
        </w:rPr>
      </w:pPr>
      <w:r>
        <w:rPr>
          <w:b w:val="0"/>
          <w:i w:val="0"/>
          <w:color w:val="auto"/>
        </w:rPr>
        <w:t>Note. RET% denominator = completed + retired matches; WO% denominator = all scheduled draw entries. The 2022 walkover spike (2.89%) follows the post-COVID restart and affects the non-completion description only; walkovers are excluded from TPP and do not enter the trend. Including all 392 retirements at their truncated partial TPP in a worst-case trend rerun changes the Tour annual slope from 0.295 to 0.297 s/point/year. Descriptive only; no inference is drawn from non-completion rates.</w:t>
      </w:r>
    </w:p>
    <w:p w14:paraId="08DF7088">
      <w:pPr>
        <w:rPr>
          <w:color w:val="auto"/>
        </w:rPr>
      </w:pPr>
    </w:p>
    <w:p w14:paraId="098207E2">
      <w:pPr>
        <w:keepNext/>
        <w:rPr>
          <w:color w:val="auto"/>
        </w:rPr>
      </w:pPr>
      <w:r>
        <w:rPr>
          <w:b/>
          <w:i w:val="0"/>
          <w:color w:val="auto"/>
        </w:rPr>
        <w:t>Table S8.</w:t>
      </w:r>
      <w:r>
        <w:rPr>
          <w:b w:val="0"/>
          <w:i w:val="0"/>
          <w:color w:val="auto"/>
        </w:rPr>
        <w:t xml:space="preserve"> Recording-change simulation: added recorded minutes per match after 2018 and the resulting slopes (s/year).</w:t>
      </w:r>
    </w:p>
    <w:tbl>
      <w:tblPr>
        <w:tblStyle w:val="32"/>
        <w:tblW w:w="0" w:type="auto"/>
        <w:tblInd w:w="0" w:type="dxa"/>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28"/>
        <w:gridCol w:w="1728"/>
        <w:gridCol w:w="1728"/>
        <w:gridCol w:w="1728"/>
        <w:gridCol w:w="1728"/>
      </w:tblGrid>
      <w:tr w14:paraId="72FE920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728" w:type="dxa"/>
            <w:tcBorders>
              <w:bottom w:val="single" w:color="000000" w:sz="6" w:space="0"/>
            </w:tcBorders>
          </w:tcPr>
          <w:p w14:paraId="17582A10">
            <w:pPr>
              <w:rPr>
                <w:color w:val="auto"/>
              </w:rPr>
            </w:pPr>
            <w:r>
              <w:rPr>
                <w:color w:val="auto"/>
              </w:rPr>
              <w:t>Extra recorded minutes per match (δ)</w:t>
            </w:r>
          </w:p>
        </w:tc>
        <w:tc>
          <w:tcPr>
            <w:tcW w:w="1728" w:type="dxa"/>
            <w:tcBorders>
              <w:bottom w:val="single" w:color="000000" w:sz="6" w:space="0"/>
            </w:tcBorders>
          </w:tcPr>
          <w:p w14:paraId="6832D832">
            <w:pPr>
              <w:rPr>
                <w:color w:val="auto"/>
              </w:rPr>
            </w:pPr>
            <w:r>
              <w:rPr>
                <w:color w:val="auto"/>
              </w:rPr>
              <w:t>Tour annual slope, uniform shift</w:t>
            </w:r>
          </w:p>
        </w:tc>
        <w:tc>
          <w:tcPr>
            <w:tcW w:w="1728" w:type="dxa"/>
            <w:tcBorders>
              <w:bottom w:val="single" w:color="000000" w:sz="6" w:space="0"/>
            </w:tcBorders>
          </w:tcPr>
          <w:p w14:paraId="016F523C">
            <w:pPr>
              <w:rPr>
                <w:color w:val="auto"/>
              </w:rPr>
            </w:pPr>
            <w:r>
              <w:rPr>
                <w:color w:val="auto"/>
              </w:rPr>
              <w:t>Tour annual slope, ramped 0→δ</w:t>
            </w:r>
          </w:p>
        </w:tc>
        <w:tc>
          <w:tcPr>
            <w:tcW w:w="1728" w:type="dxa"/>
            <w:tcBorders>
              <w:bottom w:val="single" w:color="000000" w:sz="6" w:space="0"/>
            </w:tcBorders>
          </w:tcPr>
          <w:p w14:paraId="5E46E1A0">
            <w:pPr>
              <w:rPr>
                <w:color w:val="auto"/>
              </w:rPr>
            </w:pPr>
            <w:r>
              <w:rPr>
                <w:color w:val="auto"/>
              </w:rPr>
              <w:t>World Championship post slope, uniform shift</w:t>
            </w:r>
          </w:p>
        </w:tc>
        <w:tc>
          <w:tcPr>
            <w:tcW w:w="1728" w:type="dxa"/>
            <w:tcBorders>
              <w:bottom w:val="single" w:color="000000" w:sz="6" w:space="0"/>
            </w:tcBorders>
          </w:tcPr>
          <w:p w14:paraId="54A0FB0C">
            <w:pPr>
              <w:rPr>
                <w:color w:val="auto"/>
              </w:rPr>
            </w:pPr>
            <w:r>
              <w:rPr>
                <w:color w:val="auto"/>
              </w:rPr>
              <w:t>World Championship post slope, ramped 0→δ</w:t>
            </w:r>
          </w:p>
        </w:tc>
      </w:tr>
      <w:tr w14:paraId="7CDE408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728" w:type="dxa"/>
          </w:tcPr>
          <w:p w14:paraId="149879A5">
            <w:pPr>
              <w:rPr>
                <w:color w:val="auto"/>
              </w:rPr>
            </w:pPr>
            <w:r>
              <w:rPr>
                <w:color w:val="auto"/>
              </w:rPr>
              <w:t>−3</w:t>
            </w:r>
          </w:p>
        </w:tc>
        <w:tc>
          <w:tcPr>
            <w:tcW w:w="1728" w:type="dxa"/>
          </w:tcPr>
          <w:p w14:paraId="0E9989E5">
            <w:pPr>
              <w:rPr>
                <w:color w:val="auto"/>
              </w:rPr>
            </w:pPr>
            <w:r>
              <w:rPr>
                <w:color w:val="auto"/>
              </w:rPr>
              <w:t>0.296</w:t>
            </w:r>
          </w:p>
        </w:tc>
        <w:tc>
          <w:tcPr>
            <w:tcW w:w="1728" w:type="dxa"/>
          </w:tcPr>
          <w:p w14:paraId="559947E4">
            <w:pPr>
              <w:rPr>
                <w:color w:val="auto"/>
              </w:rPr>
            </w:pPr>
            <w:r>
              <w:rPr>
                <w:color w:val="auto"/>
              </w:rPr>
              <w:t>−0.027</w:t>
            </w:r>
          </w:p>
        </w:tc>
        <w:tc>
          <w:tcPr>
            <w:tcW w:w="1728" w:type="dxa"/>
          </w:tcPr>
          <w:p w14:paraId="6359366E">
            <w:pPr>
              <w:rPr>
                <w:color w:val="auto"/>
              </w:rPr>
            </w:pPr>
            <w:r>
              <w:rPr>
                <w:color w:val="auto"/>
              </w:rPr>
              <w:t>−0.097</w:t>
            </w:r>
          </w:p>
        </w:tc>
        <w:tc>
          <w:tcPr>
            <w:tcW w:w="1728" w:type="dxa"/>
          </w:tcPr>
          <w:p w14:paraId="0A38B296">
            <w:pPr>
              <w:rPr>
                <w:color w:val="auto"/>
              </w:rPr>
            </w:pPr>
            <w:r>
              <w:rPr>
                <w:color w:val="auto"/>
              </w:rPr>
              <w:t>−0.406</w:t>
            </w:r>
          </w:p>
        </w:tc>
      </w:tr>
      <w:tr w14:paraId="5CDD7E1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728" w:type="dxa"/>
          </w:tcPr>
          <w:p w14:paraId="40ED9860">
            <w:pPr>
              <w:rPr>
                <w:color w:val="auto"/>
              </w:rPr>
            </w:pPr>
            <w:r>
              <w:rPr>
                <w:color w:val="auto"/>
              </w:rPr>
              <w:t>−2</w:t>
            </w:r>
          </w:p>
        </w:tc>
        <w:tc>
          <w:tcPr>
            <w:tcW w:w="1728" w:type="dxa"/>
          </w:tcPr>
          <w:p w14:paraId="141D5176">
            <w:pPr>
              <w:rPr>
                <w:color w:val="auto"/>
              </w:rPr>
            </w:pPr>
            <w:r>
              <w:rPr>
                <w:color w:val="auto"/>
              </w:rPr>
              <w:t>0.296</w:t>
            </w:r>
          </w:p>
        </w:tc>
        <w:tc>
          <w:tcPr>
            <w:tcW w:w="1728" w:type="dxa"/>
          </w:tcPr>
          <w:p w14:paraId="263D7026">
            <w:pPr>
              <w:rPr>
                <w:color w:val="auto"/>
              </w:rPr>
            </w:pPr>
            <w:r>
              <w:rPr>
                <w:color w:val="auto"/>
              </w:rPr>
              <w:t>0.081</w:t>
            </w:r>
          </w:p>
        </w:tc>
        <w:tc>
          <w:tcPr>
            <w:tcW w:w="1728" w:type="dxa"/>
          </w:tcPr>
          <w:p w14:paraId="65762EDD">
            <w:pPr>
              <w:rPr>
                <w:color w:val="auto"/>
              </w:rPr>
            </w:pPr>
            <w:r>
              <w:rPr>
                <w:color w:val="auto"/>
              </w:rPr>
              <w:t>−0.095</w:t>
            </w:r>
          </w:p>
        </w:tc>
        <w:tc>
          <w:tcPr>
            <w:tcW w:w="1728" w:type="dxa"/>
          </w:tcPr>
          <w:p w14:paraId="3EBE1C4E">
            <w:pPr>
              <w:rPr>
                <w:color w:val="auto"/>
              </w:rPr>
            </w:pPr>
            <w:r>
              <w:rPr>
                <w:color w:val="auto"/>
              </w:rPr>
              <w:t>−0.301</w:t>
            </w:r>
          </w:p>
        </w:tc>
      </w:tr>
      <w:tr w14:paraId="61B0989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728" w:type="dxa"/>
          </w:tcPr>
          <w:p w14:paraId="2E13A82A">
            <w:pPr>
              <w:rPr>
                <w:color w:val="auto"/>
              </w:rPr>
            </w:pPr>
            <w:r>
              <w:rPr>
                <w:color w:val="auto"/>
              </w:rPr>
              <w:t>−1</w:t>
            </w:r>
          </w:p>
        </w:tc>
        <w:tc>
          <w:tcPr>
            <w:tcW w:w="1728" w:type="dxa"/>
          </w:tcPr>
          <w:p w14:paraId="3395ABEB">
            <w:pPr>
              <w:rPr>
                <w:color w:val="auto"/>
              </w:rPr>
            </w:pPr>
            <w:r>
              <w:rPr>
                <w:color w:val="auto"/>
              </w:rPr>
              <w:t>0.296</w:t>
            </w:r>
          </w:p>
        </w:tc>
        <w:tc>
          <w:tcPr>
            <w:tcW w:w="1728" w:type="dxa"/>
          </w:tcPr>
          <w:p w14:paraId="39B8030B">
            <w:pPr>
              <w:rPr>
                <w:color w:val="auto"/>
              </w:rPr>
            </w:pPr>
            <w:r>
              <w:rPr>
                <w:color w:val="auto"/>
              </w:rPr>
              <w:t>0.188</w:t>
            </w:r>
          </w:p>
        </w:tc>
        <w:tc>
          <w:tcPr>
            <w:tcW w:w="1728" w:type="dxa"/>
          </w:tcPr>
          <w:p w14:paraId="6E2758DB">
            <w:pPr>
              <w:rPr>
                <w:color w:val="auto"/>
              </w:rPr>
            </w:pPr>
            <w:r>
              <w:rPr>
                <w:color w:val="auto"/>
              </w:rPr>
              <w:t>−0.094</w:t>
            </w:r>
          </w:p>
        </w:tc>
        <w:tc>
          <w:tcPr>
            <w:tcW w:w="1728" w:type="dxa"/>
          </w:tcPr>
          <w:p w14:paraId="1694BFEF">
            <w:pPr>
              <w:rPr>
                <w:color w:val="auto"/>
              </w:rPr>
            </w:pPr>
            <w:r>
              <w:rPr>
                <w:color w:val="auto"/>
              </w:rPr>
              <w:t>−0.196</w:t>
            </w:r>
          </w:p>
        </w:tc>
      </w:tr>
      <w:tr w14:paraId="5E57062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728" w:type="dxa"/>
          </w:tcPr>
          <w:p w14:paraId="0C434B85">
            <w:pPr>
              <w:rPr>
                <w:color w:val="auto"/>
              </w:rPr>
            </w:pPr>
            <w:r>
              <w:rPr>
                <w:color w:val="auto"/>
              </w:rPr>
              <w:t>+1</w:t>
            </w:r>
          </w:p>
        </w:tc>
        <w:tc>
          <w:tcPr>
            <w:tcW w:w="1728" w:type="dxa"/>
          </w:tcPr>
          <w:p w14:paraId="461CA3D7">
            <w:pPr>
              <w:rPr>
                <w:color w:val="auto"/>
              </w:rPr>
            </w:pPr>
            <w:r>
              <w:rPr>
                <w:color w:val="auto"/>
              </w:rPr>
              <w:t>0.295</w:t>
            </w:r>
          </w:p>
        </w:tc>
        <w:tc>
          <w:tcPr>
            <w:tcW w:w="1728" w:type="dxa"/>
          </w:tcPr>
          <w:p w14:paraId="37644326">
            <w:pPr>
              <w:rPr>
                <w:color w:val="auto"/>
              </w:rPr>
            </w:pPr>
            <w:r>
              <w:rPr>
                <w:color w:val="auto"/>
              </w:rPr>
              <w:t>0.403</w:t>
            </w:r>
          </w:p>
        </w:tc>
        <w:tc>
          <w:tcPr>
            <w:tcW w:w="1728" w:type="dxa"/>
          </w:tcPr>
          <w:p w14:paraId="29F0D4F6">
            <w:pPr>
              <w:rPr>
                <w:color w:val="auto"/>
              </w:rPr>
            </w:pPr>
            <w:r>
              <w:rPr>
                <w:color w:val="auto"/>
              </w:rPr>
              <w:t>−0.090</w:t>
            </w:r>
          </w:p>
        </w:tc>
        <w:tc>
          <w:tcPr>
            <w:tcW w:w="1728" w:type="dxa"/>
          </w:tcPr>
          <w:p w14:paraId="327898FC">
            <w:pPr>
              <w:rPr>
                <w:color w:val="auto"/>
              </w:rPr>
            </w:pPr>
            <w:r>
              <w:rPr>
                <w:color w:val="auto"/>
              </w:rPr>
              <w:t>+0.013</w:t>
            </w:r>
          </w:p>
        </w:tc>
      </w:tr>
      <w:tr w14:paraId="0534CE4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728" w:type="dxa"/>
          </w:tcPr>
          <w:p w14:paraId="6D2ECA87">
            <w:pPr>
              <w:rPr>
                <w:color w:val="auto"/>
              </w:rPr>
            </w:pPr>
            <w:r>
              <w:rPr>
                <w:color w:val="auto"/>
              </w:rPr>
              <w:t>+2</w:t>
            </w:r>
          </w:p>
        </w:tc>
        <w:tc>
          <w:tcPr>
            <w:tcW w:w="1728" w:type="dxa"/>
          </w:tcPr>
          <w:p w14:paraId="2C35A6FD">
            <w:pPr>
              <w:rPr>
                <w:color w:val="auto"/>
              </w:rPr>
            </w:pPr>
            <w:r>
              <w:rPr>
                <w:color w:val="auto"/>
              </w:rPr>
              <w:t>0.295</w:t>
            </w:r>
          </w:p>
        </w:tc>
        <w:tc>
          <w:tcPr>
            <w:tcW w:w="1728" w:type="dxa"/>
          </w:tcPr>
          <w:p w14:paraId="6D693EF7">
            <w:pPr>
              <w:rPr>
                <w:color w:val="auto"/>
              </w:rPr>
            </w:pPr>
            <w:r>
              <w:rPr>
                <w:color w:val="auto"/>
              </w:rPr>
              <w:t>0.510</w:t>
            </w:r>
          </w:p>
        </w:tc>
        <w:tc>
          <w:tcPr>
            <w:tcW w:w="1728" w:type="dxa"/>
          </w:tcPr>
          <w:p w14:paraId="32351AA1">
            <w:pPr>
              <w:rPr>
                <w:color w:val="auto"/>
              </w:rPr>
            </w:pPr>
            <w:r>
              <w:rPr>
                <w:color w:val="auto"/>
              </w:rPr>
              <w:t>−0.088</w:t>
            </w:r>
          </w:p>
        </w:tc>
        <w:tc>
          <w:tcPr>
            <w:tcW w:w="1728" w:type="dxa"/>
          </w:tcPr>
          <w:p w14:paraId="536845CF">
            <w:pPr>
              <w:rPr>
                <w:color w:val="auto"/>
              </w:rPr>
            </w:pPr>
            <w:r>
              <w:rPr>
                <w:color w:val="auto"/>
              </w:rPr>
              <w:t>+0.118</w:t>
            </w:r>
          </w:p>
        </w:tc>
      </w:tr>
      <w:tr w14:paraId="583BC8C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728" w:type="dxa"/>
          </w:tcPr>
          <w:p w14:paraId="6195EE63">
            <w:pPr>
              <w:rPr>
                <w:color w:val="auto"/>
              </w:rPr>
            </w:pPr>
            <w:r>
              <w:rPr>
                <w:color w:val="auto"/>
              </w:rPr>
              <w:t>+3</w:t>
            </w:r>
          </w:p>
        </w:tc>
        <w:tc>
          <w:tcPr>
            <w:tcW w:w="1728" w:type="dxa"/>
          </w:tcPr>
          <w:p w14:paraId="14858E7F">
            <w:pPr>
              <w:rPr>
                <w:color w:val="auto"/>
              </w:rPr>
            </w:pPr>
            <w:r>
              <w:rPr>
                <w:color w:val="auto"/>
              </w:rPr>
              <w:t>0.295</w:t>
            </w:r>
          </w:p>
        </w:tc>
        <w:tc>
          <w:tcPr>
            <w:tcW w:w="1728" w:type="dxa"/>
          </w:tcPr>
          <w:p w14:paraId="7BADF234">
            <w:pPr>
              <w:rPr>
                <w:color w:val="auto"/>
              </w:rPr>
            </w:pPr>
            <w:r>
              <w:rPr>
                <w:color w:val="auto"/>
              </w:rPr>
              <w:t>0.618</w:t>
            </w:r>
          </w:p>
        </w:tc>
        <w:tc>
          <w:tcPr>
            <w:tcW w:w="1728" w:type="dxa"/>
          </w:tcPr>
          <w:p w14:paraId="0FABC2F7">
            <w:pPr>
              <w:rPr>
                <w:color w:val="auto"/>
              </w:rPr>
            </w:pPr>
            <w:r>
              <w:rPr>
                <w:color w:val="auto"/>
              </w:rPr>
              <w:t>−0.086</w:t>
            </w:r>
          </w:p>
        </w:tc>
        <w:tc>
          <w:tcPr>
            <w:tcW w:w="1728" w:type="dxa"/>
          </w:tcPr>
          <w:p w14:paraId="2C406A25">
            <w:pPr>
              <w:rPr>
                <w:color w:val="auto"/>
              </w:rPr>
            </w:pPr>
            <w:r>
              <w:rPr>
                <w:color w:val="auto"/>
              </w:rPr>
              <w:t>+0.223</w:t>
            </w:r>
          </w:p>
        </w:tc>
      </w:tr>
    </w:tbl>
    <w:p w14:paraId="0882EE00">
      <w:pPr>
        <w:rPr>
          <w:color w:val="auto"/>
        </w:rPr>
      </w:pPr>
      <w:r>
        <w:rPr>
          <w:b w:val="0"/>
          <w:i w:val="0"/>
          <w:color w:val="auto"/>
        </w:rPr>
        <w:t>Note. Uniform shifts add the same δ minutes to every post-2018 match and alter the level only; the slope is essentially unchanged (Tour baseline 0.295; World Championship post-2018 baseline −0.092). Ramped shifts increase recorded minutes linearly from 0 in 2018 to δ in 2025, held thereafter, and therefore alter the slope. TPP shift per match = 60δ / points played.</w:t>
      </w:r>
    </w:p>
    <w:p w14:paraId="50A8B735">
      <w:pPr>
        <w:rPr>
          <w:color w:val="auto"/>
        </w:rPr>
      </w:pPr>
    </w:p>
    <w:p w14:paraId="7C4ACDB4">
      <w:pPr>
        <w:rPr>
          <w:color w:val="auto"/>
        </w:rPr>
      </w:pPr>
      <w:r>
        <w:rPr>
          <w:color w:val="auto"/>
        </w:rPr>
        <w:t>Supplementary note. Unobserved-stoppage boundary and recording-change sensitivity.</w:t>
      </w:r>
    </w:p>
    <w:p w14:paraId="44C9B09B">
      <w:pPr>
        <w:rPr>
          <w:color w:val="auto"/>
        </w:rPr>
      </w:pPr>
      <w:r>
        <w:rPr>
          <w:color w:val="auto"/>
        </w:rPr>
        <w:t>With ≈83.7 points per match, the +2.23 s/point Tour rise corresponds to an additional ≈26.7 s of recorded time per match per year and ≈187 s (3.11 min) per match cumulatively by 2025. BWF laws cap successful Hawk-Eye challenges (typically two per side per game, with a third once a game reaches 11–11) and medical time-outs require umpire approval; on one-for-one equivalences, 187 additional seconds would require an extra ~19 ten-second reviews, ~6 thirty-second towel or shuttle-change episodes, or ~3 sixty-second medical time-outs per match beyond 2018 levels. This is a scale check rather than a simulation: genuine increases in discretionary stoppages are part of the pause-time component that TPP bundles and cannot be classified as recording artifacts without video, whereas a recording-rule change is further constrained by the cross-dataset divergence (World Championships non-rising, Tour rising; Section 5.1).</w:t>
      </w:r>
    </w:p>
    <w:p w14:paraId="15C71BB6">
      <w:pPr>
        <w:rPr>
          <w:color w:val="auto"/>
        </w:rPr>
      </w:pPr>
    </w:p>
    <w:p w14:paraId="26BF1683">
      <w:pPr>
        <w:keepNext/>
        <w:rPr>
          <w:color w:val="auto"/>
        </w:rPr>
      </w:pPr>
      <w:r>
        <w:rPr>
          <w:b/>
          <w:i w:val="0"/>
          <w:color w:val="auto"/>
        </w:rPr>
        <w:t>Table S9.</w:t>
      </w:r>
      <w:r>
        <w:rPr>
          <w:b w:val="0"/>
          <w:i w:val="0"/>
          <w:color w:val="auto"/>
        </w:rPr>
        <w:t xml:space="preserve"> Audit of the match-level merge with the external pre-match Elo dataset (men's and women's singles; Sun &amp; Zhang, 2026).</w:t>
      </w:r>
    </w:p>
    <w:tbl>
      <w:tblPr>
        <w:tblStyle w:val="32"/>
        <w:tblW w:w="0" w:type="auto"/>
        <w:tblInd w:w="0" w:type="dxa"/>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28"/>
        <w:gridCol w:w="1728"/>
        <w:gridCol w:w="1728"/>
        <w:gridCol w:w="1728"/>
        <w:gridCol w:w="1728"/>
      </w:tblGrid>
      <w:tr w14:paraId="2F64FDD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728" w:type="dxa"/>
            <w:tcBorders>
              <w:bottom w:val="single" w:color="000000" w:sz="6" w:space="0"/>
            </w:tcBorders>
          </w:tcPr>
          <w:p w14:paraId="4383649E">
            <w:pPr>
              <w:rPr>
                <w:color w:val="auto"/>
              </w:rPr>
            </w:pPr>
            <w:r>
              <w:rPr>
                <w:color w:val="auto"/>
              </w:rPr>
              <w:t>Dataset</w:t>
            </w:r>
          </w:p>
        </w:tc>
        <w:tc>
          <w:tcPr>
            <w:tcW w:w="1728" w:type="dxa"/>
            <w:tcBorders>
              <w:bottom w:val="single" w:color="000000" w:sz="6" w:space="0"/>
            </w:tcBorders>
          </w:tcPr>
          <w:p w14:paraId="3BFE6052">
            <w:pPr>
              <w:rPr>
                <w:color w:val="auto"/>
              </w:rPr>
            </w:pPr>
            <w:r>
              <w:rPr>
                <w:color w:val="auto"/>
              </w:rPr>
              <w:t>Year</w:t>
            </w:r>
          </w:p>
        </w:tc>
        <w:tc>
          <w:tcPr>
            <w:tcW w:w="1728" w:type="dxa"/>
            <w:tcBorders>
              <w:bottom w:val="single" w:color="000000" w:sz="6" w:space="0"/>
            </w:tcBorders>
          </w:tcPr>
          <w:p w14:paraId="354E5E96">
            <w:pPr>
              <w:rPr>
                <w:color w:val="auto"/>
              </w:rPr>
            </w:pPr>
            <w:r>
              <w:rPr>
                <w:color w:val="auto"/>
              </w:rPr>
              <w:t>Singles matches</w:t>
            </w:r>
          </w:p>
        </w:tc>
        <w:tc>
          <w:tcPr>
            <w:tcW w:w="1728" w:type="dxa"/>
            <w:tcBorders>
              <w:bottom w:val="single" w:color="000000" w:sz="6" w:space="0"/>
            </w:tcBorders>
          </w:tcPr>
          <w:p w14:paraId="5C74D702">
            <w:pPr>
              <w:rPr>
                <w:color w:val="auto"/>
              </w:rPr>
            </w:pPr>
            <w:r>
              <w:rPr>
                <w:color w:val="auto"/>
              </w:rPr>
              <w:t>Matched</w:t>
            </w:r>
          </w:p>
        </w:tc>
        <w:tc>
          <w:tcPr>
            <w:tcW w:w="1728" w:type="dxa"/>
            <w:tcBorders>
              <w:bottom w:val="single" w:color="000000" w:sz="6" w:space="0"/>
            </w:tcBorders>
          </w:tcPr>
          <w:p w14:paraId="3AB3DCCC">
            <w:pPr>
              <w:rPr>
                <w:color w:val="auto"/>
              </w:rPr>
            </w:pPr>
            <w:r>
              <w:rPr>
                <w:color w:val="auto"/>
              </w:rPr>
              <w:t>Match %</w:t>
            </w:r>
          </w:p>
        </w:tc>
      </w:tr>
      <w:tr w14:paraId="7F75170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728" w:type="dxa"/>
          </w:tcPr>
          <w:p w14:paraId="7BC2E27B">
            <w:pPr>
              <w:rPr>
                <w:color w:val="auto"/>
              </w:rPr>
            </w:pPr>
            <w:r>
              <w:rPr>
                <w:color w:val="auto"/>
              </w:rPr>
              <w:t>Tour</w:t>
            </w:r>
          </w:p>
        </w:tc>
        <w:tc>
          <w:tcPr>
            <w:tcW w:w="1728" w:type="dxa"/>
          </w:tcPr>
          <w:p w14:paraId="3059D80C">
            <w:pPr>
              <w:rPr>
                <w:color w:val="auto"/>
              </w:rPr>
            </w:pPr>
            <w:r>
              <w:rPr>
                <w:color w:val="auto"/>
              </w:rPr>
              <w:t>2018</w:t>
            </w:r>
          </w:p>
        </w:tc>
        <w:tc>
          <w:tcPr>
            <w:tcW w:w="1728" w:type="dxa"/>
          </w:tcPr>
          <w:p w14:paraId="72D2D036">
            <w:pPr>
              <w:rPr>
                <w:color w:val="auto"/>
              </w:rPr>
            </w:pPr>
            <w:r>
              <w:rPr>
                <w:color w:val="auto"/>
              </w:rPr>
              <w:t>1,575</w:t>
            </w:r>
          </w:p>
        </w:tc>
        <w:tc>
          <w:tcPr>
            <w:tcW w:w="1728" w:type="dxa"/>
          </w:tcPr>
          <w:p w14:paraId="29A75A6E">
            <w:pPr>
              <w:rPr>
                <w:color w:val="auto"/>
              </w:rPr>
            </w:pPr>
            <w:r>
              <w:rPr>
                <w:color w:val="auto"/>
              </w:rPr>
              <w:t>1,575</w:t>
            </w:r>
          </w:p>
        </w:tc>
        <w:tc>
          <w:tcPr>
            <w:tcW w:w="1728" w:type="dxa"/>
          </w:tcPr>
          <w:p w14:paraId="712F4489">
            <w:pPr>
              <w:rPr>
                <w:color w:val="auto"/>
              </w:rPr>
            </w:pPr>
            <w:r>
              <w:rPr>
                <w:color w:val="auto"/>
              </w:rPr>
              <w:t>100.0</w:t>
            </w:r>
          </w:p>
        </w:tc>
      </w:tr>
      <w:tr w14:paraId="28D2DA0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728" w:type="dxa"/>
          </w:tcPr>
          <w:p w14:paraId="204D15B3">
            <w:pPr>
              <w:rPr>
                <w:color w:val="auto"/>
              </w:rPr>
            </w:pPr>
            <w:r>
              <w:rPr>
                <w:color w:val="auto"/>
              </w:rPr>
              <w:t>Tour</w:t>
            </w:r>
          </w:p>
        </w:tc>
        <w:tc>
          <w:tcPr>
            <w:tcW w:w="1728" w:type="dxa"/>
          </w:tcPr>
          <w:p w14:paraId="53684C99">
            <w:pPr>
              <w:rPr>
                <w:color w:val="auto"/>
              </w:rPr>
            </w:pPr>
            <w:r>
              <w:rPr>
                <w:color w:val="auto"/>
              </w:rPr>
              <w:t>2019</w:t>
            </w:r>
          </w:p>
        </w:tc>
        <w:tc>
          <w:tcPr>
            <w:tcW w:w="1728" w:type="dxa"/>
          </w:tcPr>
          <w:p w14:paraId="15864A15">
            <w:pPr>
              <w:rPr>
                <w:color w:val="auto"/>
              </w:rPr>
            </w:pPr>
            <w:r>
              <w:rPr>
                <w:color w:val="auto"/>
              </w:rPr>
              <w:t>1,568</w:t>
            </w:r>
          </w:p>
        </w:tc>
        <w:tc>
          <w:tcPr>
            <w:tcW w:w="1728" w:type="dxa"/>
          </w:tcPr>
          <w:p w14:paraId="54D36A6C">
            <w:pPr>
              <w:rPr>
                <w:color w:val="auto"/>
              </w:rPr>
            </w:pPr>
            <w:r>
              <w:rPr>
                <w:color w:val="auto"/>
              </w:rPr>
              <w:t>1,568</w:t>
            </w:r>
          </w:p>
        </w:tc>
        <w:tc>
          <w:tcPr>
            <w:tcW w:w="1728" w:type="dxa"/>
          </w:tcPr>
          <w:p w14:paraId="75D934C7">
            <w:pPr>
              <w:rPr>
                <w:color w:val="auto"/>
              </w:rPr>
            </w:pPr>
            <w:r>
              <w:rPr>
                <w:color w:val="auto"/>
              </w:rPr>
              <w:t>100.0</w:t>
            </w:r>
          </w:p>
        </w:tc>
      </w:tr>
      <w:tr w14:paraId="5D968F9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728" w:type="dxa"/>
          </w:tcPr>
          <w:p w14:paraId="0D776849">
            <w:pPr>
              <w:rPr>
                <w:color w:val="auto"/>
              </w:rPr>
            </w:pPr>
            <w:r>
              <w:rPr>
                <w:color w:val="auto"/>
              </w:rPr>
              <w:t>Tour</w:t>
            </w:r>
          </w:p>
        </w:tc>
        <w:tc>
          <w:tcPr>
            <w:tcW w:w="1728" w:type="dxa"/>
          </w:tcPr>
          <w:p w14:paraId="0456EFD6">
            <w:pPr>
              <w:rPr>
                <w:color w:val="auto"/>
              </w:rPr>
            </w:pPr>
            <w:r>
              <w:rPr>
                <w:color w:val="auto"/>
              </w:rPr>
              <w:t>2020</w:t>
            </w:r>
          </w:p>
        </w:tc>
        <w:tc>
          <w:tcPr>
            <w:tcW w:w="1728" w:type="dxa"/>
          </w:tcPr>
          <w:p w14:paraId="1B9B79C1">
            <w:pPr>
              <w:rPr>
                <w:color w:val="auto"/>
              </w:rPr>
            </w:pPr>
            <w:r>
              <w:rPr>
                <w:color w:val="auto"/>
              </w:rPr>
              <w:t>366</w:t>
            </w:r>
          </w:p>
        </w:tc>
        <w:tc>
          <w:tcPr>
            <w:tcW w:w="1728" w:type="dxa"/>
          </w:tcPr>
          <w:p w14:paraId="2785D279">
            <w:pPr>
              <w:rPr>
                <w:color w:val="auto"/>
              </w:rPr>
            </w:pPr>
            <w:r>
              <w:rPr>
                <w:color w:val="auto"/>
              </w:rPr>
              <w:t>366</w:t>
            </w:r>
          </w:p>
        </w:tc>
        <w:tc>
          <w:tcPr>
            <w:tcW w:w="1728" w:type="dxa"/>
          </w:tcPr>
          <w:p w14:paraId="2F23B26D">
            <w:pPr>
              <w:rPr>
                <w:color w:val="auto"/>
              </w:rPr>
            </w:pPr>
            <w:r>
              <w:rPr>
                <w:color w:val="auto"/>
              </w:rPr>
              <w:t>100.0</w:t>
            </w:r>
          </w:p>
        </w:tc>
      </w:tr>
      <w:tr w14:paraId="3EE3DEC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728" w:type="dxa"/>
          </w:tcPr>
          <w:p w14:paraId="0DF65D0B">
            <w:pPr>
              <w:rPr>
                <w:color w:val="auto"/>
              </w:rPr>
            </w:pPr>
            <w:r>
              <w:rPr>
                <w:color w:val="auto"/>
              </w:rPr>
              <w:t>Tour</w:t>
            </w:r>
          </w:p>
        </w:tc>
        <w:tc>
          <w:tcPr>
            <w:tcW w:w="1728" w:type="dxa"/>
          </w:tcPr>
          <w:p w14:paraId="6AC89042">
            <w:pPr>
              <w:rPr>
                <w:color w:val="auto"/>
              </w:rPr>
            </w:pPr>
            <w:r>
              <w:rPr>
                <w:color w:val="auto"/>
              </w:rPr>
              <w:t>2021</w:t>
            </w:r>
          </w:p>
        </w:tc>
        <w:tc>
          <w:tcPr>
            <w:tcW w:w="1728" w:type="dxa"/>
          </w:tcPr>
          <w:p w14:paraId="45105A1A">
            <w:pPr>
              <w:rPr>
                <w:color w:val="auto"/>
              </w:rPr>
            </w:pPr>
            <w:r>
              <w:rPr>
                <w:color w:val="auto"/>
              </w:rPr>
              <w:t>583</w:t>
            </w:r>
          </w:p>
        </w:tc>
        <w:tc>
          <w:tcPr>
            <w:tcW w:w="1728" w:type="dxa"/>
          </w:tcPr>
          <w:p w14:paraId="321842EE">
            <w:pPr>
              <w:rPr>
                <w:color w:val="auto"/>
              </w:rPr>
            </w:pPr>
            <w:r>
              <w:rPr>
                <w:color w:val="auto"/>
              </w:rPr>
              <w:t>583</w:t>
            </w:r>
          </w:p>
        </w:tc>
        <w:tc>
          <w:tcPr>
            <w:tcW w:w="1728" w:type="dxa"/>
          </w:tcPr>
          <w:p w14:paraId="483A9E48">
            <w:pPr>
              <w:rPr>
                <w:color w:val="auto"/>
              </w:rPr>
            </w:pPr>
            <w:r>
              <w:rPr>
                <w:color w:val="auto"/>
              </w:rPr>
              <w:t>100.0</w:t>
            </w:r>
          </w:p>
        </w:tc>
      </w:tr>
      <w:tr w14:paraId="7DEFBE5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728" w:type="dxa"/>
          </w:tcPr>
          <w:p w14:paraId="20BF367F">
            <w:pPr>
              <w:rPr>
                <w:color w:val="auto"/>
              </w:rPr>
            </w:pPr>
            <w:r>
              <w:rPr>
                <w:color w:val="auto"/>
              </w:rPr>
              <w:t>Tour</w:t>
            </w:r>
          </w:p>
        </w:tc>
        <w:tc>
          <w:tcPr>
            <w:tcW w:w="1728" w:type="dxa"/>
          </w:tcPr>
          <w:p w14:paraId="6A27244A">
            <w:pPr>
              <w:rPr>
                <w:color w:val="auto"/>
              </w:rPr>
            </w:pPr>
            <w:r>
              <w:rPr>
                <w:color w:val="auto"/>
              </w:rPr>
              <w:t>2022</w:t>
            </w:r>
          </w:p>
        </w:tc>
        <w:tc>
          <w:tcPr>
            <w:tcW w:w="1728" w:type="dxa"/>
          </w:tcPr>
          <w:p w14:paraId="71C4C324">
            <w:pPr>
              <w:rPr>
                <w:color w:val="auto"/>
              </w:rPr>
            </w:pPr>
            <w:r>
              <w:rPr>
                <w:color w:val="auto"/>
              </w:rPr>
              <w:t>1,124</w:t>
            </w:r>
          </w:p>
        </w:tc>
        <w:tc>
          <w:tcPr>
            <w:tcW w:w="1728" w:type="dxa"/>
          </w:tcPr>
          <w:p w14:paraId="1529DB9D">
            <w:pPr>
              <w:rPr>
                <w:color w:val="auto"/>
              </w:rPr>
            </w:pPr>
            <w:r>
              <w:rPr>
                <w:color w:val="auto"/>
              </w:rPr>
              <w:t>1,124</w:t>
            </w:r>
          </w:p>
        </w:tc>
        <w:tc>
          <w:tcPr>
            <w:tcW w:w="1728" w:type="dxa"/>
          </w:tcPr>
          <w:p w14:paraId="2BA2C90E">
            <w:pPr>
              <w:rPr>
                <w:color w:val="auto"/>
              </w:rPr>
            </w:pPr>
            <w:r>
              <w:rPr>
                <w:color w:val="auto"/>
              </w:rPr>
              <w:t>100.0</w:t>
            </w:r>
          </w:p>
        </w:tc>
      </w:tr>
      <w:tr w14:paraId="4504838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728" w:type="dxa"/>
          </w:tcPr>
          <w:p w14:paraId="7364E581">
            <w:pPr>
              <w:rPr>
                <w:color w:val="auto"/>
              </w:rPr>
            </w:pPr>
            <w:r>
              <w:rPr>
                <w:color w:val="auto"/>
              </w:rPr>
              <w:t>Tour</w:t>
            </w:r>
          </w:p>
        </w:tc>
        <w:tc>
          <w:tcPr>
            <w:tcW w:w="1728" w:type="dxa"/>
          </w:tcPr>
          <w:p w14:paraId="38E35958">
            <w:pPr>
              <w:rPr>
                <w:color w:val="auto"/>
              </w:rPr>
            </w:pPr>
            <w:r>
              <w:rPr>
                <w:color w:val="auto"/>
              </w:rPr>
              <w:t>2023</w:t>
            </w:r>
          </w:p>
        </w:tc>
        <w:tc>
          <w:tcPr>
            <w:tcW w:w="1728" w:type="dxa"/>
          </w:tcPr>
          <w:p w14:paraId="7FA313BB">
            <w:pPr>
              <w:rPr>
                <w:color w:val="auto"/>
              </w:rPr>
            </w:pPr>
            <w:r>
              <w:rPr>
                <w:color w:val="auto"/>
              </w:rPr>
              <w:t>1,720</w:t>
            </w:r>
          </w:p>
        </w:tc>
        <w:tc>
          <w:tcPr>
            <w:tcW w:w="1728" w:type="dxa"/>
          </w:tcPr>
          <w:p w14:paraId="59D32C9C">
            <w:pPr>
              <w:rPr>
                <w:color w:val="auto"/>
              </w:rPr>
            </w:pPr>
            <w:r>
              <w:rPr>
                <w:color w:val="auto"/>
              </w:rPr>
              <w:t>1,720</w:t>
            </w:r>
          </w:p>
        </w:tc>
        <w:tc>
          <w:tcPr>
            <w:tcW w:w="1728" w:type="dxa"/>
          </w:tcPr>
          <w:p w14:paraId="5DA06BA5">
            <w:pPr>
              <w:rPr>
                <w:color w:val="auto"/>
              </w:rPr>
            </w:pPr>
            <w:r>
              <w:rPr>
                <w:color w:val="auto"/>
              </w:rPr>
              <w:t>100.0</w:t>
            </w:r>
          </w:p>
        </w:tc>
      </w:tr>
      <w:tr w14:paraId="552D28F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728" w:type="dxa"/>
          </w:tcPr>
          <w:p w14:paraId="20ED2256">
            <w:pPr>
              <w:rPr>
                <w:color w:val="auto"/>
              </w:rPr>
            </w:pPr>
            <w:r>
              <w:rPr>
                <w:color w:val="auto"/>
              </w:rPr>
              <w:t>Tour</w:t>
            </w:r>
          </w:p>
        </w:tc>
        <w:tc>
          <w:tcPr>
            <w:tcW w:w="1728" w:type="dxa"/>
          </w:tcPr>
          <w:p w14:paraId="7C844102">
            <w:pPr>
              <w:rPr>
                <w:color w:val="auto"/>
              </w:rPr>
            </w:pPr>
            <w:r>
              <w:rPr>
                <w:color w:val="auto"/>
              </w:rPr>
              <w:t>2024</w:t>
            </w:r>
          </w:p>
        </w:tc>
        <w:tc>
          <w:tcPr>
            <w:tcW w:w="1728" w:type="dxa"/>
          </w:tcPr>
          <w:p w14:paraId="08276E32">
            <w:pPr>
              <w:rPr>
                <w:color w:val="auto"/>
              </w:rPr>
            </w:pPr>
            <w:r>
              <w:rPr>
                <w:color w:val="auto"/>
              </w:rPr>
              <w:t>1,801</w:t>
            </w:r>
          </w:p>
        </w:tc>
        <w:tc>
          <w:tcPr>
            <w:tcW w:w="1728" w:type="dxa"/>
          </w:tcPr>
          <w:p w14:paraId="0497BE6B">
            <w:pPr>
              <w:rPr>
                <w:color w:val="auto"/>
              </w:rPr>
            </w:pPr>
            <w:r>
              <w:rPr>
                <w:color w:val="auto"/>
              </w:rPr>
              <w:t>1,801</w:t>
            </w:r>
          </w:p>
        </w:tc>
        <w:tc>
          <w:tcPr>
            <w:tcW w:w="1728" w:type="dxa"/>
          </w:tcPr>
          <w:p w14:paraId="567AFC1F">
            <w:pPr>
              <w:rPr>
                <w:color w:val="auto"/>
              </w:rPr>
            </w:pPr>
            <w:r>
              <w:rPr>
                <w:color w:val="auto"/>
              </w:rPr>
              <w:t>100.0</w:t>
            </w:r>
          </w:p>
        </w:tc>
      </w:tr>
      <w:tr w14:paraId="050AC46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728" w:type="dxa"/>
          </w:tcPr>
          <w:p w14:paraId="499DCAB9">
            <w:pPr>
              <w:rPr>
                <w:color w:val="auto"/>
              </w:rPr>
            </w:pPr>
            <w:r>
              <w:rPr>
                <w:color w:val="auto"/>
              </w:rPr>
              <w:t>Tour</w:t>
            </w:r>
          </w:p>
        </w:tc>
        <w:tc>
          <w:tcPr>
            <w:tcW w:w="1728" w:type="dxa"/>
          </w:tcPr>
          <w:p w14:paraId="0BEA906E">
            <w:pPr>
              <w:rPr>
                <w:color w:val="auto"/>
              </w:rPr>
            </w:pPr>
            <w:r>
              <w:rPr>
                <w:color w:val="auto"/>
              </w:rPr>
              <w:t>2025</w:t>
            </w:r>
          </w:p>
        </w:tc>
        <w:tc>
          <w:tcPr>
            <w:tcW w:w="1728" w:type="dxa"/>
          </w:tcPr>
          <w:p w14:paraId="2AD6964F">
            <w:pPr>
              <w:rPr>
                <w:color w:val="auto"/>
              </w:rPr>
            </w:pPr>
            <w:r>
              <w:rPr>
                <w:color w:val="auto"/>
              </w:rPr>
              <w:t>1,747</w:t>
            </w:r>
          </w:p>
        </w:tc>
        <w:tc>
          <w:tcPr>
            <w:tcW w:w="1728" w:type="dxa"/>
          </w:tcPr>
          <w:p w14:paraId="3E75C1A8">
            <w:pPr>
              <w:rPr>
                <w:color w:val="auto"/>
              </w:rPr>
            </w:pPr>
            <w:r>
              <w:rPr>
                <w:color w:val="auto"/>
              </w:rPr>
              <w:t>1,747</w:t>
            </w:r>
          </w:p>
        </w:tc>
        <w:tc>
          <w:tcPr>
            <w:tcW w:w="1728" w:type="dxa"/>
          </w:tcPr>
          <w:p w14:paraId="7A4278B5">
            <w:pPr>
              <w:rPr>
                <w:color w:val="auto"/>
              </w:rPr>
            </w:pPr>
            <w:r>
              <w:rPr>
                <w:color w:val="auto"/>
              </w:rPr>
              <w:t>100.0</w:t>
            </w:r>
          </w:p>
        </w:tc>
      </w:tr>
      <w:tr w14:paraId="5A9C6D6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728" w:type="dxa"/>
          </w:tcPr>
          <w:p w14:paraId="4EF154F0">
            <w:pPr>
              <w:rPr>
                <w:color w:val="auto"/>
              </w:rPr>
            </w:pPr>
            <w:r>
              <w:rPr>
                <w:color w:val="auto"/>
              </w:rPr>
              <w:t>Tour</w:t>
            </w:r>
          </w:p>
        </w:tc>
        <w:tc>
          <w:tcPr>
            <w:tcW w:w="1728" w:type="dxa"/>
          </w:tcPr>
          <w:p w14:paraId="73091EAF">
            <w:pPr>
              <w:rPr>
                <w:color w:val="auto"/>
              </w:rPr>
            </w:pPr>
            <w:r>
              <w:rPr>
                <w:color w:val="auto"/>
              </w:rPr>
              <w:t>All 2018–2025</w:t>
            </w:r>
          </w:p>
        </w:tc>
        <w:tc>
          <w:tcPr>
            <w:tcW w:w="1728" w:type="dxa"/>
          </w:tcPr>
          <w:p w14:paraId="1E5AE6DC">
            <w:pPr>
              <w:rPr>
                <w:color w:val="auto"/>
              </w:rPr>
            </w:pPr>
            <w:r>
              <w:rPr>
                <w:color w:val="auto"/>
              </w:rPr>
              <w:t>10,484</w:t>
            </w:r>
          </w:p>
        </w:tc>
        <w:tc>
          <w:tcPr>
            <w:tcW w:w="1728" w:type="dxa"/>
          </w:tcPr>
          <w:p w14:paraId="43FEF515">
            <w:pPr>
              <w:rPr>
                <w:color w:val="auto"/>
              </w:rPr>
            </w:pPr>
            <w:r>
              <w:rPr>
                <w:color w:val="auto"/>
              </w:rPr>
              <w:t>10,484</w:t>
            </w:r>
          </w:p>
        </w:tc>
        <w:tc>
          <w:tcPr>
            <w:tcW w:w="1728" w:type="dxa"/>
          </w:tcPr>
          <w:p w14:paraId="34356247">
            <w:pPr>
              <w:rPr>
                <w:color w:val="auto"/>
              </w:rPr>
            </w:pPr>
            <w:r>
              <w:rPr>
                <w:color w:val="auto"/>
              </w:rPr>
              <w:t>100.0</w:t>
            </w:r>
          </w:p>
        </w:tc>
      </w:tr>
      <w:tr w14:paraId="5C9C69D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728" w:type="dxa"/>
          </w:tcPr>
          <w:p w14:paraId="04CC54B1">
            <w:pPr>
              <w:rPr>
                <w:color w:val="auto"/>
              </w:rPr>
            </w:pPr>
            <w:r>
              <w:rPr>
                <w:color w:val="auto"/>
              </w:rPr>
              <w:t>WC</w:t>
            </w:r>
          </w:p>
        </w:tc>
        <w:tc>
          <w:tcPr>
            <w:tcW w:w="1728" w:type="dxa"/>
          </w:tcPr>
          <w:p w14:paraId="43567BDF">
            <w:pPr>
              <w:rPr>
                <w:color w:val="auto"/>
              </w:rPr>
            </w:pPr>
            <w:r>
              <w:rPr>
                <w:color w:val="auto"/>
              </w:rPr>
              <w:t>2006</w:t>
            </w:r>
          </w:p>
        </w:tc>
        <w:tc>
          <w:tcPr>
            <w:tcW w:w="1728" w:type="dxa"/>
          </w:tcPr>
          <w:p w14:paraId="41A1775D">
            <w:pPr>
              <w:rPr>
                <w:color w:val="auto"/>
              </w:rPr>
            </w:pPr>
            <w:r>
              <w:rPr>
                <w:color w:val="auto"/>
              </w:rPr>
              <w:t>116</w:t>
            </w:r>
          </w:p>
        </w:tc>
        <w:tc>
          <w:tcPr>
            <w:tcW w:w="1728" w:type="dxa"/>
          </w:tcPr>
          <w:p w14:paraId="28102EE6">
            <w:pPr>
              <w:rPr>
                <w:color w:val="auto"/>
              </w:rPr>
            </w:pPr>
            <w:r>
              <w:rPr>
                <w:color w:val="auto"/>
              </w:rPr>
              <w:t>113</w:t>
            </w:r>
          </w:p>
        </w:tc>
        <w:tc>
          <w:tcPr>
            <w:tcW w:w="1728" w:type="dxa"/>
          </w:tcPr>
          <w:p w14:paraId="6AB28DF0">
            <w:pPr>
              <w:rPr>
                <w:color w:val="auto"/>
              </w:rPr>
            </w:pPr>
            <w:r>
              <w:rPr>
                <w:color w:val="auto"/>
              </w:rPr>
              <w:t>97.4</w:t>
            </w:r>
          </w:p>
        </w:tc>
      </w:tr>
      <w:tr w14:paraId="0F212B0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728" w:type="dxa"/>
          </w:tcPr>
          <w:p w14:paraId="50B8E738">
            <w:pPr>
              <w:rPr>
                <w:color w:val="auto"/>
              </w:rPr>
            </w:pPr>
            <w:r>
              <w:rPr>
                <w:color w:val="auto"/>
              </w:rPr>
              <w:t>WC</w:t>
            </w:r>
          </w:p>
        </w:tc>
        <w:tc>
          <w:tcPr>
            <w:tcW w:w="1728" w:type="dxa"/>
          </w:tcPr>
          <w:p w14:paraId="2F71AC4A">
            <w:pPr>
              <w:rPr>
                <w:color w:val="auto"/>
              </w:rPr>
            </w:pPr>
            <w:r>
              <w:rPr>
                <w:color w:val="auto"/>
              </w:rPr>
              <w:t>2007</w:t>
            </w:r>
          </w:p>
        </w:tc>
        <w:tc>
          <w:tcPr>
            <w:tcW w:w="1728" w:type="dxa"/>
          </w:tcPr>
          <w:p w14:paraId="55A469CB">
            <w:pPr>
              <w:rPr>
                <w:color w:val="auto"/>
              </w:rPr>
            </w:pPr>
            <w:r>
              <w:rPr>
                <w:color w:val="auto"/>
              </w:rPr>
              <w:t>117</w:t>
            </w:r>
          </w:p>
        </w:tc>
        <w:tc>
          <w:tcPr>
            <w:tcW w:w="1728" w:type="dxa"/>
          </w:tcPr>
          <w:p w14:paraId="24C840B9">
            <w:pPr>
              <w:rPr>
                <w:color w:val="auto"/>
              </w:rPr>
            </w:pPr>
            <w:r>
              <w:rPr>
                <w:color w:val="auto"/>
              </w:rPr>
              <w:t>117</w:t>
            </w:r>
          </w:p>
        </w:tc>
        <w:tc>
          <w:tcPr>
            <w:tcW w:w="1728" w:type="dxa"/>
          </w:tcPr>
          <w:p w14:paraId="55834EB6">
            <w:pPr>
              <w:rPr>
                <w:color w:val="auto"/>
              </w:rPr>
            </w:pPr>
            <w:r>
              <w:rPr>
                <w:color w:val="auto"/>
              </w:rPr>
              <w:t>100.0</w:t>
            </w:r>
          </w:p>
        </w:tc>
      </w:tr>
      <w:tr w14:paraId="7960D31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728" w:type="dxa"/>
          </w:tcPr>
          <w:p w14:paraId="2C1A2652">
            <w:pPr>
              <w:rPr>
                <w:color w:val="auto"/>
              </w:rPr>
            </w:pPr>
            <w:r>
              <w:rPr>
                <w:color w:val="auto"/>
              </w:rPr>
              <w:t>WC</w:t>
            </w:r>
          </w:p>
        </w:tc>
        <w:tc>
          <w:tcPr>
            <w:tcW w:w="1728" w:type="dxa"/>
          </w:tcPr>
          <w:p w14:paraId="5FC2D7B0">
            <w:pPr>
              <w:rPr>
                <w:color w:val="auto"/>
              </w:rPr>
            </w:pPr>
            <w:r>
              <w:rPr>
                <w:color w:val="auto"/>
              </w:rPr>
              <w:t>2009</w:t>
            </w:r>
          </w:p>
        </w:tc>
        <w:tc>
          <w:tcPr>
            <w:tcW w:w="1728" w:type="dxa"/>
          </w:tcPr>
          <w:p w14:paraId="04974EA5">
            <w:pPr>
              <w:rPr>
                <w:color w:val="auto"/>
              </w:rPr>
            </w:pPr>
            <w:r>
              <w:rPr>
                <w:color w:val="auto"/>
              </w:rPr>
              <w:t>108</w:t>
            </w:r>
          </w:p>
        </w:tc>
        <w:tc>
          <w:tcPr>
            <w:tcW w:w="1728" w:type="dxa"/>
          </w:tcPr>
          <w:p w14:paraId="6D330570">
            <w:pPr>
              <w:rPr>
                <w:color w:val="auto"/>
              </w:rPr>
            </w:pPr>
            <w:r>
              <w:rPr>
                <w:color w:val="auto"/>
              </w:rPr>
              <w:t>108</w:t>
            </w:r>
          </w:p>
        </w:tc>
        <w:tc>
          <w:tcPr>
            <w:tcW w:w="1728" w:type="dxa"/>
          </w:tcPr>
          <w:p w14:paraId="4BA5D350">
            <w:pPr>
              <w:rPr>
                <w:color w:val="auto"/>
              </w:rPr>
            </w:pPr>
            <w:r>
              <w:rPr>
                <w:color w:val="auto"/>
              </w:rPr>
              <w:t>100.0</w:t>
            </w:r>
          </w:p>
        </w:tc>
      </w:tr>
      <w:tr w14:paraId="57C90A9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728" w:type="dxa"/>
          </w:tcPr>
          <w:p w14:paraId="27530BD6">
            <w:pPr>
              <w:rPr>
                <w:color w:val="auto"/>
              </w:rPr>
            </w:pPr>
            <w:r>
              <w:rPr>
                <w:color w:val="auto"/>
              </w:rPr>
              <w:t>WC</w:t>
            </w:r>
          </w:p>
        </w:tc>
        <w:tc>
          <w:tcPr>
            <w:tcW w:w="1728" w:type="dxa"/>
          </w:tcPr>
          <w:p w14:paraId="4A1D0A11">
            <w:pPr>
              <w:rPr>
                <w:color w:val="auto"/>
              </w:rPr>
            </w:pPr>
            <w:r>
              <w:rPr>
                <w:color w:val="auto"/>
              </w:rPr>
              <w:t>2010</w:t>
            </w:r>
          </w:p>
        </w:tc>
        <w:tc>
          <w:tcPr>
            <w:tcW w:w="1728" w:type="dxa"/>
          </w:tcPr>
          <w:p w14:paraId="7FECBF98">
            <w:pPr>
              <w:rPr>
                <w:color w:val="auto"/>
              </w:rPr>
            </w:pPr>
            <w:r>
              <w:rPr>
                <w:color w:val="auto"/>
              </w:rPr>
              <w:t>107</w:t>
            </w:r>
          </w:p>
        </w:tc>
        <w:tc>
          <w:tcPr>
            <w:tcW w:w="1728" w:type="dxa"/>
          </w:tcPr>
          <w:p w14:paraId="16F8823F">
            <w:pPr>
              <w:rPr>
                <w:color w:val="auto"/>
              </w:rPr>
            </w:pPr>
            <w:r>
              <w:rPr>
                <w:color w:val="auto"/>
              </w:rPr>
              <w:t>107</w:t>
            </w:r>
          </w:p>
        </w:tc>
        <w:tc>
          <w:tcPr>
            <w:tcW w:w="1728" w:type="dxa"/>
          </w:tcPr>
          <w:p w14:paraId="29C29380">
            <w:pPr>
              <w:rPr>
                <w:color w:val="auto"/>
              </w:rPr>
            </w:pPr>
            <w:r>
              <w:rPr>
                <w:color w:val="auto"/>
              </w:rPr>
              <w:t>100.0</w:t>
            </w:r>
          </w:p>
        </w:tc>
      </w:tr>
      <w:tr w14:paraId="22A0B7A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728" w:type="dxa"/>
          </w:tcPr>
          <w:p w14:paraId="7336100C">
            <w:pPr>
              <w:rPr>
                <w:color w:val="auto"/>
              </w:rPr>
            </w:pPr>
            <w:r>
              <w:rPr>
                <w:color w:val="auto"/>
              </w:rPr>
              <w:t>WC</w:t>
            </w:r>
          </w:p>
        </w:tc>
        <w:tc>
          <w:tcPr>
            <w:tcW w:w="1728" w:type="dxa"/>
          </w:tcPr>
          <w:p w14:paraId="0B306F02">
            <w:pPr>
              <w:rPr>
                <w:color w:val="auto"/>
              </w:rPr>
            </w:pPr>
            <w:r>
              <w:rPr>
                <w:color w:val="auto"/>
              </w:rPr>
              <w:t>2011</w:t>
            </w:r>
          </w:p>
        </w:tc>
        <w:tc>
          <w:tcPr>
            <w:tcW w:w="1728" w:type="dxa"/>
          </w:tcPr>
          <w:p w14:paraId="0914898A">
            <w:pPr>
              <w:rPr>
                <w:color w:val="auto"/>
              </w:rPr>
            </w:pPr>
            <w:r>
              <w:rPr>
                <w:color w:val="auto"/>
              </w:rPr>
              <w:t>106</w:t>
            </w:r>
          </w:p>
        </w:tc>
        <w:tc>
          <w:tcPr>
            <w:tcW w:w="1728" w:type="dxa"/>
          </w:tcPr>
          <w:p w14:paraId="123EDD46">
            <w:pPr>
              <w:rPr>
                <w:color w:val="auto"/>
              </w:rPr>
            </w:pPr>
            <w:r>
              <w:rPr>
                <w:color w:val="auto"/>
              </w:rPr>
              <w:t>106</w:t>
            </w:r>
          </w:p>
        </w:tc>
        <w:tc>
          <w:tcPr>
            <w:tcW w:w="1728" w:type="dxa"/>
          </w:tcPr>
          <w:p w14:paraId="3D024952">
            <w:pPr>
              <w:rPr>
                <w:color w:val="auto"/>
              </w:rPr>
            </w:pPr>
            <w:r>
              <w:rPr>
                <w:color w:val="auto"/>
              </w:rPr>
              <w:t>100.0</w:t>
            </w:r>
          </w:p>
        </w:tc>
      </w:tr>
      <w:tr w14:paraId="520D5BD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728" w:type="dxa"/>
          </w:tcPr>
          <w:p w14:paraId="4ED484F6">
            <w:pPr>
              <w:rPr>
                <w:color w:val="auto"/>
              </w:rPr>
            </w:pPr>
            <w:r>
              <w:rPr>
                <w:color w:val="auto"/>
              </w:rPr>
              <w:t>WC</w:t>
            </w:r>
          </w:p>
        </w:tc>
        <w:tc>
          <w:tcPr>
            <w:tcW w:w="1728" w:type="dxa"/>
          </w:tcPr>
          <w:p w14:paraId="65A929F4">
            <w:pPr>
              <w:rPr>
                <w:color w:val="auto"/>
              </w:rPr>
            </w:pPr>
            <w:r>
              <w:rPr>
                <w:color w:val="auto"/>
              </w:rPr>
              <w:t>2013</w:t>
            </w:r>
          </w:p>
        </w:tc>
        <w:tc>
          <w:tcPr>
            <w:tcW w:w="1728" w:type="dxa"/>
          </w:tcPr>
          <w:p w14:paraId="736E8594">
            <w:pPr>
              <w:rPr>
                <w:color w:val="auto"/>
              </w:rPr>
            </w:pPr>
            <w:r>
              <w:rPr>
                <w:color w:val="auto"/>
              </w:rPr>
              <w:t>102</w:t>
            </w:r>
          </w:p>
        </w:tc>
        <w:tc>
          <w:tcPr>
            <w:tcW w:w="1728" w:type="dxa"/>
          </w:tcPr>
          <w:p w14:paraId="791CCF99">
            <w:pPr>
              <w:rPr>
                <w:color w:val="auto"/>
              </w:rPr>
            </w:pPr>
            <w:r>
              <w:rPr>
                <w:color w:val="auto"/>
              </w:rPr>
              <w:t>102</w:t>
            </w:r>
          </w:p>
        </w:tc>
        <w:tc>
          <w:tcPr>
            <w:tcW w:w="1728" w:type="dxa"/>
          </w:tcPr>
          <w:p w14:paraId="743EADAE">
            <w:pPr>
              <w:rPr>
                <w:color w:val="auto"/>
              </w:rPr>
            </w:pPr>
            <w:r>
              <w:rPr>
                <w:color w:val="auto"/>
              </w:rPr>
              <w:t>100.0</w:t>
            </w:r>
          </w:p>
        </w:tc>
      </w:tr>
      <w:tr w14:paraId="26CC273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728" w:type="dxa"/>
          </w:tcPr>
          <w:p w14:paraId="5F5C09D4">
            <w:pPr>
              <w:rPr>
                <w:color w:val="auto"/>
              </w:rPr>
            </w:pPr>
            <w:r>
              <w:rPr>
                <w:color w:val="auto"/>
              </w:rPr>
              <w:t>WC</w:t>
            </w:r>
          </w:p>
        </w:tc>
        <w:tc>
          <w:tcPr>
            <w:tcW w:w="1728" w:type="dxa"/>
          </w:tcPr>
          <w:p w14:paraId="07BA3B68">
            <w:pPr>
              <w:rPr>
                <w:color w:val="auto"/>
              </w:rPr>
            </w:pPr>
            <w:r>
              <w:rPr>
                <w:color w:val="auto"/>
              </w:rPr>
              <w:t>2014</w:t>
            </w:r>
          </w:p>
        </w:tc>
        <w:tc>
          <w:tcPr>
            <w:tcW w:w="1728" w:type="dxa"/>
          </w:tcPr>
          <w:p w14:paraId="076B8183">
            <w:pPr>
              <w:rPr>
                <w:color w:val="auto"/>
              </w:rPr>
            </w:pPr>
            <w:r>
              <w:rPr>
                <w:color w:val="auto"/>
              </w:rPr>
              <w:t>103</w:t>
            </w:r>
          </w:p>
        </w:tc>
        <w:tc>
          <w:tcPr>
            <w:tcW w:w="1728" w:type="dxa"/>
          </w:tcPr>
          <w:p w14:paraId="1DAD5B8D">
            <w:pPr>
              <w:rPr>
                <w:color w:val="auto"/>
              </w:rPr>
            </w:pPr>
            <w:r>
              <w:rPr>
                <w:color w:val="auto"/>
              </w:rPr>
              <w:t>103</w:t>
            </w:r>
          </w:p>
        </w:tc>
        <w:tc>
          <w:tcPr>
            <w:tcW w:w="1728" w:type="dxa"/>
          </w:tcPr>
          <w:p w14:paraId="5CA5D3E9">
            <w:pPr>
              <w:rPr>
                <w:color w:val="auto"/>
              </w:rPr>
            </w:pPr>
            <w:r>
              <w:rPr>
                <w:color w:val="auto"/>
              </w:rPr>
              <w:t>100.0</w:t>
            </w:r>
          </w:p>
        </w:tc>
      </w:tr>
      <w:tr w14:paraId="2E3D0E5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728" w:type="dxa"/>
          </w:tcPr>
          <w:p w14:paraId="5FE8F052">
            <w:pPr>
              <w:rPr>
                <w:color w:val="auto"/>
              </w:rPr>
            </w:pPr>
            <w:r>
              <w:rPr>
                <w:color w:val="auto"/>
              </w:rPr>
              <w:t>WC</w:t>
            </w:r>
          </w:p>
        </w:tc>
        <w:tc>
          <w:tcPr>
            <w:tcW w:w="1728" w:type="dxa"/>
          </w:tcPr>
          <w:p w14:paraId="7E8A7C7E">
            <w:pPr>
              <w:rPr>
                <w:color w:val="auto"/>
              </w:rPr>
            </w:pPr>
            <w:r>
              <w:rPr>
                <w:color w:val="auto"/>
              </w:rPr>
              <w:t>2015</w:t>
            </w:r>
          </w:p>
        </w:tc>
        <w:tc>
          <w:tcPr>
            <w:tcW w:w="1728" w:type="dxa"/>
          </w:tcPr>
          <w:p w14:paraId="7052BAB2">
            <w:pPr>
              <w:rPr>
                <w:color w:val="auto"/>
              </w:rPr>
            </w:pPr>
            <w:r>
              <w:rPr>
                <w:color w:val="auto"/>
              </w:rPr>
              <w:t>106</w:t>
            </w:r>
          </w:p>
        </w:tc>
        <w:tc>
          <w:tcPr>
            <w:tcW w:w="1728" w:type="dxa"/>
          </w:tcPr>
          <w:p w14:paraId="35D6D5C5">
            <w:pPr>
              <w:rPr>
                <w:color w:val="auto"/>
              </w:rPr>
            </w:pPr>
            <w:r>
              <w:rPr>
                <w:color w:val="auto"/>
              </w:rPr>
              <w:t>106</w:t>
            </w:r>
          </w:p>
        </w:tc>
        <w:tc>
          <w:tcPr>
            <w:tcW w:w="1728" w:type="dxa"/>
          </w:tcPr>
          <w:p w14:paraId="0D539088">
            <w:pPr>
              <w:rPr>
                <w:color w:val="auto"/>
              </w:rPr>
            </w:pPr>
            <w:r>
              <w:rPr>
                <w:color w:val="auto"/>
              </w:rPr>
              <w:t>100.0</w:t>
            </w:r>
          </w:p>
        </w:tc>
      </w:tr>
      <w:tr w14:paraId="0BD4924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728" w:type="dxa"/>
          </w:tcPr>
          <w:p w14:paraId="25534376">
            <w:pPr>
              <w:rPr>
                <w:color w:val="auto"/>
              </w:rPr>
            </w:pPr>
            <w:r>
              <w:rPr>
                <w:color w:val="auto"/>
              </w:rPr>
              <w:t>WC</w:t>
            </w:r>
          </w:p>
        </w:tc>
        <w:tc>
          <w:tcPr>
            <w:tcW w:w="1728" w:type="dxa"/>
          </w:tcPr>
          <w:p w14:paraId="0170CF24">
            <w:pPr>
              <w:rPr>
                <w:color w:val="auto"/>
              </w:rPr>
            </w:pPr>
            <w:r>
              <w:rPr>
                <w:color w:val="auto"/>
              </w:rPr>
              <w:t>2017</w:t>
            </w:r>
          </w:p>
        </w:tc>
        <w:tc>
          <w:tcPr>
            <w:tcW w:w="1728" w:type="dxa"/>
          </w:tcPr>
          <w:p w14:paraId="51D86B83">
            <w:pPr>
              <w:rPr>
                <w:color w:val="auto"/>
              </w:rPr>
            </w:pPr>
            <w:r>
              <w:rPr>
                <w:color w:val="auto"/>
              </w:rPr>
              <w:t>108</w:t>
            </w:r>
          </w:p>
        </w:tc>
        <w:tc>
          <w:tcPr>
            <w:tcW w:w="1728" w:type="dxa"/>
          </w:tcPr>
          <w:p w14:paraId="339B1859">
            <w:pPr>
              <w:rPr>
                <w:color w:val="auto"/>
              </w:rPr>
            </w:pPr>
            <w:r>
              <w:rPr>
                <w:color w:val="auto"/>
              </w:rPr>
              <w:t>108</w:t>
            </w:r>
          </w:p>
        </w:tc>
        <w:tc>
          <w:tcPr>
            <w:tcW w:w="1728" w:type="dxa"/>
          </w:tcPr>
          <w:p w14:paraId="1542EC15">
            <w:pPr>
              <w:rPr>
                <w:color w:val="auto"/>
              </w:rPr>
            </w:pPr>
            <w:r>
              <w:rPr>
                <w:color w:val="auto"/>
              </w:rPr>
              <w:t>100.0</w:t>
            </w:r>
          </w:p>
        </w:tc>
      </w:tr>
      <w:tr w14:paraId="5C9AEA9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728" w:type="dxa"/>
          </w:tcPr>
          <w:p w14:paraId="3847B187">
            <w:pPr>
              <w:rPr>
                <w:color w:val="auto"/>
              </w:rPr>
            </w:pPr>
            <w:r>
              <w:rPr>
                <w:color w:val="auto"/>
              </w:rPr>
              <w:t>WC</w:t>
            </w:r>
          </w:p>
        </w:tc>
        <w:tc>
          <w:tcPr>
            <w:tcW w:w="1728" w:type="dxa"/>
          </w:tcPr>
          <w:p w14:paraId="6DC20A6F">
            <w:pPr>
              <w:rPr>
                <w:color w:val="auto"/>
              </w:rPr>
            </w:pPr>
            <w:r>
              <w:rPr>
                <w:color w:val="auto"/>
              </w:rPr>
              <w:t>2018</w:t>
            </w:r>
          </w:p>
        </w:tc>
        <w:tc>
          <w:tcPr>
            <w:tcW w:w="1728" w:type="dxa"/>
          </w:tcPr>
          <w:p w14:paraId="72010995">
            <w:pPr>
              <w:rPr>
                <w:color w:val="auto"/>
              </w:rPr>
            </w:pPr>
            <w:r>
              <w:rPr>
                <w:color w:val="auto"/>
              </w:rPr>
              <w:t>103</w:t>
            </w:r>
          </w:p>
        </w:tc>
        <w:tc>
          <w:tcPr>
            <w:tcW w:w="1728" w:type="dxa"/>
          </w:tcPr>
          <w:p w14:paraId="6FE51D0F">
            <w:pPr>
              <w:rPr>
                <w:color w:val="auto"/>
              </w:rPr>
            </w:pPr>
            <w:r>
              <w:rPr>
                <w:color w:val="auto"/>
              </w:rPr>
              <w:t>103</w:t>
            </w:r>
          </w:p>
        </w:tc>
        <w:tc>
          <w:tcPr>
            <w:tcW w:w="1728" w:type="dxa"/>
          </w:tcPr>
          <w:p w14:paraId="1AEB3B80">
            <w:pPr>
              <w:rPr>
                <w:color w:val="auto"/>
              </w:rPr>
            </w:pPr>
            <w:r>
              <w:rPr>
                <w:color w:val="auto"/>
              </w:rPr>
              <w:t>100.0</w:t>
            </w:r>
          </w:p>
        </w:tc>
      </w:tr>
      <w:tr w14:paraId="78504AA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728" w:type="dxa"/>
          </w:tcPr>
          <w:p w14:paraId="54F23B01">
            <w:pPr>
              <w:rPr>
                <w:color w:val="auto"/>
              </w:rPr>
            </w:pPr>
            <w:r>
              <w:rPr>
                <w:color w:val="auto"/>
              </w:rPr>
              <w:t>WC</w:t>
            </w:r>
          </w:p>
        </w:tc>
        <w:tc>
          <w:tcPr>
            <w:tcW w:w="1728" w:type="dxa"/>
          </w:tcPr>
          <w:p w14:paraId="292C2798">
            <w:pPr>
              <w:rPr>
                <w:color w:val="auto"/>
              </w:rPr>
            </w:pPr>
            <w:r>
              <w:rPr>
                <w:color w:val="auto"/>
              </w:rPr>
              <w:t>2019</w:t>
            </w:r>
          </w:p>
        </w:tc>
        <w:tc>
          <w:tcPr>
            <w:tcW w:w="1728" w:type="dxa"/>
          </w:tcPr>
          <w:p w14:paraId="55929CB0">
            <w:pPr>
              <w:rPr>
                <w:color w:val="auto"/>
              </w:rPr>
            </w:pPr>
            <w:r>
              <w:rPr>
                <w:color w:val="auto"/>
              </w:rPr>
              <w:t>108</w:t>
            </w:r>
          </w:p>
        </w:tc>
        <w:tc>
          <w:tcPr>
            <w:tcW w:w="1728" w:type="dxa"/>
          </w:tcPr>
          <w:p w14:paraId="4345E663">
            <w:pPr>
              <w:rPr>
                <w:color w:val="auto"/>
              </w:rPr>
            </w:pPr>
            <w:r>
              <w:rPr>
                <w:color w:val="auto"/>
              </w:rPr>
              <w:t>108</w:t>
            </w:r>
          </w:p>
        </w:tc>
        <w:tc>
          <w:tcPr>
            <w:tcW w:w="1728" w:type="dxa"/>
          </w:tcPr>
          <w:p w14:paraId="7B0B524F">
            <w:pPr>
              <w:rPr>
                <w:color w:val="auto"/>
              </w:rPr>
            </w:pPr>
            <w:r>
              <w:rPr>
                <w:color w:val="auto"/>
              </w:rPr>
              <w:t>100.0</w:t>
            </w:r>
          </w:p>
        </w:tc>
      </w:tr>
      <w:tr w14:paraId="3DA092D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728" w:type="dxa"/>
          </w:tcPr>
          <w:p w14:paraId="60BD35A6">
            <w:pPr>
              <w:rPr>
                <w:color w:val="auto"/>
              </w:rPr>
            </w:pPr>
            <w:r>
              <w:rPr>
                <w:color w:val="auto"/>
              </w:rPr>
              <w:t>WC</w:t>
            </w:r>
          </w:p>
        </w:tc>
        <w:tc>
          <w:tcPr>
            <w:tcW w:w="1728" w:type="dxa"/>
          </w:tcPr>
          <w:p w14:paraId="662D2E7D">
            <w:pPr>
              <w:rPr>
                <w:color w:val="auto"/>
              </w:rPr>
            </w:pPr>
            <w:r>
              <w:rPr>
                <w:color w:val="auto"/>
              </w:rPr>
              <w:t>2021</w:t>
            </w:r>
          </w:p>
        </w:tc>
        <w:tc>
          <w:tcPr>
            <w:tcW w:w="1728" w:type="dxa"/>
          </w:tcPr>
          <w:p w14:paraId="1F321EBF">
            <w:pPr>
              <w:rPr>
                <w:color w:val="auto"/>
              </w:rPr>
            </w:pPr>
            <w:r>
              <w:rPr>
                <w:color w:val="auto"/>
              </w:rPr>
              <w:t>96</w:t>
            </w:r>
          </w:p>
        </w:tc>
        <w:tc>
          <w:tcPr>
            <w:tcW w:w="1728" w:type="dxa"/>
          </w:tcPr>
          <w:p w14:paraId="30EE6EC4">
            <w:pPr>
              <w:rPr>
                <w:color w:val="auto"/>
              </w:rPr>
            </w:pPr>
            <w:r>
              <w:rPr>
                <w:color w:val="auto"/>
              </w:rPr>
              <w:t>96</w:t>
            </w:r>
          </w:p>
        </w:tc>
        <w:tc>
          <w:tcPr>
            <w:tcW w:w="1728" w:type="dxa"/>
          </w:tcPr>
          <w:p w14:paraId="125B890F">
            <w:pPr>
              <w:rPr>
                <w:color w:val="auto"/>
              </w:rPr>
            </w:pPr>
            <w:r>
              <w:rPr>
                <w:color w:val="auto"/>
              </w:rPr>
              <w:t>100.0</w:t>
            </w:r>
          </w:p>
        </w:tc>
      </w:tr>
      <w:tr w14:paraId="72C76F3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728" w:type="dxa"/>
          </w:tcPr>
          <w:p w14:paraId="19C139DA">
            <w:pPr>
              <w:rPr>
                <w:color w:val="auto"/>
              </w:rPr>
            </w:pPr>
            <w:r>
              <w:rPr>
                <w:color w:val="auto"/>
              </w:rPr>
              <w:t>WC</w:t>
            </w:r>
          </w:p>
        </w:tc>
        <w:tc>
          <w:tcPr>
            <w:tcW w:w="1728" w:type="dxa"/>
          </w:tcPr>
          <w:p w14:paraId="5A192C8F">
            <w:pPr>
              <w:rPr>
                <w:color w:val="auto"/>
              </w:rPr>
            </w:pPr>
            <w:r>
              <w:rPr>
                <w:color w:val="auto"/>
              </w:rPr>
              <w:t>2022</w:t>
            </w:r>
          </w:p>
        </w:tc>
        <w:tc>
          <w:tcPr>
            <w:tcW w:w="1728" w:type="dxa"/>
          </w:tcPr>
          <w:p w14:paraId="2325964A">
            <w:pPr>
              <w:rPr>
                <w:color w:val="auto"/>
              </w:rPr>
            </w:pPr>
            <w:r>
              <w:rPr>
                <w:color w:val="auto"/>
              </w:rPr>
              <w:t>104</w:t>
            </w:r>
          </w:p>
        </w:tc>
        <w:tc>
          <w:tcPr>
            <w:tcW w:w="1728" w:type="dxa"/>
          </w:tcPr>
          <w:p w14:paraId="139984DE">
            <w:pPr>
              <w:rPr>
                <w:color w:val="auto"/>
              </w:rPr>
            </w:pPr>
            <w:r>
              <w:rPr>
                <w:color w:val="auto"/>
              </w:rPr>
              <w:t>104</w:t>
            </w:r>
          </w:p>
        </w:tc>
        <w:tc>
          <w:tcPr>
            <w:tcW w:w="1728" w:type="dxa"/>
          </w:tcPr>
          <w:p w14:paraId="02C86496">
            <w:pPr>
              <w:rPr>
                <w:color w:val="auto"/>
              </w:rPr>
            </w:pPr>
            <w:r>
              <w:rPr>
                <w:color w:val="auto"/>
              </w:rPr>
              <w:t>100.0</w:t>
            </w:r>
          </w:p>
        </w:tc>
      </w:tr>
      <w:tr w14:paraId="62738A8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728" w:type="dxa"/>
          </w:tcPr>
          <w:p w14:paraId="4BC04B5E">
            <w:pPr>
              <w:rPr>
                <w:color w:val="auto"/>
              </w:rPr>
            </w:pPr>
            <w:r>
              <w:rPr>
                <w:color w:val="auto"/>
              </w:rPr>
              <w:t>WC</w:t>
            </w:r>
          </w:p>
        </w:tc>
        <w:tc>
          <w:tcPr>
            <w:tcW w:w="1728" w:type="dxa"/>
          </w:tcPr>
          <w:p w14:paraId="6EE0A98B">
            <w:pPr>
              <w:rPr>
                <w:color w:val="auto"/>
              </w:rPr>
            </w:pPr>
            <w:r>
              <w:rPr>
                <w:color w:val="auto"/>
              </w:rPr>
              <w:t>2023</w:t>
            </w:r>
          </w:p>
        </w:tc>
        <w:tc>
          <w:tcPr>
            <w:tcW w:w="1728" w:type="dxa"/>
          </w:tcPr>
          <w:p w14:paraId="763C2931">
            <w:pPr>
              <w:rPr>
                <w:color w:val="auto"/>
              </w:rPr>
            </w:pPr>
            <w:r>
              <w:rPr>
                <w:color w:val="auto"/>
              </w:rPr>
              <w:t>105</w:t>
            </w:r>
          </w:p>
        </w:tc>
        <w:tc>
          <w:tcPr>
            <w:tcW w:w="1728" w:type="dxa"/>
          </w:tcPr>
          <w:p w14:paraId="303F453C">
            <w:pPr>
              <w:rPr>
                <w:color w:val="auto"/>
              </w:rPr>
            </w:pPr>
            <w:r>
              <w:rPr>
                <w:color w:val="auto"/>
              </w:rPr>
              <w:t>105</w:t>
            </w:r>
          </w:p>
        </w:tc>
        <w:tc>
          <w:tcPr>
            <w:tcW w:w="1728" w:type="dxa"/>
          </w:tcPr>
          <w:p w14:paraId="6801C90B">
            <w:pPr>
              <w:rPr>
                <w:color w:val="auto"/>
              </w:rPr>
            </w:pPr>
            <w:r>
              <w:rPr>
                <w:color w:val="auto"/>
              </w:rPr>
              <w:t>100.0</w:t>
            </w:r>
          </w:p>
        </w:tc>
      </w:tr>
      <w:tr w14:paraId="1F80B8C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728" w:type="dxa"/>
          </w:tcPr>
          <w:p w14:paraId="695DEC89">
            <w:pPr>
              <w:rPr>
                <w:color w:val="auto"/>
              </w:rPr>
            </w:pPr>
            <w:r>
              <w:rPr>
                <w:color w:val="auto"/>
              </w:rPr>
              <w:t>WC</w:t>
            </w:r>
          </w:p>
        </w:tc>
        <w:tc>
          <w:tcPr>
            <w:tcW w:w="1728" w:type="dxa"/>
          </w:tcPr>
          <w:p w14:paraId="22B5F060">
            <w:pPr>
              <w:rPr>
                <w:color w:val="auto"/>
              </w:rPr>
            </w:pPr>
            <w:r>
              <w:rPr>
                <w:color w:val="auto"/>
              </w:rPr>
              <w:t>2025</w:t>
            </w:r>
          </w:p>
        </w:tc>
        <w:tc>
          <w:tcPr>
            <w:tcW w:w="1728" w:type="dxa"/>
          </w:tcPr>
          <w:p w14:paraId="3ACB3F01">
            <w:pPr>
              <w:rPr>
                <w:color w:val="auto"/>
              </w:rPr>
            </w:pPr>
            <w:r>
              <w:rPr>
                <w:color w:val="auto"/>
              </w:rPr>
              <w:t>124</w:t>
            </w:r>
          </w:p>
        </w:tc>
        <w:tc>
          <w:tcPr>
            <w:tcW w:w="1728" w:type="dxa"/>
          </w:tcPr>
          <w:p w14:paraId="7C46B074">
            <w:pPr>
              <w:rPr>
                <w:color w:val="auto"/>
              </w:rPr>
            </w:pPr>
            <w:r>
              <w:rPr>
                <w:color w:val="auto"/>
              </w:rPr>
              <w:t>124</w:t>
            </w:r>
          </w:p>
        </w:tc>
        <w:tc>
          <w:tcPr>
            <w:tcW w:w="1728" w:type="dxa"/>
          </w:tcPr>
          <w:p w14:paraId="49B9D0F6">
            <w:pPr>
              <w:rPr>
                <w:color w:val="auto"/>
              </w:rPr>
            </w:pPr>
            <w:r>
              <w:rPr>
                <w:color w:val="auto"/>
              </w:rPr>
              <w:t>100.0</w:t>
            </w:r>
          </w:p>
        </w:tc>
      </w:tr>
      <w:tr w14:paraId="1B444B5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728" w:type="dxa"/>
          </w:tcPr>
          <w:p w14:paraId="31848C62">
            <w:pPr>
              <w:rPr>
                <w:color w:val="auto"/>
              </w:rPr>
            </w:pPr>
            <w:r>
              <w:rPr>
                <w:color w:val="auto"/>
              </w:rPr>
              <w:t>WC</w:t>
            </w:r>
          </w:p>
        </w:tc>
        <w:tc>
          <w:tcPr>
            <w:tcW w:w="1728" w:type="dxa"/>
          </w:tcPr>
          <w:p w14:paraId="0419025F">
            <w:pPr>
              <w:rPr>
                <w:color w:val="auto"/>
              </w:rPr>
            </w:pPr>
            <w:r>
              <w:rPr>
                <w:color w:val="auto"/>
              </w:rPr>
              <w:t>2026</w:t>
            </w:r>
          </w:p>
        </w:tc>
        <w:tc>
          <w:tcPr>
            <w:tcW w:w="1728" w:type="dxa"/>
          </w:tcPr>
          <w:p w14:paraId="69FB66BD">
            <w:pPr>
              <w:rPr>
                <w:color w:val="auto"/>
              </w:rPr>
            </w:pPr>
            <w:r>
              <w:rPr>
                <w:color w:val="auto"/>
              </w:rPr>
              <w:t>124</w:t>
            </w:r>
          </w:p>
        </w:tc>
        <w:tc>
          <w:tcPr>
            <w:tcW w:w="1728" w:type="dxa"/>
          </w:tcPr>
          <w:p w14:paraId="348B3012">
            <w:pPr>
              <w:rPr>
                <w:color w:val="auto"/>
              </w:rPr>
            </w:pPr>
            <w:r>
              <w:rPr>
                <w:color w:val="auto"/>
              </w:rPr>
              <w:t>0</w:t>
            </w:r>
          </w:p>
        </w:tc>
        <w:tc>
          <w:tcPr>
            <w:tcW w:w="1728" w:type="dxa"/>
          </w:tcPr>
          <w:p w14:paraId="54F2F0D3">
            <w:pPr>
              <w:rPr>
                <w:color w:val="auto"/>
              </w:rPr>
            </w:pPr>
            <w:r>
              <w:rPr>
                <w:color w:val="auto"/>
              </w:rPr>
              <w:t>0.0</w:t>
            </w:r>
          </w:p>
        </w:tc>
      </w:tr>
    </w:tbl>
    <w:p w14:paraId="6D71C22F">
      <w:pPr>
        <w:rPr>
          <w:color w:val="auto"/>
        </w:rPr>
      </w:pPr>
      <w:r>
        <w:rPr>
          <w:b w:val="0"/>
          <w:i w:val="0"/>
          <w:color w:val="auto"/>
        </w:rPr>
        <w:t>Note. Matches are linked on discipline, date (±1 day) and both players, with every game-by-game score verified in both orientations; a link is accepted only when a unique score-compatible candidate exists. Name matching is accent-folded and tolerant of BWF capitalisation conventions (full names versus initials, Eastern/Western name order, and compound surnames such as AZ ZAHRA / AZZAHRA); 11,374 links matched on name plus score and 720 score-assisted links were resolved through the same score verification. Of the 127 unmatched World Championships matches, 124 are from 2026 (the external dataset ends in December 2025) and three 2006 matches have unknown player names; no World Tour match is unmatched. The external Elo ratings are pre-match model estimates, not official BWF statistics.</w:t>
      </w:r>
    </w:p>
    <w:p w14:paraId="4D71B199">
      <w:pPr>
        <w:rPr>
          <w:color w:val="auto"/>
        </w:rPr>
      </w:pPr>
    </w:p>
    <w:p w14:paraId="1123BA6E">
      <w:pPr>
        <w:keepNext/>
        <w:rPr>
          <w:color w:val="auto"/>
        </w:rPr>
      </w:pPr>
      <w:r>
        <w:rPr>
          <w:b/>
          <w:i w:val="0"/>
          <w:color w:val="auto"/>
        </w:rPr>
        <w:t>Table S10.</w:t>
      </w:r>
      <w:r>
        <w:rPr>
          <w:b w:val="0"/>
          <w:i w:val="0"/>
          <w:color w:val="auto"/>
        </w:rPr>
        <w:t xml:space="preserve"> Singles trend models with the pre-match Elo gap control, and minimum-duration threshold sensitivity (slopes in s/year).</w:t>
      </w:r>
    </w:p>
    <w:tbl>
      <w:tblPr>
        <w:tblStyle w:val="32"/>
        <w:tblW w:w="0" w:type="auto"/>
        <w:tblInd w:w="0" w:type="dxa"/>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52"/>
        <w:gridCol w:w="1421"/>
        <w:gridCol w:w="904"/>
        <w:gridCol w:w="828"/>
        <w:gridCol w:w="904"/>
        <w:gridCol w:w="1312"/>
        <w:gridCol w:w="917"/>
        <w:gridCol w:w="889"/>
        <w:gridCol w:w="829"/>
      </w:tblGrid>
      <w:tr w14:paraId="1EE1559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960" w:type="dxa"/>
            <w:tcBorders>
              <w:bottom w:val="single" w:color="000000" w:sz="6" w:space="0"/>
            </w:tcBorders>
          </w:tcPr>
          <w:p w14:paraId="4500415C">
            <w:pPr>
              <w:rPr>
                <w:color w:val="auto"/>
              </w:rPr>
            </w:pPr>
            <w:r>
              <w:rPr>
                <w:color w:val="auto"/>
              </w:rPr>
              <w:t>Series</w:t>
            </w:r>
          </w:p>
        </w:tc>
        <w:tc>
          <w:tcPr>
            <w:tcW w:w="960" w:type="dxa"/>
            <w:tcBorders>
              <w:bottom w:val="single" w:color="000000" w:sz="6" w:space="0"/>
            </w:tcBorders>
          </w:tcPr>
          <w:p w14:paraId="5F5218BA">
            <w:pPr>
              <w:rPr>
                <w:color w:val="auto"/>
              </w:rPr>
            </w:pPr>
            <w:r>
              <w:rPr>
                <w:color w:val="auto"/>
              </w:rPr>
              <w:t>Specification</w:t>
            </w:r>
          </w:p>
        </w:tc>
        <w:tc>
          <w:tcPr>
            <w:tcW w:w="960" w:type="dxa"/>
            <w:tcBorders>
              <w:bottom w:val="single" w:color="000000" w:sz="6" w:space="0"/>
            </w:tcBorders>
          </w:tcPr>
          <w:p w14:paraId="3FCBE3F7">
            <w:pPr>
              <w:rPr>
                <w:color w:val="auto"/>
              </w:rPr>
            </w:pPr>
            <w:r>
              <w:rPr>
                <w:color w:val="auto"/>
              </w:rPr>
              <w:t>n</w:t>
            </w:r>
          </w:p>
        </w:tc>
        <w:tc>
          <w:tcPr>
            <w:tcW w:w="960" w:type="dxa"/>
            <w:tcBorders>
              <w:bottom w:val="single" w:color="000000" w:sz="6" w:space="0"/>
            </w:tcBorders>
          </w:tcPr>
          <w:p w14:paraId="3576544D">
            <w:pPr>
              <w:rPr>
                <w:color w:val="auto"/>
              </w:rPr>
            </w:pPr>
            <w:r>
              <w:rPr>
                <w:color w:val="auto"/>
              </w:rPr>
              <w:t>β₁</w:t>
            </w:r>
          </w:p>
        </w:tc>
        <w:tc>
          <w:tcPr>
            <w:tcW w:w="960" w:type="dxa"/>
            <w:tcBorders>
              <w:bottom w:val="single" w:color="000000" w:sz="6" w:space="0"/>
            </w:tcBorders>
          </w:tcPr>
          <w:p w14:paraId="1A9ABF51">
            <w:pPr>
              <w:rPr>
                <w:color w:val="auto"/>
              </w:rPr>
            </w:pPr>
            <w:r>
              <w:rPr>
                <w:color w:val="auto"/>
              </w:rPr>
              <w:t>β₂</w:t>
            </w:r>
          </w:p>
        </w:tc>
        <w:tc>
          <w:tcPr>
            <w:tcW w:w="960" w:type="dxa"/>
            <w:tcBorders>
              <w:bottom w:val="single" w:color="000000" w:sz="6" w:space="0"/>
            </w:tcBorders>
          </w:tcPr>
          <w:p w14:paraId="21541AC0">
            <w:pPr>
              <w:rPr>
                <w:color w:val="auto"/>
              </w:rPr>
            </w:pPr>
            <w:r>
              <w:rPr>
                <w:color w:val="auto"/>
              </w:rPr>
              <w:t>Post / annual slope (SE; p)</w:t>
            </w:r>
          </w:p>
        </w:tc>
        <w:tc>
          <w:tcPr>
            <w:tcW w:w="960" w:type="dxa"/>
            <w:tcBorders>
              <w:bottom w:val="single" w:color="000000" w:sz="6" w:space="0"/>
            </w:tcBorders>
          </w:tcPr>
          <w:p w14:paraId="69CB1049">
            <w:pPr>
              <w:rPr>
                <w:color w:val="auto"/>
              </w:rPr>
            </w:pPr>
            <w:r>
              <w:rPr>
                <w:color w:val="auto"/>
              </w:rPr>
              <w:t>Elo gap coef (SE; p)</w:t>
            </w:r>
          </w:p>
        </w:tc>
        <w:tc>
          <w:tcPr>
            <w:tcW w:w="960" w:type="dxa"/>
            <w:tcBorders>
              <w:bottom w:val="single" w:color="000000" w:sz="6" w:space="0"/>
            </w:tcBorders>
          </w:tcPr>
          <w:p w14:paraId="7E1B8064">
            <w:pPr>
              <w:rPr>
                <w:color w:val="auto"/>
              </w:rPr>
            </w:pPr>
            <w:r>
              <w:rPr>
                <w:color w:val="auto"/>
              </w:rPr>
              <w:t>Three-set coef (SE)</w:t>
            </w:r>
          </w:p>
        </w:tc>
        <w:tc>
          <w:tcPr>
            <w:tcW w:w="960" w:type="dxa"/>
            <w:tcBorders>
              <w:bottom w:val="single" w:color="000000" w:sz="6" w:space="0"/>
            </w:tcBorders>
          </w:tcPr>
          <w:p w14:paraId="2BD794F9">
            <w:pPr>
              <w:rPr>
                <w:color w:val="auto"/>
              </w:rPr>
            </w:pPr>
            <w:r>
              <w:rPr>
                <w:color w:val="auto"/>
              </w:rPr>
              <w:t>R²</w:t>
            </w:r>
          </w:p>
        </w:tc>
      </w:tr>
      <w:tr w14:paraId="583E868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960" w:type="dxa"/>
          </w:tcPr>
          <w:p w14:paraId="6C8501DE">
            <w:pPr>
              <w:rPr>
                <w:color w:val="auto"/>
              </w:rPr>
            </w:pPr>
            <w:r>
              <w:rPr>
                <w:color w:val="auto"/>
              </w:rPr>
              <w:t>WC</w:t>
            </w:r>
          </w:p>
        </w:tc>
        <w:tc>
          <w:tcPr>
            <w:tcW w:w="960" w:type="dxa"/>
          </w:tcPr>
          <w:p w14:paraId="799B84A8">
            <w:pPr>
              <w:rPr>
                <w:color w:val="auto"/>
              </w:rPr>
            </w:pPr>
            <w:r>
              <w:rPr>
                <w:color w:val="auto"/>
              </w:rPr>
              <w:t>baseline</w:t>
            </w:r>
          </w:p>
        </w:tc>
        <w:tc>
          <w:tcPr>
            <w:tcW w:w="960" w:type="dxa"/>
          </w:tcPr>
          <w:p w14:paraId="1D5831A5">
            <w:pPr>
              <w:rPr>
                <w:color w:val="auto"/>
              </w:rPr>
            </w:pPr>
            <w:r>
              <w:rPr>
                <w:color w:val="auto"/>
              </w:rPr>
              <w:t>1,610</w:t>
            </w:r>
          </w:p>
        </w:tc>
        <w:tc>
          <w:tcPr>
            <w:tcW w:w="960" w:type="dxa"/>
          </w:tcPr>
          <w:p w14:paraId="448F6784">
            <w:pPr>
              <w:rPr>
                <w:color w:val="auto"/>
              </w:rPr>
            </w:pPr>
            <w:r>
              <w:rPr>
                <w:color w:val="auto"/>
              </w:rPr>
              <w:t>0.718</w:t>
            </w:r>
          </w:p>
        </w:tc>
        <w:tc>
          <w:tcPr>
            <w:tcW w:w="960" w:type="dxa"/>
          </w:tcPr>
          <w:p w14:paraId="51096F8C">
            <w:pPr>
              <w:rPr>
                <w:color w:val="auto"/>
              </w:rPr>
            </w:pPr>
            <w:r>
              <w:rPr>
                <w:color w:val="auto"/>
              </w:rPr>
              <w:t>−0.701</w:t>
            </w:r>
          </w:p>
        </w:tc>
        <w:tc>
          <w:tcPr>
            <w:tcW w:w="960" w:type="dxa"/>
          </w:tcPr>
          <w:p w14:paraId="07DB51AD">
            <w:pPr>
              <w:rPr>
                <w:color w:val="auto"/>
              </w:rPr>
            </w:pPr>
            <w:r>
              <w:rPr>
                <w:color w:val="auto"/>
              </w:rPr>
              <w:t>0.017 (0.068; .80)</w:t>
            </w:r>
          </w:p>
        </w:tc>
        <w:tc>
          <w:tcPr>
            <w:tcW w:w="960" w:type="dxa"/>
          </w:tcPr>
          <w:p w14:paraId="33C05D57">
            <w:pPr>
              <w:rPr>
                <w:color w:val="auto"/>
              </w:rPr>
            </w:pPr>
            <w:r>
              <w:rPr>
                <w:color w:val="auto"/>
              </w:rPr>
              <w:t>—</w:t>
            </w:r>
          </w:p>
        </w:tc>
        <w:tc>
          <w:tcPr>
            <w:tcW w:w="960" w:type="dxa"/>
          </w:tcPr>
          <w:p w14:paraId="53F008B9">
            <w:pPr>
              <w:rPr>
                <w:color w:val="auto"/>
              </w:rPr>
            </w:pPr>
            <w:r>
              <w:rPr>
                <w:color w:val="auto"/>
              </w:rPr>
              <w:t>—</w:t>
            </w:r>
          </w:p>
        </w:tc>
        <w:tc>
          <w:tcPr>
            <w:tcW w:w="960" w:type="dxa"/>
          </w:tcPr>
          <w:p w14:paraId="23C6FAC1">
            <w:pPr>
              <w:rPr>
                <w:color w:val="auto"/>
              </w:rPr>
            </w:pPr>
            <w:r>
              <w:rPr>
                <w:color w:val="auto"/>
              </w:rPr>
              <w:t>0.425</w:t>
            </w:r>
          </w:p>
        </w:tc>
      </w:tr>
      <w:tr w14:paraId="6A85BB9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960" w:type="dxa"/>
          </w:tcPr>
          <w:p w14:paraId="789E1F7D">
            <w:pPr>
              <w:rPr>
                <w:color w:val="auto"/>
              </w:rPr>
            </w:pPr>
            <w:r>
              <w:rPr>
                <w:color w:val="auto"/>
              </w:rPr>
              <w:t>WC</w:t>
            </w:r>
          </w:p>
        </w:tc>
        <w:tc>
          <w:tcPr>
            <w:tcW w:w="960" w:type="dxa"/>
          </w:tcPr>
          <w:p w14:paraId="6D682DB4">
            <w:pPr>
              <w:rPr>
                <w:color w:val="auto"/>
              </w:rPr>
            </w:pPr>
            <w:r>
              <w:rPr>
                <w:color w:val="auto"/>
              </w:rPr>
              <w:t>+ |ΔElo|/100</w:t>
            </w:r>
          </w:p>
        </w:tc>
        <w:tc>
          <w:tcPr>
            <w:tcW w:w="960" w:type="dxa"/>
          </w:tcPr>
          <w:p w14:paraId="611569B6">
            <w:pPr>
              <w:rPr>
                <w:color w:val="auto"/>
              </w:rPr>
            </w:pPr>
            <w:r>
              <w:rPr>
                <w:color w:val="auto"/>
              </w:rPr>
              <w:t>1,610</w:t>
            </w:r>
          </w:p>
        </w:tc>
        <w:tc>
          <w:tcPr>
            <w:tcW w:w="960" w:type="dxa"/>
          </w:tcPr>
          <w:p w14:paraId="442C360F">
            <w:pPr>
              <w:rPr>
                <w:color w:val="auto"/>
              </w:rPr>
            </w:pPr>
            <w:r>
              <w:rPr>
                <w:color w:val="auto"/>
              </w:rPr>
              <w:t>0.698</w:t>
            </w:r>
          </w:p>
        </w:tc>
        <w:tc>
          <w:tcPr>
            <w:tcW w:w="960" w:type="dxa"/>
          </w:tcPr>
          <w:p w14:paraId="46E3130F">
            <w:pPr>
              <w:rPr>
                <w:color w:val="auto"/>
              </w:rPr>
            </w:pPr>
            <w:r>
              <w:rPr>
                <w:color w:val="auto"/>
              </w:rPr>
              <w:t>−0.658</w:t>
            </w:r>
          </w:p>
        </w:tc>
        <w:tc>
          <w:tcPr>
            <w:tcW w:w="960" w:type="dxa"/>
          </w:tcPr>
          <w:p w14:paraId="68AC6822">
            <w:pPr>
              <w:rPr>
                <w:color w:val="auto"/>
              </w:rPr>
            </w:pPr>
            <w:r>
              <w:rPr>
                <w:color w:val="auto"/>
              </w:rPr>
              <w:t>0.039 (0.068; .56)</w:t>
            </w:r>
          </w:p>
        </w:tc>
        <w:tc>
          <w:tcPr>
            <w:tcW w:w="960" w:type="dxa"/>
          </w:tcPr>
          <w:p w14:paraId="4AC8B589">
            <w:pPr>
              <w:rPr>
                <w:color w:val="auto"/>
              </w:rPr>
            </w:pPr>
            <w:r>
              <w:rPr>
                <w:color w:val="auto"/>
              </w:rPr>
              <w:t>−0.434 (0.046; &lt;.001)</w:t>
            </w:r>
          </w:p>
        </w:tc>
        <w:tc>
          <w:tcPr>
            <w:tcW w:w="960" w:type="dxa"/>
          </w:tcPr>
          <w:p w14:paraId="74D3206C">
            <w:pPr>
              <w:rPr>
                <w:color w:val="auto"/>
              </w:rPr>
            </w:pPr>
            <w:r>
              <w:rPr>
                <w:color w:val="auto"/>
              </w:rPr>
              <w:t>—</w:t>
            </w:r>
          </w:p>
        </w:tc>
        <w:tc>
          <w:tcPr>
            <w:tcW w:w="960" w:type="dxa"/>
          </w:tcPr>
          <w:p w14:paraId="0350285E">
            <w:pPr>
              <w:rPr>
                <w:color w:val="auto"/>
              </w:rPr>
            </w:pPr>
            <w:r>
              <w:rPr>
                <w:color w:val="auto"/>
              </w:rPr>
              <w:t>0.444</w:t>
            </w:r>
          </w:p>
        </w:tc>
      </w:tr>
      <w:tr w14:paraId="51AAC60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960" w:type="dxa"/>
          </w:tcPr>
          <w:p w14:paraId="0387F46B">
            <w:pPr>
              <w:rPr>
                <w:color w:val="auto"/>
              </w:rPr>
            </w:pPr>
            <w:r>
              <w:rPr>
                <w:color w:val="auto"/>
              </w:rPr>
              <w:t>WC</w:t>
            </w:r>
          </w:p>
        </w:tc>
        <w:tc>
          <w:tcPr>
            <w:tcW w:w="960" w:type="dxa"/>
          </w:tcPr>
          <w:p w14:paraId="1C00C4C1">
            <w:pPr>
              <w:rPr>
                <w:color w:val="auto"/>
              </w:rPr>
            </w:pPr>
            <w:r>
              <w:rPr>
                <w:color w:val="auto"/>
              </w:rPr>
              <w:t>+ three-set</w:t>
            </w:r>
          </w:p>
        </w:tc>
        <w:tc>
          <w:tcPr>
            <w:tcW w:w="960" w:type="dxa"/>
          </w:tcPr>
          <w:p w14:paraId="57473EF5">
            <w:pPr>
              <w:rPr>
                <w:color w:val="auto"/>
              </w:rPr>
            </w:pPr>
            <w:r>
              <w:rPr>
                <w:color w:val="auto"/>
              </w:rPr>
              <w:t>1,610</w:t>
            </w:r>
          </w:p>
        </w:tc>
        <w:tc>
          <w:tcPr>
            <w:tcW w:w="960" w:type="dxa"/>
          </w:tcPr>
          <w:p w14:paraId="3A4FB595">
            <w:pPr>
              <w:rPr>
                <w:color w:val="auto"/>
              </w:rPr>
            </w:pPr>
            <w:r>
              <w:rPr>
                <w:color w:val="auto"/>
              </w:rPr>
              <w:t>0.710</w:t>
            </w:r>
          </w:p>
        </w:tc>
        <w:tc>
          <w:tcPr>
            <w:tcW w:w="960" w:type="dxa"/>
          </w:tcPr>
          <w:p w14:paraId="489205F5">
            <w:pPr>
              <w:rPr>
                <w:color w:val="auto"/>
              </w:rPr>
            </w:pPr>
            <w:r>
              <w:rPr>
                <w:color w:val="auto"/>
              </w:rPr>
              <w:t>−0.683</w:t>
            </w:r>
          </w:p>
        </w:tc>
        <w:tc>
          <w:tcPr>
            <w:tcW w:w="960" w:type="dxa"/>
          </w:tcPr>
          <w:p w14:paraId="1AB1AB49">
            <w:pPr>
              <w:rPr>
                <w:color w:val="auto"/>
              </w:rPr>
            </w:pPr>
            <w:r>
              <w:rPr>
                <w:color w:val="auto"/>
              </w:rPr>
              <w:t>0.027 (0.070; .70)</w:t>
            </w:r>
          </w:p>
        </w:tc>
        <w:tc>
          <w:tcPr>
            <w:tcW w:w="960" w:type="dxa"/>
          </w:tcPr>
          <w:p w14:paraId="24630370">
            <w:pPr>
              <w:rPr>
                <w:color w:val="auto"/>
              </w:rPr>
            </w:pPr>
            <w:r>
              <w:rPr>
                <w:color w:val="auto"/>
              </w:rPr>
              <w:t>—</w:t>
            </w:r>
          </w:p>
        </w:tc>
        <w:tc>
          <w:tcPr>
            <w:tcW w:w="960" w:type="dxa"/>
          </w:tcPr>
          <w:p w14:paraId="06E07CAC">
            <w:pPr>
              <w:rPr>
                <w:color w:val="auto"/>
              </w:rPr>
            </w:pPr>
            <w:r>
              <w:rPr>
                <w:color w:val="auto"/>
              </w:rPr>
              <w:t>2.31 (0.26)</w:t>
            </w:r>
          </w:p>
        </w:tc>
        <w:tc>
          <w:tcPr>
            <w:tcW w:w="960" w:type="dxa"/>
          </w:tcPr>
          <w:p w14:paraId="6490A608">
            <w:pPr>
              <w:rPr>
                <w:color w:val="auto"/>
              </w:rPr>
            </w:pPr>
            <w:r>
              <w:rPr>
                <w:color w:val="auto"/>
              </w:rPr>
              <w:t>0.452</w:t>
            </w:r>
          </w:p>
        </w:tc>
      </w:tr>
      <w:tr w14:paraId="6A87FCD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960" w:type="dxa"/>
          </w:tcPr>
          <w:p w14:paraId="7F539701">
            <w:pPr>
              <w:rPr>
                <w:color w:val="auto"/>
              </w:rPr>
            </w:pPr>
            <w:r>
              <w:rPr>
                <w:color w:val="auto"/>
              </w:rPr>
              <w:t>WC</w:t>
            </w:r>
          </w:p>
        </w:tc>
        <w:tc>
          <w:tcPr>
            <w:tcW w:w="960" w:type="dxa"/>
          </w:tcPr>
          <w:p w14:paraId="19D10E41">
            <w:pPr>
              <w:rPr>
                <w:color w:val="auto"/>
              </w:rPr>
            </w:pPr>
            <w:r>
              <w:rPr>
                <w:color w:val="auto"/>
              </w:rPr>
              <w:t>+ |ΔElo| + three-set</w:t>
            </w:r>
          </w:p>
        </w:tc>
        <w:tc>
          <w:tcPr>
            <w:tcW w:w="960" w:type="dxa"/>
          </w:tcPr>
          <w:p w14:paraId="25363D90">
            <w:pPr>
              <w:rPr>
                <w:color w:val="auto"/>
              </w:rPr>
            </w:pPr>
            <w:r>
              <w:rPr>
                <w:color w:val="auto"/>
              </w:rPr>
              <w:t>1,610</w:t>
            </w:r>
          </w:p>
        </w:tc>
        <w:tc>
          <w:tcPr>
            <w:tcW w:w="960" w:type="dxa"/>
          </w:tcPr>
          <w:p w14:paraId="4543E692">
            <w:pPr>
              <w:rPr>
                <w:color w:val="auto"/>
              </w:rPr>
            </w:pPr>
            <w:r>
              <w:rPr>
                <w:color w:val="auto"/>
              </w:rPr>
              <w:t>0.695</w:t>
            </w:r>
          </w:p>
        </w:tc>
        <w:tc>
          <w:tcPr>
            <w:tcW w:w="960" w:type="dxa"/>
          </w:tcPr>
          <w:p w14:paraId="669804BF">
            <w:pPr>
              <w:rPr>
                <w:color w:val="auto"/>
              </w:rPr>
            </w:pPr>
            <w:r>
              <w:rPr>
                <w:color w:val="auto"/>
              </w:rPr>
              <w:t>−0.653</w:t>
            </w:r>
          </w:p>
        </w:tc>
        <w:tc>
          <w:tcPr>
            <w:tcW w:w="960" w:type="dxa"/>
          </w:tcPr>
          <w:p w14:paraId="13023EEF">
            <w:pPr>
              <w:rPr>
                <w:color w:val="auto"/>
              </w:rPr>
            </w:pPr>
            <w:r>
              <w:rPr>
                <w:color w:val="auto"/>
              </w:rPr>
              <w:t>0.042 (0.069; .54)</w:t>
            </w:r>
          </w:p>
        </w:tc>
        <w:tc>
          <w:tcPr>
            <w:tcW w:w="960" w:type="dxa"/>
          </w:tcPr>
          <w:p w14:paraId="43A3F379">
            <w:pPr>
              <w:rPr>
                <w:color w:val="auto"/>
              </w:rPr>
            </w:pPr>
            <w:r>
              <w:rPr>
                <w:color w:val="auto"/>
              </w:rPr>
              <w:t>−0.329 (0.057; &lt;.001)</w:t>
            </w:r>
          </w:p>
        </w:tc>
        <w:tc>
          <w:tcPr>
            <w:tcW w:w="960" w:type="dxa"/>
          </w:tcPr>
          <w:p w14:paraId="0D3FE1F2">
            <w:pPr>
              <w:rPr>
                <w:color w:val="auto"/>
              </w:rPr>
            </w:pPr>
            <w:r>
              <w:rPr>
                <w:color w:val="auto"/>
              </w:rPr>
              <w:t>1.97 (0.30)</w:t>
            </w:r>
          </w:p>
        </w:tc>
        <w:tc>
          <w:tcPr>
            <w:tcW w:w="960" w:type="dxa"/>
          </w:tcPr>
          <w:p w14:paraId="34D42A87">
            <w:pPr>
              <w:rPr>
                <w:color w:val="auto"/>
              </w:rPr>
            </w:pPr>
            <w:r>
              <w:rPr>
                <w:color w:val="auto"/>
              </w:rPr>
              <w:t>0.463</w:t>
            </w:r>
          </w:p>
        </w:tc>
      </w:tr>
      <w:tr w14:paraId="46200F2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960" w:type="dxa"/>
          </w:tcPr>
          <w:p w14:paraId="1EFB30E5">
            <w:pPr>
              <w:rPr>
                <w:color w:val="auto"/>
              </w:rPr>
            </w:pPr>
            <w:r>
              <w:rPr>
                <w:color w:val="auto"/>
              </w:rPr>
              <w:t>WC</w:t>
            </w:r>
          </w:p>
        </w:tc>
        <w:tc>
          <w:tcPr>
            <w:tcW w:w="960" w:type="dxa"/>
          </w:tcPr>
          <w:p w14:paraId="64C1CE1B">
            <w:pPr>
              <w:rPr>
                <w:color w:val="auto"/>
              </w:rPr>
            </w:pPr>
            <w:r>
              <w:rPr>
                <w:color w:val="auto"/>
              </w:rPr>
              <w:t>baseline, 2011+</w:t>
            </w:r>
          </w:p>
        </w:tc>
        <w:tc>
          <w:tcPr>
            <w:tcW w:w="960" w:type="dxa"/>
          </w:tcPr>
          <w:p w14:paraId="2AED7320">
            <w:pPr>
              <w:rPr>
                <w:color w:val="auto"/>
              </w:rPr>
            </w:pPr>
            <w:r>
              <w:rPr>
                <w:color w:val="auto"/>
              </w:rPr>
              <w:t>1,165</w:t>
            </w:r>
          </w:p>
        </w:tc>
        <w:tc>
          <w:tcPr>
            <w:tcW w:w="960" w:type="dxa"/>
          </w:tcPr>
          <w:p w14:paraId="5496BD4F">
            <w:pPr>
              <w:rPr>
                <w:color w:val="auto"/>
              </w:rPr>
            </w:pPr>
            <w:r>
              <w:rPr>
                <w:color w:val="auto"/>
              </w:rPr>
              <w:t>0.614</w:t>
            </w:r>
          </w:p>
        </w:tc>
        <w:tc>
          <w:tcPr>
            <w:tcW w:w="960" w:type="dxa"/>
          </w:tcPr>
          <w:p w14:paraId="779B907A">
            <w:pPr>
              <w:rPr>
                <w:color w:val="auto"/>
              </w:rPr>
            </w:pPr>
            <w:r>
              <w:rPr>
                <w:color w:val="auto"/>
              </w:rPr>
              <w:t>−0.560</w:t>
            </w:r>
          </w:p>
        </w:tc>
        <w:tc>
          <w:tcPr>
            <w:tcW w:w="960" w:type="dxa"/>
          </w:tcPr>
          <w:p w14:paraId="3FF03605">
            <w:pPr>
              <w:rPr>
                <w:color w:val="auto"/>
              </w:rPr>
            </w:pPr>
            <w:r>
              <w:rPr>
                <w:color w:val="auto"/>
              </w:rPr>
              <w:t>0.055 (0.072; .45)</w:t>
            </w:r>
          </w:p>
        </w:tc>
        <w:tc>
          <w:tcPr>
            <w:tcW w:w="960" w:type="dxa"/>
          </w:tcPr>
          <w:p w14:paraId="405412C4">
            <w:pPr>
              <w:rPr>
                <w:color w:val="auto"/>
              </w:rPr>
            </w:pPr>
            <w:r>
              <w:rPr>
                <w:color w:val="auto"/>
              </w:rPr>
              <w:t>—</w:t>
            </w:r>
          </w:p>
        </w:tc>
        <w:tc>
          <w:tcPr>
            <w:tcW w:w="960" w:type="dxa"/>
          </w:tcPr>
          <w:p w14:paraId="02104772">
            <w:pPr>
              <w:rPr>
                <w:color w:val="auto"/>
              </w:rPr>
            </w:pPr>
            <w:r>
              <w:rPr>
                <w:color w:val="auto"/>
              </w:rPr>
              <w:t>—</w:t>
            </w:r>
          </w:p>
        </w:tc>
        <w:tc>
          <w:tcPr>
            <w:tcW w:w="960" w:type="dxa"/>
          </w:tcPr>
          <w:p w14:paraId="01C7F911">
            <w:pPr>
              <w:rPr>
                <w:color w:val="auto"/>
              </w:rPr>
            </w:pPr>
            <w:r>
              <w:rPr>
                <w:color w:val="auto"/>
              </w:rPr>
              <w:t>0.303</w:t>
            </w:r>
          </w:p>
        </w:tc>
      </w:tr>
      <w:tr w14:paraId="33E68DE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960" w:type="dxa"/>
          </w:tcPr>
          <w:p w14:paraId="368C198B">
            <w:pPr>
              <w:rPr>
                <w:color w:val="auto"/>
              </w:rPr>
            </w:pPr>
            <w:r>
              <w:rPr>
                <w:color w:val="auto"/>
              </w:rPr>
              <w:t>WC</w:t>
            </w:r>
          </w:p>
        </w:tc>
        <w:tc>
          <w:tcPr>
            <w:tcW w:w="960" w:type="dxa"/>
          </w:tcPr>
          <w:p w14:paraId="3AD04ADE">
            <w:pPr>
              <w:rPr>
                <w:color w:val="auto"/>
              </w:rPr>
            </w:pPr>
            <w:r>
              <w:rPr>
                <w:color w:val="auto"/>
              </w:rPr>
              <w:t>|ΔElo|, 2011+</w:t>
            </w:r>
          </w:p>
        </w:tc>
        <w:tc>
          <w:tcPr>
            <w:tcW w:w="960" w:type="dxa"/>
          </w:tcPr>
          <w:p w14:paraId="5B97E257">
            <w:pPr>
              <w:rPr>
                <w:color w:val="auto"/>
              </w:rPr>
            </w:pPr>
            <w:r>
              <w:rPr>
                <w:color w:val="auto"/>
              </w:rPr>
              <w:t>1,165</w:t>
            </w:r>
          </w:p>
        </w:tc>
        <w:tc>
          <w:tcPr>
            <w:tcW w:w="960" w:type="dxa"/>
          </w:tcPr>
          <w:p w14:paraId="40E2E9DB">
            <w:pPr>
              <w:rPr>
                <w:color w:val="auto"/>
              </w:rPr>
            </w:pPr>
            <w:r>
              <w:rPr>
                <w:color w:val="auto"/>
              </w:rPr>
              <w:t>0.590</w:t>
            </w:r>
          </w:p>
        </w:tc>
        <w:tc>
          <w:tcPr>
            <w:tcW w:w="960" w:type="dxa"/>
          </w:tcPr>
          <w:p w14:paraId="0E5D593C">
            <w:pPr>
              <w:rPr>
                <w:color w:val="auto"/>
              </w:rPr>
            </w:pPr>
            <w:r>
              <w:rPr>
                <w:color w:val="auto"/>
              </w:rPr>
              <w:t>−0.512</w:t>
            </w:r>
          </w:p>
        </w:tc>
        <w:tc>
          <w:tcPr>
            <w:tcW w:w="960" w:type="dxa"/>
          </w:tcPr>
          <w:p w14:paraId="3966FD63">
            <w:pPr>
              <w:rPr>
                <w:color w:val="auto"/>
              </w:rPr>
            </w:pPr>
            <w:r>
              <w:rPr>
                <w:color w:val="auto"/>
              </w:rPr>
              <w:t>0.078 (0.071; .27)</w:t>
            </w:r>
          </w:p>
        </w:tc>
        <w:tc>
          <w:tcPr>
            <w:tcW w:w="960" w:type="dxa"/>
          </w:tcPr>
          <w:p w14:paraId="5774C4C9">
            <w:pPr>
              <w:rPr>
                <w:color w:val="auto"/>
              </w:rPr>
            </w:pPr>
            <w:r>
              <w:rPr>
                <w:color w:val="auto"/>
              </w:rPr>
              <w:t>−0.416 (0.056; &lt;.001)</w:t>
            </w:r>
          </w:p>
        </w:tc>
        <w:tc>
          <w:tcPr>
            <w:tcW w:w="960" w:type="dxa"/>
          </w:tcPr>
          <w:p w14:paraId="77BA9D23">
            <w:pPr>
              <w:rPr>
                <w:color w:val="auto"/>
              </w:rPr>
            </w:pPr>
            <w:r>
              <w:rPr>
                <w:color w:val="auto"/>
              </w:rPr>
              <w:t>—</w:t>
            </w:r>
          </w:p>
        </w:tc>
        <w:tc>
          <w:tcPr>
            <w:tcW w:w="960" w:type="dxa"/>
          </w:tcPr>
          <w:p w14:paraId="6DE7132C">
            <w:pPr>
              <w:rPr>
                <w:color w:val="auto"/>
              </w:rPr>
            </w:pPr>
            <w:r>
              <w:rPr>
                <w:color w:val="auto"/>
              </w:rPr>
              <w:t>0.321</w:t>
            </w:r>
          </w:p>
        </w:tc>
      </w:tr>
      <w:tr w14:paraId="2F09674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960" w:type="dxa"/>
          </w:tcPr>
          <w:p w14:paraId="0EB1A186">
            <w:pPr>
              <w:rPr>
                <w:color w:val="auto"/>
              </w:rPr>
            </w:pPr>
            <w:r>
              <w:rPr>
                <w:color w:val="auto"/>
              </w:rPr>
              <w:t>Tour</w:t>
            </w:r>
          </w:p>
        </w:tc>
        <w:tc>
          <w:tcPr>
            <w:tcW w:w="960" w:type="dxa"/>
          </w:tcPr>
          <w:p w14:paraId="7D6F6F42">
            <w:pPr>
              <w:rPr>
                <w:color w:val="auto"/>
              </w:rPr>
            </w:pPr>
            <w:r>
              <w:rPr>
                <w:color w:val="auto"/>
              </w:rPr>
              <w:t>baseline</w:t>
            </w:r>
          </w:p>
        </w:tc>
        <w:tc>
          <w:tcPr>
            <w:tcW w:w="960" w:type="dxa"/>
          </w:tcPr>
          <w:p w14:paraId="43291E33">
            <w:pPr>
              <w:rPr>
                <w:color w:val="auto"/>
              </w:rPr>
            </w:pPr>
            <w:r>
              <w:rPr>
                <w:color w:val="auto"/>
              </w:rPr>
              <w:t>10,484</w:t>
            </w:r>
          </w:p>
        </w:tc>
        <w:tc>
          <w:tcPr>
            <w:tcW w:w="960" w:type="dxa"/>
          </w:tcPr>
          <w:p w14:paraId="19D1B028">
            <w:pPr>
              <w:rPr>
                <w:color w:val="auto"/>
              </w:rPr>
            </w:pPr>
            <w:r>
              <w:rPr>
                <w:color w:val="auto"/>
              </w:rPr>
              <w:t>—</w:t>
            </w:r>
          </w:p>
        </w:tc>
        <w:tc>
          <w:tcPr>
            <w:tcW w:w="960" w:type="dxa"/>
          </w:tcPr>
          <w:p w14:paraId="7F31A108">
            <w:pPr>
              <w:rPr>
                <w:color w:val="auto"/>
              </w:rPr>
            </w:pPr>
            <w:r>
              <w:rPr>
                <w:color w:val="auto"/>
              </w:rPr>
              <w:t>—</w:t>
            </w:r>
          </w:p>
        </w:tc>
        <w:tc>
          <w:tcPr>
            <w:tcW w:w="960" w:type="dxa"/>
          </w:tcPr>
          <w:p w14:paraId="4666FF79">
            <w:pPr>
              <w:rPr>
                <w:color w:val="auto"/>
              </w:rPr>
            </w:pPr>
            <w:r>
              <w:rPr>
                <w:color w:val="auto"/>
              </w:rPr>
              <w:t>0.379 (0.036; &lt;.001)</w:t>
            </w:r>
          </w:p>
        </w:tc>
        <w:tc>
          <w:tcPr>
            <w:tcW w:w="960" w:type="dxa"/>
          </w:tcPr>
          <w:p w14:paraId="7A750D3D">
            <w:pPr>
              <w:rPr>
                <w:color w:val="auto"/>
              </w:rPr>
            </w:pPr>
            <w:r>
              <w:rPr>
                <w:color w:val="auto"/>
              </w:rPr>
              <w:t>—</w:t>
            </w:r>
          </w:p>
        </w:tc>
        <w:tc>
          <w:tcPr>
            <w:tcW w:w="960" w:type="dxa"/>
          </w:tcPr>
          <w:p w14:paraId="20171C8C">
            <w:pPr>
              <w:rPr>
                <w:color w:val="auto"/>
              </w:rPr>
            </w:pPr>
            <w:r>
              <w:rPr>
                <w:color w:val="auto"/>
              </w:rPr>
              <w:t>—</w:t>
            </w:r>
          </w:p>
        </w:tc>
        <w:tc>
          <w:tcPr>
            <w:tcW w:w="960" w:type="dxa"/>
          </w:tcPr>
          <w:p w14:paraId="175DDB98">
            <w:pPr>
              <w:rPr>
                <w:color w:val="auto"/>
              </w:rPr>
            </w:pPr>
            <w:r>
              <w:rPr>
                <w:color w:val="auto"/>
              </w:rPr>
              <w:t>0.273</w:t>
            </w:r>
          </w:p>
        </w:tc>
      </w:tr>
      <w:tr w14:paraId="4032803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960" w:type="dxa"/>
          </w:tcPr>
          <w:p w14:paraId="337A7CAC">
            <w:pPr>
              <w:rPr>
                <w:color w:val="auto"/>
              </w:rPr>
            </w:pPr>
            <w:r>
              <w:rPr>
                <w:color w:val="auto"/>
              </w:rPr>
              <w:t>Tour</w:t>
            </w:r>
          </w:p>
        </w:tc>
        <w:tc>
          <w:tcPr>
            <w:tcW w:w="960" w:type="dxa"/>
          </w:tcPr>
          <w:p w14:paraId="44110496">
            <w:pPr>
              <w:rPr>
                <w:color w:val="auto"/>
              </w:rPr>
            </w:pPr>
            <w:r>
              <w:rPr>
                <w:color w:val="auto"/>
              </w:rPr>
              <w:t>+ |ΔElo|/100</w:t>
            </w:r>
          </w:p>
        </w:tc>
        <w:tc>
          <w:tcPr>
            <w:tcW w:w="960" w:type="dxa"/>
          </w:tcPr>
          <w:p w14:paraId="028F64EB">
            <w:pPr>
              <w:rPr>
                <w:color w:val="auto"/>
              </w:rPr>
            </w:pPr>
            <w:r>
              <w:rPr>
                <w:color w:val="auto"/>
              </w:rPr>
              <w:t>10,484</w:t>
            </w:r>
          </w:p>
        </w:tc>
        <w:tc>
          <w:tcPr>
            <w:tcW w:w="960" w:type="dxa"/>
          </w:tcPr>
          <w:p w14:paraId="22BD25A4">
            <w:pPr>
              <w:rPr>
                <w:color w:val="auto"/>
              </w:rPr>
            </w:pPr>
            <w:r>
              <w:rPr>
                <w:color w:val="auto"/>
              </w:rPr>
              <w:t>—</w:t>
            </w:r>
          </w:p>
        </w:tc>
        <w:tc>
          <w:tcPr>
            <w:tcW w:w="960" w:type="dxa"/>
          </w:tcPr>
          <w:p w14:paraId="304FB9D0">
            <w:pPr>
              <w:rPr>
                <w:color w:val="auto"/>
              </w:rPr>
            </w:pPr>
            <w:r>
              <w:rPr>
                <w:color w:val="auto"/>
              </w:rPr>
              <w:t>—</w:t>
            </w:r>
          </w:p>
        </w:tc>
        <w:tc>
          <w:tcPr>
            <w:tcW w:w="960" w:type="dxa"/>
          </w:tcPr>
          <w:p w14:paraId="4458DD14">
            <w:pPr>
              <w:rPr>
                <w:color w:val="auto"/>
              </w:rPr>
            </w:pPr>
            <w:r>
              <w:rPr>
                <w:color w:val="auto"/>
              </w:rPr>
              <w:t>0.379 (0.035; &lt;.001)</w:t>
            </w:r>
          </w:p>
        </w:tc>
        <w:tc>
          <w:tcPr>
            <w:tcW w:w="960" w:type="dxa"/>
          </w:tcPr>
          <w:p w14:paraId="2FE9A5E7">
            <w:pPr>
              <w:rPr>
                <w:color w:val="auto"/>
              </w:rPr>
            </w:pPr>
            <w:r>
              <w:rPr>
                <w:color w:val="auto"/>
              </w:rPr>
              <w:t>−0.306 (0.043; &lt;.001)</w:t>
            </w:r>
          </w:p>
        </w:tc>
        <w:tc>
          <w:tcPr>
            <w:tcW w:w="960" w:type="dxa"/>
          </w:tcPr>
          <w:p w14:paraId="0ACA9823">
            <w:pPr>
              <w:rPr>
                <w:color w:val="auto"/>
              </w:rPr>
            </w:pPr>
            <w:r>
              <w:rPr>
                <w:color w:val="auto"/>
              </w:rPr>
              <w:t>—</w:t>
            </w:r>
          </w:p>
        </w:tc>
        <w:tc>
          <w:tcPr>
            <w:tcW w:w="960" w:type="dxa"/>
          </w:tcPr>
          <w:p w14:paraId="55303C69">
            <w:pPr>
              <w:rPr>
                <w:color w:val="auto"/>
              </w:rPr>
            </w:pPr>
            <w:r>
              <w:rPr>
                <w:color w:val="auto"/>
              </w:rPr>
              <w:t>0.281</w:t>
            </w:r>
          </w:p>
        </w:tc>
      </w:tr>
      <w:tr w14:paraId="5A98CF1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960" w:type="dxa"/>
          </w:tcPr>
          <w:p w14:paraId="5D1770E5">
            <w:pPr>
              <w:rPr>
                <w:color w:val="auto"/>
              </w:rPr>
            </w:pPr>
            <w:r>
              <w:rPr>
                <w:color w:val="auto"/>
              </w:rPr>
              <w:t>Tour</w:t>
            </w:r>
          </w:p>
        </w:tc>
        <w:tc>
          <w:tcPr>
            <w:tcW w:w="960" w:type="dxa"/>
          </w:tcPr>
          <w:p w14:paraId="77628759">
            <w:pPr>
              <w:rPr>
                <w:color w:val="auto"/>
              </w:rPr>
            </w:pPr>
            <w:r>
              <w:rPr>
                <w:color w:val="auto"/>
              </w:rPr>
              <w:t>+ three-set</w:t>
            </w:r>
          </w:p>
        </w:tc>
        <w:tc>
          <w:tcPr>
            <w:tcW w:w="960" w:type="dxa"/>
          </w:tcPr>
          <w:p w14:paraId="2454776B">
            <w:pPr>
              <w:rPr>
                <w:color w:val="auto"/>
              </w:rPr>
            </w:pPr>
            <w:r>
              <w:rPr>
                <w:color w:val="auto"/>
              </w:rPr>
              <w:t>10,484</w:t>
            </w:r>
          </w:p>
        </w:tc>
        <w:tc>
          <w:tcPr>
            <w:tcW w:w="960" w:type="dxa"/>
          </w:tcPr>
          <w:p w14:paraId="070A58A7">
            <w:pPr>
              <w:rPr>
                <w:color w:val="auto"/>
              </w:rPr>
            </w:pPr>
            <w:r>
              <w:rPr>
                <w:color w:val="auto"/>
              </w:rPr>
              <w:t>—</w:t>
            </w:r>
          </w:p>
        </w:tc>
        <w:tc>
          <w:tcPr>
            <w:tcW w:w="960" w:type="dxa"/>
          </w:tcPr>
          <w:p w14:paraId="6F411E91">
            <w:pPr>
              <w:rPr>
                <w:color w:val="auto"/>
              </w:rPr>
            </w:pPr>
            <w:r>
              <w:rPr>
                <w:color w:val="auto"/>
              </w:rPr>
              <w:t>—</w:t>
            </w:r>
          </w:p>
        </w:tc>
        <w:tc>
          <w:tcPr>
            <w:tcW w:w="960" w:type="dxa"/>
          </w:tcPr>
          <w:p w14:paraId="3BB9BB63">
            <w:pPr>
              <w:rPr>
                <w:color w:val="auto"/>
              </w:rPr>
            </w:pPr>
            <w:r>
              <w:rPr>
                <w:color w:val="auto"/>
              </w:rPr>
              <w:t>0.377 (0.033; &lt;.001)</w:t>
            </w:r>
          </w:p>
        </w:tc>
        <w:tc>
          <w:tcPr>
            <w:tcW w:w="960" w:type="dxa"/>
          </w:tcPr>
          <w:p w14:paraId="51C018B7">
            <w:pPr>
              <w:rPr>
                <w:color w:val="auto"/>
              </w:rPr>
            </w:pPr>
            <w:r>
              <w:rPr>
                <w:color w:val="auto"/>
              </w:rPr>
              <w:t>—</w:t>
            </w:r>
          </w:p>
        </w:tc>
        <w:tc>
          <w:tcPr>
            <w:tcW w:w="960" w:type="dxa"/>
          </w:tcPr>
          <w:p w14:paraId="453C2726">
            <w:pPr>
              <w:rPr>
                <w:color w:val="auto"/>
              </w:rPr>
            </w:pPr>
            <w:r>
              <w:rPr>
                <w:color w:val="auto"/>
              </w:rPr>
              <w:t>2.01 (0.18)</w:t>
            </w:r>
          </w:p>
        </w:tc>
        <w:tc>
          <w:tcPr>
            <w:tcW w:w="960" w:type="dxa"/>
          </w:tcPr>
          <w:p w14:paraId="72539378">
            <w:pPr>
              <w:rPr>
                <w:color w:val="auto"/>
              </w:rPr>
            </w:pPr>
            <w:r>
              <w:rPr>
                <w:color w:val="auto"/>
              </w:rPr>
              <w:t>0.303</w:t>
            </w:r>
          </w:p>
        </w:tc>
      </w:tr>
      <w:tr w14:paraId="7FDC8CD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960" w:type="dxa"/>
          </w:tcPr>
          <w:p w14:paraId="78594054">
            <w:pPr>
              <w:rPr>
                <w:color w:val="auto"/>
              </w:rPr>
            </w:pPr>
            <w:r>
              <w:rPr>
                <w:color w:val="auto"/>
              </w:rPr>
              <w:t>Tour</w:t>
            </w:r>
          </w:p>
        </w:tc>
        <w:tc>
          <w:tcPr>
            <w:tcW w:w="960" w:type="dxa"/>
          </w:tcPr>
          <w:p w14:paraId="3FAF7213">
            <w:pPr>
              <w:rPr>
                <w:color w:val="auto"/>
              </w:rPr>
            </w:pPr>
            <w:r>
              <w:rPr>
                <w:color w:val="auto"/>
              </w:rPr>
              <w:t>+ |ΔElo| + three-set</w:t>
            </w:r>
          </w:p>
        </w:tc>
        <w:tc>
          <w:tcPr>
            <w:tcW w:w="960" w:type="dxa"/>
          </w:tcPr>
          <w:p w14:paraId="4D63BC8C">
            <w:pPr>
              <w:rPr>
                <w:color w:val="auto"/>
              </w:rPr>
            </w:pPr>
            <w:r>
              <w:rPr>
                <w:color w:val="auto"/>
              </w:rPr>
              <w:t>10,484</w:t>
            </w:r>
          </w:p>
        </w:tc>
        <w:tc>
          <w:tcPr>
            <w:tcW w:w="960" w:type="dxa"/>
          </w:tcPr>
          <w:p w14:paraId="77D80C83">
            <w:pPr>
              <w:rPr>
                <w:color w:val="auto"/>
              </w:rPr>
            </w:pPr>
            <w:r>
              <w:rPr>
                <w:color w:val="auto"/>
              </w:rPr>
              <w:t>—</w:t>
            </w:r>
          </w:p>
        </w:tc>
        <w:tc>
          <w:tcPr>
            <w:tcW w:w="960" w:type="dxa"/>
          </w:tcPr>
          <w:p w14:paraId="76722BB9">
            <w:pPr>
              <w:rPr>
                <w:color w:val="auto"/>
              </w:rPr>
            </w:pPr>
            <w:r>
              <w:rPr>
                <w:color w:val="auto"/>
              </w:rPr>
              <w:t>—</w:t>
            </w:r>
          </w:p>
        </w:tc>
        <w:tc>
          <w:tcPr>
            <w:tcW w:w="960" w:type="dxa"/>
          </w:tcPr>
          <w:p w14:paraId="50367B80">
            <w:pPr>
              <w:rPr>
                <w:color w:val="auto"/>
              </w:rPr>
            </w:pPr>
            <w:r>
              <w:rPr>
                <w:color w:val="auto"/>
              </w:rPr>
              <w:t>0.377 (0.033; &lt;.001)</w:t>
            </w:r>
          </w:p>
        </w:tc>
        <w:tc>
          <w:tcPr>
            <w:tcW w:w="960" w:type="dxa"/>
          </w:tcPr>
          <w:p w14:paraId="141FBF2F">
            <w:pPr>
              <w:rPr>
                <w:color w:val="auto"/>
              </w:rPr>
            </w:pPr>
            <w:r>
              <w:rPr>
                <w:color w:val="auto"/>
              </w:rPr>
              <w:t>−0.221 (0.040; &lt;.001)</w:t>
            </w:r>
          </w:p>
        </w:tc>
        <w:tc>
          <w:tcPr>
            <w:tcW w:w="960" w:type="dxa"/>
          </w:tcPr>
          <w:p w14:paraId="490C0D1D">
            <w:pPr>
              <w:rPr>
                <w:color w:val="auto"/>
              </w:rPr>
            </w:pPr>
            <w:r>
              <w:rPr>
                <w:color w:val="auto"/>
              </w:rPr>
              <w:t>1.90 (0.17)</w:t>
            </w:r>
          </w:p>
        </w:tc>
        <w:tc>
          <w:tcPr>
            <w:tcW w:w="960" w:type="dxa"/>
          </w:tcPr>
          <w:p w14:paraId="18D61C33">
            <w:pPr>
              <w:rPr>
                <w:color w:val="auto"/>
              </w:rPr>
            </w:pPr>
            <w:r>
              <w:rPr>
                <w:color w:val="auto"/>
              </w:rPr>
              <w:t>0.307</w:t>
            </w:r>
          </w:p>
        </w:tc>
      </w:tr>
      <w:tr w14:paraId="0C74AA5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960" w:type="dxa"/>
          </w:tcPr>
          <w:p w14:paraId="041BB520">
            <w:pPr>
              <w:rPr>
                <w:color w:val="auto"/>
              </w:rPr>
            </w:pPr>
            <w:r>
              <w:rPr>
                <w:color w:val="auto"/>
              </w:rPr>
              <w:t>Tour</w:t>
            </w:r>
          </w:p>
        </w:tc>
        <w:tc>
          <w:tcPr>
            <w:tcW w:w="960" w:type="dxa"/>
          </w:tcPr>
          <w:p w14:paraId="6D80477B">
            <w:pPr>
              <w:rPr>
                <w:color w:val="auto"/>
              </w:rPr>
            </w:pPr>
            <w:r>
              <w:rPr>
                <w:color w:val="auto"/>
              </w:rPr>
              <w:t>baseline, excl. 2020</w:t>
            </w:r>
          </w:p>
        </w:tc>
        <w:tc>
          <w:tcPr>
            <w:tcW w:w="960" w:type="dxa"/>
          </w:tcPr>
          <w:p w14:paraId="6C328EC3">
            <w:pPr>
              <w:rPr>
                <w:color w:val="auto"/>
              </w:rPr>
            </w:pPr>
            <w:r>
              <w:rPr>
                <w:color w:val="auto"/>
              </w:rPr>
              <w:t>10,118</w:t>
            </w:r>
          </w:p>
        </w:tc>
        <w:tc>
          <w:tcPr>
            <w:tcW w:w="960" w:type="dxa"/>
          </w:tcPr>
          <w:p w14:paraId="5B4D3885">
            <w:pPr>
              <w:rPr>
                <w:color w:val="auto"/>
              </w:rPr>
            </w:pPr>
            <w:r>
              <w:rPr>
                <w:color w:val="auto"/>
              </w:rPr>
              <w:t>—</w:t>
            </w:r>
          </w:p>
        </w:tc>
        <w:tc>
          <w:tcPr>
            <w:tcW w:w="960" w:type="dxa"/>
          </w:tcPr>
          <w:p w14:paraId="04F406AD">
            <w:pPr>
              <w:rPr>
                <w:color w:val="auto"/>
              </w:rPr>
            </w:pPr>
            <w:r>
              <w:rPr>
                <w:color w:val="auto"/>
              </w:rPr>
              <w:t>—</w:t>
            </w:r>
          </w:p>
        </w:tc>
        <w:tc>
          <w:tcPr>
            <w:tcW w:w="960" w:type="dxa"/>
          </w:tcPr>
          <w:p w14:paraId="25D41521">
            <w:pPr>
              <w:rPr>
                <w:color w:val="auto"/>
              </w:rPr>
            </w:pPr>
            <w:r>
              <w:rPr>
                <w:color w:val="auto"/>
              </w:rPr>
              <w:t>0.377 (0.036; &lt;.001)</w:t>
            </w:r>
          </w:p>
        </w:tc>
        <w:tc>
          <w:tcPr>
            <w:tcW w:w="960" w:type="dxa"/>
          </w:tcPr>
          <w:p w14:paraId="21F300A4">
            <w:pPr>
              <w:rPr>
                <w:color w:val="auto"/>
              </w:rPr>
            </w:pPr>
            <w:r>
              <w:rPr>
                <w:color w:val="auto"/>
              </w:rPr>
              <w:t>—</w:t>
            </w:r>
          </w:p>
        </w:tc>
        <w:tc>
          <w:tcPr>
            <w:tcW w:w="960" w:type="dxa"/>
          </w:tcPr>
          <w:p w14:paraId="676FAD38">
            <w:pPr>
              <w:rPr>
                <w:color w:val="auto"/>
              </w:rPr>
            </w:pPr>
            <w:r>
              <w:rPr>
                <w:color w:val="auto"/>
              </w:rPr>
              <w:t>—</w:t>
            </w:r>
          </w:p>
        </w:tc>
        <w:tc>
          <w:tcPr>
            <w:tcW w:w="960" w:type="dxa"/>
          </w:tcPr>
          <w:p w14:paraId="73404520">
            <w:pPr>
              <w:rPr>
                <w:color w:val="auto"/>
              </w:rPr>
            </w:pPr>
            <w:r>
              <w:rPr>
                <w:color w:val="auto"/>
              </w:rPr>
              <w:t>0.273</w:t>
            </w:r>
          </w:p>
        </w:tc>
      </w:tr>
      <w:tr w14:paraId="54B984B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960" w:type="dxa"/>
          </w:tcPr>
          <w:p w14:paraId="38321936">
            <w:pPr>
              <w:rPr>
                <w:color w:val="auto"/>
              </w:rPr>
            </w:pPr>
            <w:r>
              <w:rPr>
                <w:color w:val="auto"/>
              </w:rPr>
              <w:t>Tour</w:t>
            </w:r>
          </w:p>
        </w:tc>
        <w:tc>
          <w:tcPr>
            <w:tcW w:w="960" w:type="dxa"/>
          </w:tcPr>
          <w:p w14:paraId="6C4F3D1E">
            <w:pPr>
              <w:rPr>
                <w:color w:val="auto"/>
              </w:rPr>
            </w:pPr>
            <w:r>
              <w:rPr>
                <w:color w:val="auto"/>
              </w:rPr>
              <w:t>|ΔElo|, excl. 2020</w:t>
            </w:r>
          </w:p>
        </w:tc>
        <w:tc>
          <w:tcPr>
            <w:tcW w:w="960" w:type="dxa"/>
          </w:tcPr>
          <w:p w14:paraId="17A2AB5F">
            <w:pPr>
              <w:rPr>
                <w:color w:val="auto"/>
              </w:rPr>
            </w:pPr>
            <w:r>
              <w:rPr>
                <w:color w:val="auto"/>
              </w:rPr>
              <w:t>10,118</w:t>
            </w:r>
          </w:p>
        </w:tc>
        <w:tc>
          <w:tcPr>
            <w:tcW w:w="960" w:type="dxa"/>
          </w:tcPr>
          <w:p w14:paraId="640DDBA0">
            <w:pPr>
              <w:rPr>
                <w:color w:val="auto"/>
              </w:rPr>
            </w:pPr>
            <w:r>
              <w:rPr>
                <w:color w:val="auto"/>
              </w:rPr>
              <w:t>—</w:t>
            </w:r>
          </w:p>
        </w:tc>
        <w:tc>
          <w:tcPr>
            <w:tcW w:w="960" w:type="dxa"/>
          </w:tcPr>
          <w:p w14:paraId="18D1E108">
            <w:pPr>
              <w:rPr>
                <w:color w:val="auto"/>
              </w:rPr>
            </w:pPr>
            <w:r>
              <w:rPr>
                <w:color w:val="auto"/>
              </w:rPr>
              <w:t>—</w:t>
            </w:r>
          </w:p>
        </w:tc>
        <w:tc>
          <w:tcPr>
            <w:tcW w:w="960" w:type="dxa"/>
          </w:tcPr>
          <w:p w14:paraId="5584226E">
            <w:pPr>
              <w:rPr>
                <w:color w:val="auto"/>
              </w:rPr>
            </w:pPr>
            <w:r>
              <w:rPr>
                <w:color w:val="auto"/>
              </w:rPr>
              <w:t>0.377 (0.036; &lt;.001)</w:t>
            </w:r>
          </w:p>
        </w:tc>
        <w:tc>
          <w:tcPr>
            <w:tcW w:w="960" w:type="dxa"/>
          </w:tcPr>
          <w:p w14:paraId="6D58BB1B">
            <w:pPr>
              <w:rPr>
                <w:color w:val="auto"/>
              </w:rPr>
            </w:pPr>
            <w:r>
              <w:rPr>
                <w:color w:val="auto"/>
              </w:rPr>
              <w:t>−0.303 (0.045; &lt;.001)</w:t>
            </w:r>
          </w:p>
        </w:tc>
        <w:tc>
          <w:tcPr>
            <w:tcW w:w="960" w:type="dxa"/>
          </w:tcPr>
          <w:p w14:paraId="005B6DAF">
            <w:pPr>
              <w:rPr>
                <w:color w:val="auto"/>
              </w:rPr>
            </w:pPr>
            <w:r>
              <w:rPr>
                <w:color w:val="auto"/>
              </w:rPr>
              <w:t>—</w:t>
            </w:r>
          </w:p>
        </w:tc>
        <w:tc>
          <w:tcPr>
            <w:tcW w:w="960" w:type="dxa"/>
          </w:tcPr>
          <w:p w14:paraId="3583849C">
            <w:pPr>
              <w:rPr>
                <w:color w:val="auto"/>
              </w:rPr>
            </w:pPr>
            <w:r>
              <w:rPr>
                <w:color w:val="auto"/>
              </w:rPr>
              <w:t>0.281</w:t>
            </w:r>
          </w:p>
        </w:tc>
      </w:tr>
      <w:tr w14:paraId="5044246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960" w:type="dxa"/>
          </w:tcPr>
          <w:p w14:paraId="6A122A9E">
            <w:pPr>
              <w:rPr>
                <w:color w:val="auto"/>
              </w:rPr>
            </w:pPr>
            <w:r>
              <w:rPr>
                <w:color w:val="auto"/>
              </w:rPr>
              <w:t>Tour</w:t>
            </w:r>
          </w:p>
        </w:tc>
        <w:tc>
          <w:tcPr>
            <w:tcW w:w="960" w:type="dxa"/>
          </w:tcPr>
          <w:p w14:paraId="00CF9E6F">
            <w:pPr>
              <w:rPr>
                <w:color w:val="auto"/>
              </w:rPr>
            </w:pPr>
            <w:r>
              <w:rPr>
                <w:color w:val="auto"/>
              </w:rPr>
              <w:t>baseline, excl. 2020–21</w:t>
            </w:r>
          </w:p>
        </w:tc>
        <w:tc>
          <w:tcPr>
            <w:tcW w:w="960" w:type="dxa"/>
          </w:tcPr>
          <w:p w14:paraId="14EE24A9">
            <w:pPr>
              <w:rPr>
                <w:color w:val="auto"/>
              </w:rPr>
            </w:pPr>
            <w:r>
              <w:rPr>
                <w:color w:val="auto"/>
              </w:rPr>
              <w:t>9,535</w:t>
            </w:r>
          </w:p>
        </w:tc>
        <w:tc>
          <w:tcPr>
            <w:tcW w:w="960" w:type="dxa"/>
          </w:tcPr>
          <w:p w14:paraId="285BA768">
            <w:pPr>
              <w:rPr>
                <w:color w:val="auto"/>
              </w:rPr>
            </w:pPr>
            <w:r>
              <w:rPr>
                <w:color w:val="auto"/>
              </w:rPr>
              <w:t>—</w:t>
            </w:r>
          </w:p>
        </w:tc>
        <w:tc>
          <w:tcPr>
            <w:tcW w:w="960" w:type="dxa"/>
          </w:tcPr>
          <w:p w14:paraId="3B6F586B">
            <w:pPr>
              <w:rPr>
                <w:color w:val="auto"/>
              </w:rPr>
            </w:pPr>
            <w:r>
              <w:rPr>
                <w:color w:val="auto"/>
              </w:rPr>
              <w:t>—</w:t>
            </w:r>
          </w:p>
        </w:tc>
        <w:tc>
          <w:tcPr>
            <w:tcW w:w="960" w:type="dxa"/>
          </w:tcPr>
          <w:p w14:paraId="0BB8AC7F">
            <w:pPr>
              <w:rPr>
                <w:color w:val="auto"/>
              </w:rPr>
            </w:pPr>
            <w:r>
              <w:rPr>
                <w:color w:val="auto"/>
              </w:rPr>
              <w:t>0.374 (0.035; &lt;.001)</w:t>
            </w:r>
          </w:p>
        </w:tc>
        <w:tc>
          <w:tcPr>
            <w:tcW w:w="960" w:type="dxa"/>
          </w:tcPr>
          <w:p w14:paraId="4BEAC852">
            <w:pPr>
              <w:rPr>
                <w:color w:val="auto"/>
              </w:rPr>
            </w:pPr>
            <w:r>
              <w:rPr>
                <w:color w:val="auto"/>
              </w:rPr>
              <w:t>—</w:t>
            </w:r>
          </w:p>
        </w:tc>
        <w:tc>
          <w:tcPr>
            <w:tcW w:w="960" w:type="dxa"/>
          </w:tcPr>
          <w:p w14:paraId="5C373E0D">
            <w:pPr>
              <w:rPr>
                <w:color w:val="auto"/>
              </w:rPr>
            </w:pPr>
            <w:r>
              <w:rPr>
                <w:color w:val="auto"/>
              </w:rPr>
              <w:t>—</w:t>
            </w:r>
          </w:p>
        </w:tc>
        <w:tc>
          <w:tcPr>
            <w:tcW w:w="960" w:type="dxa"/>
          </w:tcPr>
          <w:p w14:paraId="210D4F2B">
            <w:pPr>
              <w:rPr>
                <w:color w:val="auto"/>
              </w:rPr>
            </w:pPr>
            <w:r>
              <w:rPr>
                <w:color w:val="auto"/>
              </w:rPr>
              <w:t>0.271</w:t>
            </w:r>
          </w:p>
        </w:tc>
      </w:tr>
      <w:tr w14:paraId="2AA7DA0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960" w:type="dxa"/>
          </w:tcPr>
          <w:p w14:paraId="04CDE4C4">
            <w:pPr>
              <w:rPr>
                <w:color w:val="auto"/>
              </w:rPr>
            </w:pPr>
            <w:r>
              <w:rPr>
                <w:color w:val="auto"/>
              </w:rPr>
              <w:t>Tour</w:t>
            </w:r>
          </w:p>
        </w:tc>
        <w:tc>
          <w:tcPr>
            <w:tcW w:w="960" w:type="dxa"/>
          </w:tcPr>
          <w:p w14:paraId="5BA4BF68">
            <w:pPr>
              <w:rPr>
                <w:color w:val="auto"/>
              </w:rPr>
            </w:pPr>
            <w:r>
              <w:rPr>
                <w:color w:val="auto"/>
              </w:rPr>
              <w:t>|ΔElo|, excl. 2020–21</w:t>
            </w:r>
          </w:p>
        </w:tc>
        <w:tc>
          <w:tcPr>
            <w:tcW w:w="960" w:type="dxa"/>
          </w:tcPr>
          <w:p w14:paraId="5D7FD79F">
            <w:pPr>
              <w:rPr>
                <w:color w:val="auto"/>
              </w:rPr>
            </w:pPr>
            <w:r>
              <w:rPr>
                <w:color w:val="auto"/>
              </w:rPr>
              <w:t>9,535</w:t>
            </w:r>
          </w:p>
        </w:tc>
        <w:tc>
          <w:tcPr>
            <w:tcW w:w="960" w:type="dxa"/>
          </w:tcPr>
          <w:p w14:paraId="0C731A75">
            <w:pPr>
              <w:rPr>
                <w:color w:val="auto"/>
              </w:rPr>
            </w:pPr>
            <w:r>
              <w:rPr>
                <w:color w:val="auto"/>
              </w:rPr>
              <w:t>—</w:t>
            </w:r>
          </w:p>
        </w:tc>
        <w:tc>
          <w:tcPr>
            <w:tcW w:w="960" w:type="dxa"/>
          </w:tcPr>
          <w:p w14:paraId="3336A174">
            <w:pPr>
              <w:rPr>
                <w:color w:val="auto"/>
              </w:rPr>
            </w:pPr>
            <w:r>
              <w:rPr>
                <w:color w:val="auto"/>
              </w:rPr>
              <w:t>—</w:t>
            </w:r>
          </w:p>
        </w:tc>
        <w:tc>
          <w:tcPr>
            <w:tcW w:w="960" w:type="dxa"/>
          </w:tcPr>
          <w:p w14:paraId="55F61033">
            <w:pPr>
              <w:rPr>
                <w:color w:val="auto"/>
              </w:rPr>
            </w:pPr>
            <w:r>
              <w:rPr>
                <w:color w:val="auto"/>
              </w:rPr>
              <w:t>0.375 (0.036; &lt;.001)</w:t>
            </w:r>
          </w:p>
        </w:tc>
        <w:tc>
          <w:tcPr>
            <w:tcW w:w="960" w:type="dxa"/>
          </w:tcPr>
          <w:p w14:paraId="6DFCFF70">
            <w:pPr>
              <w:rPr>
                <w:color w:val="auto"/>
              </w:rPr>
            </w:pPr>
            <w:r>
              <w:rPr>
                <w:color w:val="auto"/>
              </w:rPr>
              <w:t>−0.297 (0.048; &lt;.001)</w:t>
            </w:r>
          </w:p>
        </w:tc>
        <w:tc>
          <w:tcPr>
            <w:tcW w:w="960" w:type="dxa"/>
          </w:tcPr>
          <w:p w14:paraId="605D09BA">
            <w:pPr>
              <w:rPr>
                <w:color w:val="auto"/>
              </w:rPr>
            </w:pPr>
            <w:r>
              <w:rPr>
                <w:color w:val="auto"/>
              </w:rPr>
              <w:t>—</w:t>
            </w:r>
          </w:p>
        </w:tc>
        <w:tc>
          <w:tcPr>
            <w:tcW w:w="960" w:type="dxa"/>
          </w:tcPr>
          <w:p w14:paraId="42724569">
            <w:pPr>
              <w:rPr>
                <w:color w:val="auto"/>
              </w:rPr>
            </w:pPr>
            <w:r>
              <w:rPr>
                <w:color w:val="auto"/>
              </w:rPr>
              <w:t>0.278</w:t>
            </w:r>
          </w:p>
        </w:tc>
      </w:tr>
    </w:tbl>
    <w:p w14:paraId="42A1F374">
      <w:pPr>
        <w:rPr>
          <w:color w:val="auto"/>
        </w:rPr>
      </w:pPr>
      <w:r>
        <w:rPr>
          <w:b w:val="0"/>
          <w:i w:val="0"/>
          <w:color w:val="auto"/>
        </w:rPr>
        <w:t>Note. World Championships models replicate the segmented specification of Table 2 (discipline and round fixed effects; year-cluster-robust standard errors); the post-2018 slope is β₁ + β₂. World Tour models replicate the annual specification of Section 4.3. The covariate is the absolute pre-match Elo gap in hundreds of rating points; a negative coefficient indicates that more uneven matchups are shorter. The 2011-onward rows exclude the 2006–2010 cold-start years of the external Elo series. Threshold sensitivity: the external release's duration cleaning removes sentinel/extreme durations only (&lt;2 min and &gt;200 min; the 29.0 and 33.9 min figures are two- and three-game means, not winsorization thresholds); applying these rules removes 0 matches here, and a floor of 18 minutes removes 2 World Championships and 11 World Tour matches, leaving the World Championships post slope at 0.018 and the Tour slope at 0.377 s/year. The Elo-controlled singles samples exclude the 2026 World Championships because the external data end in 2025; the all-discipline trend excluding 2026 is reported in Table S11.</w:t>
      </w:r>
    </w:p>
    <w:p w14:paraId="17E6C0F2">
      <w:pPr>
        <w:rPr>
          <w:color w:val="auto"/>
        </w:rPr>
      </w:pPr>
    </w:p>
    <w:p w14:paraId="472E080A">
      <w:pPr>
        <w:keepNext/>
        <w:rPr>
          <w:color w:val="auto"/>
        </w:rPr>
      </w:pPr>
      <w:r>
        <w:rPr>
          <w:b/>
          <w:i w:val="0"/>
          <w:color w:val="auto"/>
        </w:rPr>
        <w:t>Table S11.</w:t>
      </w:r>
      <w:r>
        <w:rPr>
          <w:b w:val="0"/>
          <w:i w:val="0"/>
          <w:color w:val="auto"/>
        </w:rPr>
        <w:t xml:space="preserve"> Additional sensitivity: all-discipline World Championships trend excluding 2026, and a legacy P1/P99 winsorization versus the full-sample slopes (slopes in s/year).</w:t>
      </w:r>
    </w:p>
    <w:tbl>
      <w:tblPr>
        <w:tblStyle w:val="32"/>
        <w:tblW w:w="0" w:type="auto"/>
        <w:tblInd w:w="0" w:type="dxa"/>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030"/>
        <w:gridCol w:w="1301"/>
        <w:gridCol w:w="1044"/>
        <w:gridCol w:w="1024"/>
        <w:gridCol w:w="1044"/>
        <w:gridCol w:w="1312"/>
        <w:gridCol w:w="1050"/>
        <w:gridCol w:w="1051"/>
      </w:tblGrid>
      <w:tr w14:paraId="4E447A1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080" w:type="dxa"/>
            <w:tcBorders>
              <w:bottom w:val="single" w:color="000000" w:sz="6" w:space="0"/>
            </w:tcBorders>
          </w:tcPr>
          <w:p w14:paraId="71B86A72">
            <w:pPr>
              <w:rPr>
                <w:color w:val="auto"/>
              </w:rPr>
            </w:pPr>
            <w:r>
              <w:rPr>
                <w:color w:val="auto"/>
              </w:rPr>
              <w:t>Series</w:t>
            </w:r>
          </w:p>
        </w:tc>
        <w:tc>
          <w:tcPr>
            <w:tcW w:w="1080" w:type="dxa"/>
            <w:tcBorders>
              <w:bottom w:val="single" w:color="000000" w:sz="6" w:space="0"/>
            </w:tcBorders>
          </w:tcPr>
          <w:p w14:paraId="0711F573">
            <w:pPr>
              <w:rPr>
                <w:color w:val="auto"/>
              </w:rPr>
            </w:pPr>
            <w:r>
              <w:rPr>
                <w:color w:val="auto"/>
              </w:rPr>
              <w:t>Check</w:t>
            </w:r>
          </w:p>
        </w:tc>
        <w:tc>
          <w:tcPr>
            <w:tcW w:w="1080" w:type="dxa"/>
            <w:tcBorders>
              <w:bottom w:val="single" w:color="000000" w:sz="6" w:space="0"/>
            </w:tcBorders>
          </w:tcPr>
          <w:p w14:paraId="18DB92D5">
            <w:pPr>
              <w:rPr>
                <w:color w:val="auto"/>
              </w:rPr>
            </w:pPr>
            <w:r>
              <w:rPr>
                <w:color w:val="auto"/>
              </w:rPr>
              <w:t>n</w:t>
            </w:r>
          </w:p>
        </w:tc>
        <w:tc>
          <w:tcPr>
            <w:tcW w:w="1080" w:type="dxa"/>
            <w:tcBorders>
              <w:bottom w:val="single" w:color="000000" w:sz="6" w:space="0"/>
            </w:tcBorders>
          </w:tcPr>
          <w:p w14:paraId="7EA74D8D">
            <w:pPr>
              <w:rPr>
                <w:color w:val="auto"/>
              </w:rPr>
            </w:pPr>
            <w:r>
              <w:rPr>
                <w:color w:val="auto"/>
              </w:rPr>
              <w:t>β₁</w:t>
            </w:r>
          </w:p>
        </w:tc>
        <w:tc>
          <w:tcPr>
            <w:tcW w:w="1080" w:type="dxa"/>
            <w:tcBorders>
              <w:bottom w:val="single" w:color="000000" w:sz="6" w:space="0"/>
            </w:tcBorders>
          </w:tcPr>
          <w:p w14:paraId="7CF7C68A">
            <w:pPr>
              <w:rPr>
                <w:color w:val="auto"/>
              </w:rPr>
            </w:pPr>
            <w:r>
              <w:rPr>
                <w:color w:val="auto"/>
              </w:rPr>
              <w:t>β₂</w:t>
            </w:r>
          </w:p>
        </w:tc>
        <w:tc>
          <w:tcPr>
            <w:tcW w:w="1080" w:type="dxa"/>
            <w:tcBorders>
              <w:bottom w:val="single" w:color="000000" w:sz="6" w:space="0"/>
            </w:tcBorders>
          </w:tcPr>
          <w:p w14:paraId="34495B79">
            <w:pPr>
              <w:rPr>
                <w:color w:val="auto"/>
              </w:rPr>
            </w:pPr>
            <w:r>
              <w:rPr>
                <w:color w:val="auto"/>
              </w:rPr>
              <w:t>Post / annual slope (SE; p)</w:t>
            </w:r>
          </w:p>
        </w:tc>
        <w:tc>
          <w:tcPr>
            <w:tcW w:w="1080" w:type="dxa"/>
            <w:tcBorders>
              <w:bottom w:val="single" w:color="000000" w:sz="6" w:space="0"/>
            </w:tcBorders>
          </w:tcPr>
          <w:p w14:paraId="7D817C2E">
            <w:pPr>
              <w:rPr>
                <w:color w:val="auto"/>
              </w:rPr>
            </w:pPr>
            <w:r>
              <w:rPr>
                <w:color w:val="auto"/>
              </w:rPr>
              <w:t>Winsor P1</w:t>
            </w:r>
          </w:p>
        </w:tc>
        <w:tc>
          <w:tcPr>
            <w:tcW w:w="1080" w:type="dxa"/>
            <w:tcBorders>
              <w:bottom w:val="single" w:color="000000" w:sz="6" w:space="0"/>
            </w:tcBorders>
          </w:tcPr>
          <w:p w14:paraId="4F463170">
            <w:pPr>
              <w:rPr>
                <w:color w:val="auto"/>
              </w:rPr>
            </w:pPr>
            <w:r>
              <w:rPr>
                <w:color w:val="auto"/>
              </w:rPr>
              <w:t>Winsor P99</w:t>
            </w:r>
          </w:p>
        </w:tc>
      </w:tr>
      <w:tr w14:paraId="17CE6BF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080" w:type="dxa"/>
          </w:tcPr>
          <w:p w14:paraId="1A7DDE8D">
            <w:pPr>
              <w:rPr>
                <w:color w:val="auto"/>
              </w:rPr>
            </w:pPr>
            <w:r>
              <w:rPr>
                <w:color w:val="auto"/>
              </w:rPr>
              <w:t>WC</w:t>
            </w:r>
          </w:p>
        </w:tc>
        <w:tc>
          <w:tcPr>
            <w:tcW w:w="1080" w:type="dxa"/>
          </w:tcPr>
          <w:p w14:paraId="03FEC0E7">
            <w:pPr>
              <w:rPr>
                <w:color w:val="auto"/>
              </w:rPr>
            </w:pPr>
            <w:r>
              <w:rPr>
                <w:color w:val="auto"/>
              </w:rPr>
              <w:t>full sample 2006–2026 (main)</w:t>
            </w:r>
          </w:p>
        </w:tc>
        <w:tc>
          <w:tcPr>
            <w:tcW w:w="1080" w:type="dxa"/>
          </w:tcPr>
          <w:p w14:paraId="160CD645">
            <w:pPr>
              <w:rPr>
                <w:color w:val="auto"/>
              </w:rPr>
            </w:pPr>
            <w:r>
              <w:rPr>
                <w:color w:val="auto"/>
              </w:rPr>
              <w:t>3,868</w:t>
            </w:r>
          </w:p>
        </w:tc>
        <w:tc>
          <w:tcPr>
            <w:tcW w:w="1080" w:type="dxa"/>
          </w:tcPr>
          <w:p w14:paraId="5DD389C4">
            <w:pPr>
              <w:rPr>
                <w:color w:val="auto"/>
              </w:rPr>
            </w:pPr>
            <w:r>
              <w:rPr>
                <w:color w:val="auto"/>
              </w:rPr>
              <w:t>0.751</w:t>
            </w:r>
          </w:p>
        </w:tc>
        <w:tc>
          <w:tcPr>
            <w:tcW w:w="1080" w:type="dxa"/>
          </w:tcPr>
          <w:p w14:paraId="4AE7756C">
            <w:pPr>
              <w:rPr>
                <w:color w:val="auto"/>
              </w:rPr>
            </w:pPr>
            <w:r>
              <w:rPr>
                <w:color w:val="auto"/>
              </w:rPr>
              <w:t>−0.843</w:t>
            </w:r>
          </w:p>
        </w:tc>
        <w:tc>
          <w:tcPr>
            <w:tcW w:w="1080" w:type="dxa"/>
          </w:tcPr>
          <w:p w14:paraId="57E93B7C">
            <w:pPr>
              <w:rPr>
                <w:color w:val="auto"/>
              </w:rPr>
            </w:pPr>
            <w:r>
              <w:rPr>
                <w:color w:val="auto"/>
              </w:rPr>
              <w:t>−0.092 (0.056; .10)</w:t>
            </w:r>
          </w:p>
        </w:tc>
        <w:tc>
          <w:tcPr>
            <w:tcW w:w="1080" w:type="dxa"/>
          </w:tcPr>
          <w:p w14:paraId="35860A0F">
            <w:pPr>
              <w:rPr>
                <w:color w:val="auto"/>
              </w:rPr>
            </w:pPr>
            <w:r>
              <w:rPr>
                <w:color w:val="auto"/>
              </w:rPr>
              <w:t>—</w:t>
            </w:r>
          </w:p>
        </w:tc>
        <w:tc>
          <w:tcPr>
            <w:tcW w:w="1080" w:type="dxa"/>
          </w:tcPr>
          <w:p w14:paraId="42F110E9">
            <w:pPr>
              <w:rPr>
                <w:color w:val="auto"/>
              </w:rPr>
            </w:pPr>
            <w:r>
              <w:rPr>
                <w:color w:val="auto"/>
              </w:rPr>
              <w:t>—</w:t>
            </w:r>
          </w:p>
        </w:tc>
      </w:tr>
      <w:tr w14:paraId="0B744C8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080" w:type="dxa"/>
          </w:tcPr>
          <w:p w14:paraId="56EAC792">
            <w:pPr>
              <w:rPr>
                <w:color w:val="auto"/>
              </w:rPr>
            </w:pPr>
            <w:r>
              <w:rPr>
                <w:color w:val="auto"/>
              </w:rPr>
              <w:t>WC</w:t>
            </w:r>
          </w:p>
        </w:tc>
        <w:tc>
          <w:tcPr>
            <w:tcW w:w="1080" w:type="dxa"/>
          </w:tcPr>
          <w:p w14:paraId="30653930">
            <w:pPr>
              <w:rPr>
                <w:color w:val="auto"/>
              </w:rPr>
            </w:pPr>
            <w:r>
              <w:rPr>
                <w:color w:val="auto"/>
              </w:rPr>
              <w:t>excluding 2026</w:t>
            </w:r>
          </w:p>
        </w:tc>
        <w:tc>
          <w:tcPr>
            <w:tcW w:w="1080" w:type="dxa"/>
          </w:tcPr>
          <w:p w14:paraId="407FAEF6">
            <w:pPr>
              <w:rPr>
                <w:color w:val="auto"/>
              </w:rPr>
            </w:pPr>
            <w:r>
              <w:rPr>
                <w:color w:val="auto"/>
              </w:rPr>
              <w:t>3,609</w:t>
            </w:r>
          </w:p>
        </w:tc>
        <w:tc>
          <w:tcPr>
            <w:tcW w:w="1080" w:type="dxa"/>
          </w:tcPr>
          <w:p w14:paraId="4EB81E84">
            <w:pPr>
              <w:rPr>
                <w:color w:val="auto"/>
              </w:rPr>
            </w:pPr>
            <w:r>
              <w:rPr>
                <w:color w:val="auto"/>
              </w:rPr>
              <w:t>0.751</w:t>
            </w:r>
          </w:p>
        </w:tc>
        <w:tc>
          <w:tcPr>
            <w:tcW w:w="1080" w:type="dxa"/>
          </w:tcPr>
          <w:p w14:paraId="534CB4F9">
            <w:pPr>
              <w:rPr>
                <w:color w:val="auto"/>
              </w:rPr>
            </w:pPr>
            <w:r>
              <w:rPr>
                <w:color w:val="auto"/>
              </w:rPr>
              <w:t>−0.842</w:t>
            </w:r>
          </w:p>
        </w:tc>
        <w:tc>
          <w:tcPr>
            <w:tcW w:w="1080" w:type="dxa"/>
          </w:tcPr>
          <w:p w14:paraId="0D518A24">
            <w:pPr>
              <w:rPr>
                <w:color w:val="auto"/>
              </w:rPr>
            </w:pPr>
            <w:r>
              <w:rPr>
                <w:color w:val="auto"/>
              </w:rPr>
              <w:t>−0.090 (0.068; .18)</w:t>
            </w:r>
          </w:p>
        </w:tc>
        <w:tc>
          <w:tcPr>
            <w:tcW w:w="1080" w:type="dxa"/>
          </w:tcPr>
          <w:p w14:paraId="196E0E5C">
            <w:pPr>
              <w:rPr>
                <w:color w:val="auto"/>
              </w:rPr>
            </w:pPr>
            <w:r>
              <w:rPr>
                <w:color w:val="auto"/>
              </w:rPr>
              <w:t>—</w:t>
            </w:r>
          </w:p>
        </w:tc>
        <w:tc>
          <w:tcPr>
            <w:tcW w:w="1080" w:type="dxa"/>
          </w:tcPr>
          <w:p w14:paraId="17748F6A">
            <w:pPr>
              <w:rPr>
                <w:color w:val="auto"/>
              </w:rPr>
            </w:pPr>
            <w:r>
              <w:rPr>
                <w:color w:val="auto"/>
              </w:rPr>
              <w:t>—</w:t>
            </w:r>
          </w:p>
        </w:tc>
      </w:tr>
      <w:tr w14:paraId="17F765F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080" w:type="dxa"/>
          </w:tcPr>
          <w:p w14:paraId="4862C21A">
            <w:pPr>
              <w:rPr>
                <w:color w:val="auto"/>
              </w:rPr>
            </w:pPr>
            <w:r>
              <w:rPr>
                <w:color w:val="auto"/>
              </w:rPr>
              <w:t>WC</w:t>
            </w:r>
          </w:p>
        </w:tc>
        <w:tc>
          <w:tcPr>
            <w:tcW w:w="1080" w:type="dxa"/>
          </w:tcPr>
          <w:p w14:paraId="1F2C5833">
            <w:pPr>
              <w:rPr>
                <w:color w:val="auto"/>
              </w:rPr>
            </w:pPr>
            <w:r>
              <w:rPr>
                <w:color w:val="auto"/>
              </w:rPr>
              <w:t>P1/P99 winsorized</w:t>
            </w:r>
          </w:p>
        </w:tc>
        <w:tc>
          <w:tcPr>
            <w:tcW w:w="1080" w:type="dxa"/>
          </w:tcPr>
          <w:p w14:paraId="68435B99">
            <w:pPr>
              <w:rPr>
                <w:color w:val="auto"/>
              </w:rPr>
            </w:pPr>
            <w:r>
              <w:rPr>
                <w:color w:val="auto"/>
              </w:rPr>
              <w:t>3,868</w:t>
            </w:r>
          </w:p>
        </w:tc>
        <w:tc>
          <w:tcPr>
            <w:tcW w:w="1080" w:type="dxa"/>
          </w:tcPr>
          <w:p w14:paraId="5F67C20C">
            <w:pPr>
              <w:rPr>
                <w:color w:val="auto"/>
              </w:rPr>
            </w:pPr>
            <w:r>
              <w:rPr>
                <w:color w:val="auto"/>
              </w:rPr>
              <w:t>0.740</w:t>
            </w:r>
          </w:p>
        </w:tc>
        <w:tc>
          <w:tcPr>
            <w:tcW w:w="1080" w:type="dxa"/>
          </w:tcPr>
          <w:p w14:paraId="2E2FE4F5">
            <w:pPr>
              <w:rPr>
                <w:color w:val="auto"/>
              </w:rPr>
            </w:pPr>
            <w:r>
              <w:rPr>
                <w:color w:val="auto"/>
              </w:rPr>
              <w:t>−0.828</w:t>
            </w:r>
          </w:p>
        </w:tc>
        <w:tc>
          <w:tcPr>
            <w:tcW w:w="1080" w:type="dxa"/>
          </w:tcPr>
          <w:p w14:paraId="519AA897">
            <w:pPr>
              <w:rPr>
                <w:color w:val="auto"/>
              </w:rPr>
            </w:pPr>
            <w:r>
              <w:rPr>
                <w:color w:val="auto"/>
              </w:rPr>
              <w:t>−0.088 (0.054; .11)</w:t>
            </w:r>
          </w:p>
        </w:tc>
        <w:tc>
          <w:tcPr>
            <w:tcW w:w="1080" w:type="dxa"/>
          </w:tcPr>
          <w:p w14:paraId="7D7B2E4F">
            <w:pPr>
              <w:rPr>
                <w:color w:val="auto"/>
              </w:rPr>
            </w:pPr>
            <w:r>
              <w:rPr>
                <w:color w:val="auto"/>
              </w:rPr>
              <w:t>17.70</w:t>
            </w:r>
          </w:p>
        </w:tc>
        <w:tc>
          <w:tcPr>
            <w:tcW w:w="1080" w:type="dxa"/>
          </w:tcPr>
          <w:p w14:paraId="34939EE1">
            <w:pPr>
              <w:rPr>
                <w:color w:val="auto"/>
              </w:rPr>
            </w:pPr>
            <w:r>
              <w:rPr>
                <w:color w:val="auto"/>
              </w:rPr>
              <w:t>47.75</w:t>
            </w:r>
          </w:p>
        </w:tc>
      </w:tr>
      <w:tr w14:paraId="48BD636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080" w:type="dxa"/>
          </w:tcPr>
          <w:p w14:paraId="0C5CD193">
            <w:pPr>
              <w:rPr>
                <w:color w:val="auto"/>
              </w:rPr>
            </w:pPr>
            <w:r>
              <w:rPr>
                <w:color w:val="auto"/>
              </w:rPr>
              <w:t>Tour</w:t>
            </w:r>
          </w:p>
        </w:tc>
        <w:tc>
          <w:tcPr>
            <w:tcW w:w="1080" w:type="dxa"/>
          </w:tcPr>
          <w:p w14:paraId="37F821EF">
            <w:pPr>
              <w:rPr>
                <w:color w:val="auto"/>
              </w:rPr>
            </w:pPr>
            <w:r>
              <w:rPr>
                <w:color w:val="auto"/>
              </w:rPr>
              <w:t>P1/P99 winsorized</w:t>
            </w:r>
          </w:p>
        </w:tc>
        <w:tc>
          <w:tcPr>
            <w:tcW w:w="1080" w:type="dxa"/>
          </w:tcPr>
          <w:p w14:paraId="1867A348">
            <w:pPr>
              <w:rPr>
                <w:color w:val="auto"/>
              </w:rPr>
            </w:pPr>
            <w:r>
              <w:rPr>
                <w:color w:val="auto"/>
              </w:rPr>
              <w:t>25,928</w:t>
            </w:r>
          </w:p>
        </w:tc>
        <w:tc>
          <w:tcPr>
            <w:tcW w:w="1080" w:type="dxa"/>
          </w:tcPr>
          <w:p w14:paraId="62DFED9E">
            <w:pPr>
              <w:rPr>
                <w:color w:val="auto"/>
              </w:rPr>
            </w:pPr>
            <w:r>
              <w:rPr>
                <w:color w:val="auto"/>
              </w:rPr>
              <w:t>—</w:t>
            </w:r>
          </w:p>
        </w:tc>
        <w:tc>
          <w:tcPr>
            <w:tcW w:w="1080" w:type="dxa"/>
          </w:tcPr>
          <w:p w14:paraId="2AF253FB">
            <w:pPr>
              <w:rPr>
                <w:color w:val="auto"/>
              </w:rPr>
            </w:pPr>
            <w:r>
              <w:rPr>
                <w:color w:val="auto"/>
              </w:rPr>
              <w:t>—</w:t>
            </w:r>
          </w:p>
        </w:tc>
        <w:tc>
          <w:tcPr>
            <w:tcW w:w="1080" w:type="dxa"/>
          </w:tcPr>
          <w:p w14:paraId="3C3CC096">
            <w:pPr>
              <w:rPr>
                <w:color w:val="auto"/>
              </w:rPr>
            </w:pPr>
            <w:r>
              <w:rPr>
                <w:color w:val="auto"/>
              </w:rPr>
              <w:t>0.289 (0.040; &lt;.001)</w:t>
            </w:r>
          </w:p>
        </w:tc>
        <w:tc>
          <w:tcPr>
            <w:tcW w:w="1080" w:type="dxa"/>
          </w:tcPr>
          <w:p w14:paraId="6F5C81B0">
            <w:pPr>
              <w:rPr>
                <w:color w:val="auto"/>
              </w:rPr>
            </w:pPr>
            <w:r>
              <w:rPr>
                <w:color w:val="auto"/>
              </w:rPr>
              <w:t>20.00</w:t>
            </w:r>
          </w:p>
        </w:tc>
        <w:tc>
          <w:tcPr>
            <w:tcW w:w="1080" w:type="dxa"/>
          </w:tcPr>
          <w:p w14:paraId="4755CD9B">
            <w:pPr>
              <w:rPr>
                <w:color w:val="auto"/>
              </w:rPr>
            </w:pPr>
            <w:r>
              <w:rPr>
                <w:color w:val="auto"/>
              </w:rPr>
              <w:t>46.79</w:t>
            </w:r>
          </w:p>
        </w:tc>
      </w:tr>
      <w:tr w14:paraId="2D03500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080" w:type="dxa"/>
          </w:tcPr>
          <w:p w14:paraId="0678DBED">
            <w:pPr>
              <w:rPr>
                <w:color w:val="auto"/>
              </w:rPr>
            </w:pPr>
            <w:r>
              <w:rPr>
                <w:color w:val="auto"/>
              </w:rPr>
              <w:t>Tour</w:t>
            </w:r>
          </w:p>
        </w:tc>
        <w:tc>
          <w:tcPr>
            <w:tcW w:w="1080" w:type="dxa"/>
          </w:tcPr>
          <w:p w14:paraId="12FF0609">
            <w:pPr>
              <w:rPr>
                <w:color w:val="auto"/>
              </w:rPr>
            </w:pPr>
            <w:r>
              <w:rPr>
                <w:color w:val="auto"/>
              </w:rPr>
              <w:t>full sample (main)</w:t>
            </w:r>
          </w:p>
        </w:tc>
        <w:tc>
          <w:tcPr>
            <w:tcW w:w="1080" w:type="dxa"/>
          </w:tcPr>
          <w:p w14:paraId="6415C9C8">
            <w:pPr>
              <w:rPr>
                <w:color w:val="auto"/>
              </w:rPr>
            </w:pPr>
            <w:r>
              <w:rPr>
                <w:color w:val="auto"/>
              </w:rPr>
              <w:t>25,928</w:t>
            </w:r>
          </w:p>
        </w:tc>
        <w:tc>
          <w:tcPr>
            <w:tcW w:w="1080" w:type="dxa"/>
          </w:tcPr>
          <w:p w14:paraId="0EA0AA62">
            <w:pPr>
              <w:rPr>
                <w:color w:val="auto"/>
              </w:rPr>
            </w:pPr>
            <w:r>
              <w:rPr>
                <w:color w:val="auto"/>
              </w:rPr>
              <w:t>—</w:t>
            </w:r>
          </w:p>
        </w:tc>
        <w:tc>
          <w:tcPr>
            <w:tcW w:w="1080" w:type="dxa"/>
          </w:tcPr>
          <w:p w14:paraId="4586AB96">
            <w:pPr>
              <w:rPr>
                <w:color w:val="auto"/>
              </w:rPr>
            </w:pPr>
            <w:r>
              <w:rPr>
                <w:color w:val="auto"/>
              </w:rPr>
              <w:t>—</w:t>
            </w:r>
          </w:p>
        </w:tc>
        <w:tc>
          <w:tcPr>
            <w:tcW w:w="1080" w:type="dxa"/>
          </w:tcPr>
          <w:p w14:paraId="0317541C">
            <w:pPr>
              <w:rPr>
                <w:color w:val="auto"/>
              </w:rPr>
            </w:pPr>
            <w:r>
              <w:rPr>
                <w:color w:val="auto"/>
              </w:rPr>
              <w:t>0.295 (0.041; &lt;.001)</w:t>
            </w:r>
          </w:p>
        </w:tc>
        <w:tc>
          <w:tcPr>
            <w:tcW w:w="1080" w:type="dxa"/>
          </w:tcPr>
          <w:p w14:paraId="25F67CE3">
            <w:pPr>
              <w:rPr>
                <w:color w:val="auto"/>
              </w:rPr>
            </w:pPr>
            <w:r>
              <w:rPr>
                <w:color w:val="auto"/>
              </w:rPr>
              <w:t>—</w:t>
            </w:r>
          </w:p>
        </w:tc>
        <w:tc>
          <w:tcPr>
            <w:tcW w:w="1080" w:type="dxa"/>
          </w:tcPr>
          <w:p w14:paraId="141BE5CF">
            <w:pPr>
              <w:rPr>
                <w:color w:val="auto"/>
              </w:rPr>
            </w:pPr>
            <w:r>
              <w:rPr>
                <w:color w:val="auto"/>
              </w:rPr>
              <w:t>—</w:t>
            </w:r>
          </w:p>
        </w:tc>
      </w:tr>
    </w:tbl>
    <w:p w14:paraId="618BD3DC">
      <w:pPr>
        <w:rPr>
          <w:color w:val="auto"/>
        </w:rPr>
      </w:pPr>
      <w:r>
        <w:rPr>
          <w:b w:val="0"/>
          <w:i w:val="0"/>
          <w:color w:val="auto"/>
        </w:rPr>
        <w:t>Note. The excluding-2026 row drops the 259 matches of the 2026 World Championships in the rally-point regression sample and replicates the segmented specification of Table 2 (year-cluster-robust standard errors). In the winsorization rows, match-level TPP is clipped at the 1st and 99th percentiles within each sample (clipping 39 matches at each tail for the World Championships; 237 low and 260 high for the Tour); the winsorization is reported as a sensitivity check, and the main analysis retains the full sample. All values reproduce from analysis script 12 in the reproducibility package.</w:t>
      </w:r>
    </w:p>
    <w:p w14:paraId="44BEFE28">
      <w:pPr>
        <w:rPr>
          <w:color w:val="auto"/>
        </w:rPr>
      </w:pPr>
    </w:p>
    <w:p w14:paraId="49585D8E">
      <w:pPr>
        <w:keepNext/>
        <w:rPr>
          <w:color w:val="auto"/>
        </w:rPr>
      </w:pPr>
      <w:r>
        <w:rPr>
          <w:b/>
          <w:i w:val="0"/>
          <w:color w:val="auto"/>
        </w:rPr>
        <w:t>Table S12.</w:t>
      </w:r>
      <w:r>
        <w:rPr>
          <w:b w:val="0"/>
          <w:i w:val="0"/>
          <w:color w:val="auto"/>
        </w:rPr>
        <w:t xml:space="preserve"> Exploratory same-rules subperiod slopes of the World Tour fixed-effects TPP specification (slopes in s/year).</w:t>
      </w:r>
    </w:p>
    <w:tbl>
      <w:tblPr>
        <w:tblStyle w:val="32"/>
        <w:tblW w:w="0" w:type="auto"/>
        <w:tblInd w:w="0" w:type="dxa"/>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400"/>
        <w:gridCol w:w="1000"/>
        <w:gridCol w:w="1100"/>
        <w:gridCol w:w="1100"/>
        <w:gridCol w:w="900"/>
        <w:gridCol w:w="900"/>
        <w:gridCol w:w="1240"/>
      </w:tblGrid>
      <w:tr w14:paraId="648819B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tblHeader/>
        </w:trPr>
        <w:tc>
          <w:tcPr>
            <w:tcW w:w="2400" w:type="dxa"/>
            <w:tcBorders>
              <w:bottom w:val="single" w:color="000000" w:sz="6" w:space="0"/>
            </w:tcBorders>
          </w:tcPr>
          <w:p w14:paraId="2DA0EAE0">
            <w:pPr>
              <w:rPr>
                <w:color w:val="auto"/>
              </w:rPr>
            </w:pPr>
            <w:r>
              <w:rPr>
                <w:color w:val="auto"/>
              </w:rPr>
              <w:t>Window</w:t>
            </w:r>
          </w:p>
        </w:tc>
        <w:tc>
          <w:tcPr>
            <w:tcW w:w="1000" w:type="dxa"/>
            <w:tcBorders>
              <w:bottom w:val="single" w:color="000000" w:sz="6" w:space="0"/>
            </w:tcBorders>
          </w:tcPr>
          <w:p w14:paraId="7E90B936">
            <w:pPr>
              <w:rPr>
                <w:color w:val="auto"/>
              </w:rPr>
            </w:pPr>
            <w:r>
              <w:rPr>
                <w:color w:val="auto"/>
              </w:rPr>
              <w:t>n</w:t>
            </w:r>
          </w:p>
        </w:tc>
        <w:tc>
          <w:tcPr>
            <w:tcW w:w="1100" w:type="dxa"/>
            <w:tcBorders>
              <w:bottom w:val="single" w:color="000000" w:sz="6" w:space="0"/>
            </w:tcBorders>
          </w:tcPr>
          <w:p w14:paraId="0AFB7CA8">
            <w:pPr>
              <w:rPr>
                <w:color w:val="auto"/>
              </w:rPr>
            </w:pPr>
            <w:r>
              <w:rPr>
                <w:color w:val="auto"/>
              </w:rPr>
              <w:t>Year clusters</w:t>
            </w:r>
          </w:p>
        </w:tc>
        <w:tc>
          <w:tcPr>
            <w:tcW w:w="1100" w:type="dxa"/>
            <w:tcBorders>
              <w:bottom w:val="single" w:color="000000" w:sz="6" w:space="0"/>
            </w:tcBorders>
          </w:tcPr>
          <w:p w14:paraId="64B47377">
            <w:pPr>
              <w:rPr>
                <w:color w:val="auto"/>
              </w:rPr>
            </w:pPr>
            <w:r>
              <w:rPr>
                <w:color w:val="auto"/>
              </w:rPr>
              <w:t>Slope (s/year)</w:t>
            </w:r>
          </w:p>
        </w:tc>
        <w:tc>
          <w:tcPr>
            <w:tcW w:w="900" w:type="dxa"/>
            <w:tcBorders>
              <w:bottom w:val="single" w:color="000000" w:sz="6" w:space="0"/>
            </w:tcBorders>
          </w:tcPr>
          <w:p w14:paraId="7BACA1CD">
            <w:pPr>
              <w:rPr>
                <w:color w:val="auto"/>
              </w:rPr>
            </w:pPr>
            <w:r>
              <w:rPr>
                <w:color w:val="auto"/>
              </w:rPr>
              <w:t>SE</w:t>
            </w:r>
          </w:p>
        </w:tc>
        <w:tc>
          <w:tcPr>
            <w:tcW w:w="900" w:type="dxa"/>
            <w:tcBorders>
              <w:bottom w:val="single" w:color="000000" w:sz="6" w:space="0"/>
            </w:tcBorders>
          </w:tcPr>
          <w:p w14:paraId="0A71AA90">
            <w:pPr>
              <w:rPr>
                <w:color w:val="auto"/>
              </w:rPr>
            </w:pPr>
            <w:r>
              <w:rPr>
                <w:color w:val="auto"/>
              </w:rPr>
              <w:t>p</w:t>
            </w:r>
          </w:p>
        </w:tc>
        <w:tc>
          <w:tcPr>
            <w:tcW w:w="1240" w:type="dxa"/>
            <w:tcBorders>
              <w:bottom w:val="single" w:color="000000" w:sz="6" w:space="0"/>
            </w:tcBorders>
          </w:tcPr>
          <w:p w14:paraId="34317FF7">
            <w:pPr>
              <w:rPr>
                <w:color w:val="auto"/>
              </w:rPr>
            </w:pPr>
            <w:r>
              <w:rPr>
                <w:color w:val="auto"/>
              </w:rPr>
              <w:t>Mean TPP first→last</w:t>
            </w:r>
          </w:p>
        </w:tc>
      </w:tr>
      <w:tr w14:paraId="1C06B00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2400" w:type="dxa"/>
          </w:tcPr>
          <w:p w14:paraId="5D80B793">
            <w:pPr>
              <w:rPr>
                <w:color w:val="auto"/>
              </w:rPr>
            </w:pPr>
            <w:r>
              <w:rPr>
                <w:color w:val="auto"/>
              </w:rPr>
              <w:t>2018–2025 full (main)</w:t>
            </w:r>
          </w:p>
        </w:tc>
        <w:tc>
          <w:tcPr>
            <w:tcW w:w="1000" w:type="dxa"/>
          </w:tcPr>
          <w:p w14:paraId="49AA5AFE">
            <w:pPr>
              <w:rPr>
                <w:color w:val="auto"/>
              </w:rPr>
            </w:pPr>
            <w:r>
              <w:rPr>
                <w:color w:val="auto"/>
              </w:rPr>
              <w:t>25,928</w:t>
            </w:r>
          </w:p>
        </w:tc>
        <w:tc>
          <w:tcPr>
            <w:tcW w:w="1100" w:type="dxa"/>
          </w:tcPr>
          <w:p w14:paraId="5E30D130">
            <w:pPr>
              <w:rPr>
                <w:color w:val="auto"/>
              </w:rPr>
            </w:pPr>
            <w:r>
              <w:rPr>
                <w:color w:val="auto"/>
              </w:rPr>
              <w:t>8</w:t>
            </w:r>
          </w:p>
        </w:tc>
        <w:tc>
          <w:tcPr>
            <w:tcW w:w="1100" w:type="dxa"/>
          </w:tcPr>
          <w:p w14:paraId="78F07D4A">
            <w:pPr>
              <w:rPr>
                <w:color w:val="auto"/>
              </w:rPr>
            </w:pPr>
            <w:r>
              <w:rPr>
                <w:color w:val="auto"/>
              </w:rPr>
              <w:t>0.295</w:t>
            </w:r>
          </w:p>
        </w:tc>
        <w:tc>
          <w:tcPr>
            <w:tcW w:w="900" w:type="dxa"/>
          </w:tcPr>
          <w:p w14:paraId="1FC72E5D">
            <w:pPr>
              <w:rPr>
                <w:color w:val="auto"/>
              </w:rPr>
            </w:pPr>
            <w:r>
              <w:rPr>
                <w:color w:val="auto"/>
              </w:rPr>
              <w:t>0.041</w:t>
            </w:r>
          </w:p>
        </w:tc>
        <w:tc>
          <w:tcPr>
            <w:tcW w:w="900" w:type="dxa"/>
          </w:tcPr>
          <w:p w14:paraId="1C019CD7">
            <w:pPr>
              <w:rPr>
                <w:color w:val="auto"/>
              </w:rPr>
            </w:pPr>
            <w:r>
              <w:rPr>
                <w:color w:val="auto"/>
              </w:rPr>
              <w:t>&lt;.001</w:t>
            </w:r>
          </w:p>
        </w:tc>
        <w:tc>
          <w:tcPr>
            <w:tcW w:w="1240" w:type="dxa"/>
          </w:tcPr>
          <w:p w14:paraId="786788F5">
            <w:pPr>
              <w:rPr>
                <w:color w:val="auto"/>
              </w:rPr>
            </w:pPr>
            <w:r>
              <w:rPr>
                <w:color w:val="auto"/>
              </w:rPr>
              <w:t>30.1→32.4</w:t>
            </w:r>
          </w:p>
        </w:tc>
      </w:tr>
      <w:tr w14:paraId="7CAD50B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2400" w:type="dxa"/>
          </w:tcPr>
          <w:p w14:paraId="4F5E9D30">
            <w:pPr>
              <w:rPr>
                <w:color w:val="auto"/>
              </w:rPr>
            </w:pPr>
            <w:r>
              <w:rPr>
                <w:color w:val="auto"/>
              </w:rPr>
              <w:t>2021–2025 same-rules subwindow</w:t>
            </w:r>
          </w:p>
        </w:tc>
        <w:tc>
          <w:tcPr>
            <w:tcW w:w="1000" w:type="dxa"/>
          </w:tcPr>
          <w:p w14:paraId="00EED759">
            <w:pPr>
              <w:rPr>
                <w:color w:val="auto"/>
              </w:rPr>
            </w:pPr>
            <w:r>
              <w:rPr>
                <w:color w:val="auto"/>
              </w:rPr>
              <w:t>17,260</w:t>
            </w:r>
          </w:p>
        </w:tc>
        <w:tc>
          <w:tcPr>
            <w:tcW w:w="1100" w:type="dxa"/>
          </w:tcPr>
          <w:p w14:paraId="67FB22D6">
            <w:pPr>
              <w:rPr>
                <w:color w:val="auto"/>
              </w:rPr>
            </w:pPr>
            <w:r>
              <w:rPr>
                <w:color w:val="auto"/>
              </w:rPr>
              <w:t>5</w:t>
            </w:r>
          </w:p>
        </w:tc>
        <w:tc>
          <w:tcPr>
            <w:tcW w:w="1100" w:type="dxa"/>
          </w:tcPr>
          <w:p w14:paraId="5D6F96BB">
            <w:pPr>
              <w:rPr>
                <w:color w:val="auto"/>
              </w:rPr>
            </w:pPr>
            <w:r>
              <w:rPr>
                <w:color w:val="auto"/>
              </w:rPr>
              <w:t>0.231</w:t>
            </w:r>
          </w:p>
        </w:tc>
        <w:tc>
          <w:tcPr>
            <w:tcW w:w="900" w:type="dxa"/>
          </w:tcPr>
          <w:p w14:paraId="5B11029E">
            <w:pPr>
              <w:rPr>
                <w:color w:val="auto"/>
              </w:rPr>
            </w:pPr>
            <w:r>
              <w:rPr>
                <w:color w:val="auto"/>
              </w:rPr>
              <w:t>0.077</w:t>
            </w:r>
          </w:p>
        </w:tc>
        <w:tc>
          <w:tcPr>
            <w:tcW w:w="900" w:type="dxa"/>
          </w:tcPr>
          <w:p w14:paraId="78E1D6CD">
            <w:pPr>
              <w:rPr>
                <w:color w:val="auto"/>
              </w:rPr>
            </w:pPr>
            <w:r>
              <w:rPr>
                <w:color w:val="auto"/>
              </w:rPr>
              <w:t>.003</w:t>
            </w:r>
          </w:p>
        </w:tc>
        <w:tc>
          <w:tcPr>
            <w:tcW w:w="1240" w:type="dxa"/>
          </w:tcPr>
          <w:p w14:paraId="70220612">
            <w:pPr>
              <w:rPr>
                <w:color w:val="auto"/>
              </w:rPr>
            </w:pPr>
            <w:r>
              <w:rPr>
                <w:color w:val="auto"/>
              </w:rPr>
              <w:t>31.7→32.4</w:t>
            </w:r>
          </w:p>
        </w:tc>
      </w:tr>
      <w:tr w14:paraId="3A360B2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2400" w:type="dxa"/>
          </w:tcPr>
          <w:p w14:paraId="3EEB8260">
            <w:pPr>
              <w:rPr>
                <w:color w:val="auto"/>
              </w:rPr>
            </w:pPr>
            <w:r>
              <w:rPr>
                <w:color w:val="auto"/>
              </w:rPr>
              <w:t>2022–2025 post-pandemic subwindow</w:t>
            </w:r>
          </w:p>
        </w:tc>
        <w:tc>
          <w:tcPr>
            <w:tcW w:w="1000" w:type="dxa"/>
          </w:tcPr>
          <w:p w14:paraId="34AF29D1">
            <w:pPr>
              <w:rPr>
                <w:color w:val="auto"/>
              </w:rPr>
            </w:pPr>
            <w:r>
              <w:rPr>
                <w:color w:val="auto"/>
              </w:rPr>
              <w:t>15,822</w:t>
            </w:r>
          </w:p>
        </w:tc>
        <w:tc>
          <w:tcPr>
            <w:tcW w:w="1100" w:type="dxa"/>
          </w:tcPr>
          <w:p w14:paraId="69945366">
            <w:pPr>
              <w:rPr>
                <w:color w:val="auto"/>
              </w:rPr>
            </w:pPr>
            <w:r>
              <w:rPr>
                <w:color w:val="auto"/>
              </w:rPr>
              <w:t>4</w:t>
            </w:r>
          </w:p>
        </w:tc>
        <w:tc>
          <w:tcPr>
            <w:tcW w:w="1100" w:type="dxa"/>
          </w:tcPr>
          <w:p w14:paraId="1E049673">
            <w:pPr>
              <w:rPr>
                <w:color w:val="auto"/>
              </w:rPr>
            </w:pPr>
            <w:r>
              <w:rPr>
                <w:color w:val="auto"/>
              </w:rPr>
              <w:t>0.278</w:t>
            </w:r>
          </w:p>
        </w:tc>
        <w:tc>
          <w:tcPr>
            <w:tcW w:w="900" w:type="dxa"/>
          </w:tcPr>
          <w:p w14:paraId="57A3F4C6">
            <w:pPr>
              <w:rPr>
                <w:color w:val="auto"/>
              </w:rPr>
            </w:pPr>
            <w:r>
              <w:rPr>
                <w:color w:val="auto"/>
              </w:rPr>
              <w:t>0.113</w:t>
            </w:r>
          </w:p>
        </w:tc>
        <w:tc>
          <w:tcPr>
            <w:tcW w:w="900" w:type="dxa"/>
          </w:tcPr>
          <w:p w14:paraId="49DD1CF8">
            <w:pPr>
              <w:rPr>
                <w:color w:val="auto"/>
              </w:rPr>
            </w:pPr>
            <w:r>
              <w:rPr>
                <w:color w:val="auto"/>
              </w:rPr>
              <w:t>.013</w:t>
            </w:r>
          </w:p>
        </w:tc>
        <w:tc>
          <w:tcPr>
            <w:tcW w:w="1240" w:type="dxa"/>
          </w:tcPr>
          <w:p w14:paraId="3F7AA606">
            <w:pPr>
              <w:rPr>
                <w:color w:val="auto"/>
              </w:rPr>
            </w:pPr>
            <w:r>
              <w:rPr>
                <w:color w:val="auto"/>
              </w:rPr>
              <w:t>31.4→32.4</w:t>
            </w:r>
          </w:p>
        </w:tc>
      </w:tr>
    </w:tbl>
    <w:p w14:paraId="77830187">
      <w:pPr>
        <w:rPr>
          <w:color w:val="auto"/>
        </w:rPr>
      </w:pPr>
      <w:r>
        <w:rPr>
          <w:b w:val="0"/>
          <w:i w:val="0"/>
          <w:color w:val="auto"/>
        </w:rPr>
        <w:t>Note. Each row refits the main World Tour specification (TPP ~ year with discipline and round fixed effects; year-clustered standard errors) on the indicated window. Playing rules and the public results platform are unchanged within the post-COVID windows; the subwindow checks are exploratory and underpowered (five or four year clusters) and are not primary evidence. All values reproduce from analysis script 13 in the reproducibility package. The 'Mean TPP first→last' column reports unweighted match-level mean TPP at the window's first and last years; it differs from the aggregate 60ΣT/ΣS values in Table S4.</w:t>
      </w:r>
    </w:p>
    <w:p w14:paraId="0ED22760">
      <w:pPr>
        <w:jc w:val="center"/>
        <w:rPr>
          <w:color w:val="auto"/>
        </w:rPr>
      </w:pPr>
      <w:r>
        <w:rPr>
          <w:color w:val="auto"/>
        </w:rPr>
        <w:drawing>
          <wp:inline distT="0" distB="0" distL="114300" distR="114300">
            <wp:extent cx="5852160" cy="3723640"/>
            <wp:effectExtent l="0" t="0" r="15240" b="1016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5852160" cy="3724102"/>
                    </a:xfrm>
                    <a:prstGeom prst="rect">
                      <a:avLst/>
                    </a:prstGeom>
                  </pic:spPr>
                </pic:pic>
              </a:graphicData>
            </a:graphic>
          </wp:inline>
        </w:drawing>
      </w:r>
    </w:p>
    <w:p w14:paraId="049160D0">
      <w:pPr>
        <w:rPr>
          <w:color w:val="auto"/>
        </w:rPr>
      </w:pPr>
      <w:r>
        <w:rPr>
          <w:b/>
          <w:i w:val="0"/>
          <w:color w:val="auto"/>
        </w:rPr>
        <w:t>Figure S1.</w:t>
      </w:r>
      <w:r>
        <w:rPr>
          <w:b w:val="0"/>
          <w:i w:val="0"/>
          <w:color w:val="auto"/>
        </w:rPr>
        <w:t xml:space="preserve"> Construction of the two analysis samples. Boxes give the number of matches retained at each step; side labels give the number removed and the reason. The 2005 side-out matches are reported descriptively and are not pooled with rally-point years; 30,059 matches provide a usable TPP input (25,928 Tour, 3,868 World Championship rally-point and 263 side-out).</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FFont-Family"/>
    <w:panose1 w:val="00000000000000000000"/>
    <w:charset w:val="00"/>
    <w:family w:val="auto"/>
    <w:pitch w:val="default"/>
    <w:sig w:usb0="00000000" w:usb1="00000000" w:usb2="00000000" w:usb3="00000000" w:csb0="00000000" w:csb1="00000000"/>
  </w:font>
  <w:font w:name="FFont-Family">
    <w:panose1 w:val="02000509000000000000"/>
    <w:charset w:val="00"/>
    <w:family w:val="auto"/>
    <w:pitch w:val="default"/>
    <w:sig w:usb0="00000001"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7E4C4C7B"/>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11</Pages>
  <Words>244</Words>
  <Characters>1306</Characters>
  <Lines>0</Lines>
  <Paragraphs>0</Paragraphs>
  <TotalTime>0</TotalTime>
  <ScaleCrop>false</ScaleCrop>
  <LinksUpToDate>false</LinksUpToDate>
  <CharactersWithSpaces>1462</CharactersWithSpaces>
  <Application>WPS Office_12.1.0.29161_F1E327BC-269C-435d-A152-05C5408002CA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
  <dcterms:modified xsi:type="dcterms:W3CDTF">2026-10-28T04:22:53Z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eyJoZGlkIjoiZjUxODljZWIzMjUxNzcwZjczMWI1NmQzYzNlYmNhNzYiLCJ1c2VySWQiOiI2MDIwNTIxNzMifQ==</vt:lpwstr>
  </property>
  <property fmtid="{D5CDD505-2E9C-101B-9397-08002B2CF9AE}" pid="3" name="KSOProductBuildVer">
    <vt:lpwstr>2052-12.1.0.29161</vt:lpwstr>
  </property>
  <property fmtid="{D5CDD505-2E9C-101B-9397-08002B2CF9AE}" pid="4" name="ICV">
    <vt:lpwstr>86F27E7CC24F46E4A6E37960B9FB69AF_12</vt:lpwstr>
  </property>
</Properties>
</file>