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6C9" w:rsidRPr="006926C9" w:rsidRDefault="006926C9" w:rsidP="006926C9">
      <w:pPr>
        <w:jc w:val="center"/>
        <w:rPr>
          <w:rFonts w:ascii="微软雅黑" w:eastAsia="微软雅黑" w:hAnsi="微软雅黑" w:cs="微软雅黑"/>
          <w:sz w:val="24"/>
        </w:rPr>
      </w:pPr>
      <w:r w:rsidRPr="006926C9">
        <w:rPr>
          <w:rFonts w:ascii="微软雅黑" w:eastAsia="微软雅黑" w:hAnsi="微软雅黑" w:cs="微软雅黑" w:hint="eastAsia"/>
          <w:b/>
          <w:bCs/>
          <w:sz w:val="30"/>
          <w:szCs w:val="30"/>
        </w:rPr>
        <w:t>培训总结</w:t>
      </w:r>
    </w:p>
    <w:p w:rsidR="006926C9" w:rsidRPr="00B7798B" w:rsidRDefault="006926C9" w:rsidP="006926C9">
      <w:pPr>
        <w:pStyle w:val="Default"/>
        <w:ind w:firstLineChars="200" w:firstLine="480"/>
        <w:rPr>
          <w:color w:val="auto"/>
        </w:rPr>
      </w:pPr>
      <w:r w:rsidRPr="00B7798B">
        <w:rPr>
          <w:rFonts w:ascii="微软雅黑" w:eastAsia="微软雅黑" w:hAnsi="微软雅黑" w:cs="微软雅黑" w:hint="eastAsia"/>
          <w:color w:val="auto"/>
        </w:rPr>
        <w:t>各位领导同事，我和</w:t>
      </w:r>
      <w:r w:rsidR="00B7798B" w:rsidRPr="00B7798B">
        <w:rPr>
          <w:rFonts w:ascii="微软雅黑" w:eastAsia="微软雅黑" w:hAnsi="微软雅黑" w:cs="微软雅黑" w:hint="eastAsia"/>
          <w:color w:val="auto"/>
        </w:rPr>
        <w:t>刘舒</w:t>
      </w:r>
      <w:r w:rsidRPr="00B7798B">
        <w:rPr>
          <w:rFonts w:ascii="微软雅黑" w:eastAsia="微软雅黑" w:hAnsi="微软雅黑" w:cs="微软雅黑" w:hint="eastAsia"/>
          <w:color w:val="auto"/>
        </w:rPr>
        <w:t>于2016年</w:t>
      </w:r>
      <w:r w:rsidR="00B7798B" w:rsidRPr="00B7798B">
        <w:rPr>
          <w:rFonts w:ascii="微软雅黑" w:eastAsia="微软雅黑" w:hAnsi="微软雅黑" w:cs="微软雅黑" w:hint="eastAsia"/>
          <w:color w:val="auto"/>
        </w:rPr>
        <w:t>11</w:t>
      </w:r>
      <w:r w:rsidRPr="00B7798B">
        <w:rPr>
          <w:rFonts w:ascii="微软雅黑" w:eastAsia="微软雅黑" w:hAnsi="微软雅黑" w:cs="微软雅黑" w:hint="eastAsia"/>
          <w:color w:val="auto"/>
        </w:rPr>
        <w:t>月</w:t>
      </w:r>
      <w:r w:rsidR="00B7798B" w:rsidRPr="00B7798B">
        <w:rPr>
          <w:rFonts w:ascii="微软雅黑" w:eastAsia="微软雅黑" w:hAnsi="微软雅黑" w:cs="微软雅黑" w:hint="eastAsia"/>
          <w:color w:val="auto"/>
        </w:rPr>
        <w:t>10</w:t>
      </w:r>
      <w:r w:rsidRPr="00B7798B">
        <w:rPr>
          <w:rFonts w:ascii="微软雅黑" w:eastAsia="微软雅黑" w:hAnsi="微软雅黑" w:cs="微软雅黑" w:hint="eastAsia"/>
          <w:color w:val="auto"/>
        </w:rPr>
        <w:t>日-</w:t>
      </w:r>
      <w:r w:rsidR="00B7798B" w:rsidRPr="00B7798B">
        <w:rPr>
          <w:rFonts w:ascii="微软雅黑" w:eastAsia="微软雅黑" w:hAnsi="微软雅黑" w:cs="微软雅黑" w:hint="eastAsia"/>
          <w:color w:val="auto"/>
        </w:rPr>
        <w:t>11</w:t>
      </w:r>
      <w:r w:rsidRPr="00B7798B">
        <w:rPr>
          <w:rFonts w:ascii="微软雅黑" w:eastAsia="微软雅黑" w:hAnsi="微软雅黑" w:cs="微软雅黑" w:hint="eastAsia"/>
          <w:color w:val="auto"/>
        </w:rPr>
        <w:t>月1</w:t>
      </w:r>
      <w:r w:rsidR="00B7798B" w:rsidRPr="00B7798B">
        <w:rPr>
          <w:rFonts w:ascii="微软雅黑" w:eastAsia="微软雅黑" w:hAnsi="微软雅黑" w:cs="微软雅黑" w:hint="eastAsia"/>
          <w:color w:val="auto"/>
        </w:rPr>
        <w:t>1</w:t>
      </w:r>
      <w:r w:rsidRPr="00B7798B">
        <w:rPr>
          <w:rFonts w:ascii="微软雅黑" w:eastAsia="微软雅黑" w:hAnsi="微软雅黑" w:cs="微软雅黑" w:hint="eastAsia"/>
          <w:color w:val="auto"/>
        </w:rPr>
        <w:t>日参加了</w:t>
      </w:r>
      <w:r w:rsidR="00B7798B" w:rsidRPr="00B7798B">
        <w:rPr>
          <w:rFonts w:ascii="微软雅黑" w:eastAsia="微软雅黑" w:hAnsi="微软雅黑" w:cs="微软雅黑" w:hint="eastAsia"/>
          <w:color w:val="auto"/>
        </w:rPr>
        <w:t>北京市汇融律师事务所</w:t>
      </w:r>
      <w:r w:rsidRPr="00B7798B">
        <w:rPr>
          <w:rFonts w:ascii="微软雅黑" w:eastAsia="微软雅黑" w:hAnsi="微软雅黑" w:cs="微软雅黑" w:hint="eastAsia"/>
          <w:color w:val="auto"/>
        </w:rPr>
        <w:t>举办的“2016年第</w:t>
      </w:r>
      <w:r w:rsidR="00B7798B" w:rsidRPr="00B7798B">
        <w:rPr>
          <w:rFonts w:ascii="微软雅黑" w:eastAsia="微软雅黑" w:hAnsi="微软雅黑" w:cs="微软雅黑" w:hint="eastAsia"/>
          <w:color w:val="auto"/>
        </w:rPr>
        <w:t>三</w:t>
      </w:r>
      <w:r w:rsidRPr="00B7798B">
        <w:rPr>
          <w:rFonts w:ascii="微软雅黑" w:eastAsia="微软雅黑" w:hAnsi="微软雅黑" w:cs="微软雅黑" w:hint="eastAsia"/>
          <w:color w:val="auto"/>
        </w:rPr>
        <w:t>期融资租赁</w:t>
      </w:r>
      <w:r w:rsidR="00B7798B" w:rsidRPr="00B7798B">
        <w:rPr>
          <w:rFonts w:ascii="微软雅黑" w:eastAsia="微软雅黑" w:hAnsi="微软雅黑" w:cs="微软雅黑" w:hint="eastAsia"/>
          <w:color w:val="auto"/>
        </w:rPr>
        <w:t>法律</w:t>
      </w:r>
      <w:r w:rsidRPr="00B7798B">
        <w:rPr>
          <w:rFonts w:ascii="微软雅黑" w:eastAsia="微软雅黑" w:hAnsi="微软雅黑" w:cs="微软雅黑" w:hint="eastAsia"/>
          <w:color w:val="auto"/>
        </w:rPr>
        <w:t>培训”专题讲座，现将</w:t>
      </w:r>
      <w:r w:rsidR="00B7798B" w:rsidRPr="00B7798B">
        <w:rPr>
          <w:rFonts w:ascii="微软雅黑" w:eastAsia="微软雅黑" w:hAnsi="微软雅黑" w:cs="微软雅黑" w:hint="eastAsia"/>
          <w:color w:val="auto"/>
        </w:rPr>
        <w:t>此次培训</w:t>
      </w:r>
      <w:r w:rsidRPr="00B7798B">
        <w:rPr>
          <w:rFonts w:ascii="微软雅黑" w:eastAsia="微软雅黑" w:hAnsi="微软雅黑" w:cs="微软雅黑" w:hint="eastAsia"/>
          <w:color w:val="auto"/>
        </w:rPr>
        <w:t>相关的内容摘要如下：</w:t>
      </w:r>
    </w:p>
    <w:p w:rsidR="006926C9" w:rsidRPr="006926C9" w:rsidRDefault="00BB4218"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第一讲</w:t>
      </w:r>
      <w:r w:rsidR="005651CC">
        <w:rPr>
          <w:rFonts w:ascii="微软雅黑" w:eastAsia="微软雅黑" w:hAnsi="微软雅黑" w:cs="微软雅黑" w:hint="eastAsia"/>
          <w:b/>
          <w:sz w:val="24"/>
        </w:rPr>
        <w:t>、</w:t>
      </w:r>
      <w:r w:rsidR="006926C9" w:rsidRPr="006926C9">
        <w:rPr>
          <w:rFonts w:ascii="微软雅黑" w:eastAsia="微软雅黑" w:hAnsi="微软雅黑" w:cs="微软雅黑" w:hint="eastAsia"/>
          <w:b/>
          <w:sz w:val="24"/>
        </w:rPr>
        <w:t>融资租赁交易模式设计相关问题</w:t>
      </w:r>
    </w:p>
    <w:p w:rsidR="005651CC" w:rsidRPr="005651CC" w:rsidRDefault="005651CC" w:rsidP="006926C9">
      <w:pPr>
        <w:widowControl/>
        <w:spacing w:line="350" w:lineRule="atLeast"/>
        <w:jc w:val="left"/>
        <w:rPr>
          <w:rFonts w:ascii="微软雅黑" w:eastAsia="微软雅黑" w:hAnsi="微软雅黑" w:cs="微软雅黑"/>
          <w:sz w:val="24"/>
        </w:rPr>
      </w:pPr>
      <w:r w:rsidRPr="005651CC">
        <w:rPr>
          <w:rFonts w:ascii="微软雅黑" w:eastAsia="微软雅黑" w:hAnsi="微软雅黑" w:cs="微软雅黑" w:hint="eastAsia"/>
          <w:sz w:val="24"/>
        </w:rPr>
        <w:t xml:space="preserve">    融资租赁是基于资产的融资，租赁公司既有债权又有物权，涉及多方交易主体、多重法律关系、多重产品组合。租赁公司基于客户的不同需求，采取不同的租赁模式，为客户提供整体的融资解决方案。</w:t>
      </w:r>
    </w:p>
    <w:p w:rsidR="00BB4218" w:rsidRDefault="00BB4218"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一、交易结构设计的必要性</w:t>
      </w:r>
    </w:p>
    <w:p w:rsidR="005651CC" w:rsidRPr="00B7798B" w:rsidRDefault="005651CC"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1融资租赁交易的复杂性</w:t>
      </w:r>
    </w:p>
    <w:p w:rsidR="005651CC" w:rsidRPr="00B7798B" w:rsidRDefault="005651CC"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与传统交易相比，融资租赁交易具有特殊性：</w:t>
      </w:r>
    </w:p>
    <w:p w:rsidR="005651CC" w:rsidRPr="00B7798B" w:rsidRDefault="005651CC"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A、多交易主体：</w:t>
      </w:r>
    </w:p>
    <w:p w:rsidR="005651CC" w:rsidRPr="00B7798B" w:rsidRDefault="005651CC"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核心主体：出租人、承租人、供货人</w:t>
      </w:r>
    </w:p>
    <w:p w:rsidR="005651CC" w:rsidRPr="00B7798B" w:rsidRDefault="005651CC"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相关主体：生产商（回购人）、融资人、担保人、保险人、二手设备销售商等；</w:t>
      </w:r>
    </w:p>
    <w:p w:rsidR="005651CC" w:rsidRPr="00B7798B" w:rsidRDefault="005651CC"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B、多法律关系：买卖、租赁、担保、回购、保险等。</w:t>
      </w:r>
    </w:p>
    <w:p w:rsidR="005651CC" w:rsidRPr="00B7798B" w:rsidRDefault="005651CC"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基于该法律关系的复杂性，出于对风险控制和提高收益的需要，有必要进行交易结构的设计。</w:t>
      </w:r>
    </w:p>
    <w:p w:rsidR="005651CC" w:rsidRPr="00B7798B" w:rsidRDefault="005651CC"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2、结构设计对交易的促进</w:t>
      </w:r>
    </w:p>
    <w:p w:rsidR="005651CC" w:rsidRPr="00B7798B" w:rsidRDefault="005651CC"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※满足客户需求，增加产品竞争；</w:t>
      </w:r>
    </w:p>
    <w:p w:rsidR="005651CC" w:rsidRPr="00B7798B" w:rsidRDefault="005651CC"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※资源合理配置，提高项目收益；</w:t>
      </w:r>
    </w:p>
    <w:p w:rsidR="005651CC" w:rsidRPr="00B7798B" w:rsidRDefault="005651CC"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※控制交易风险，保障业务安全；</w:t>
      </w:r>
    </w:p>
    <w:p w:rsidR="005651CC" w:rsidRPr="00B7798B" w:rsidRDefault="005651CC"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lastRenderedPageBreak/>
        <w:t>※降低交易成本，避免关联交易。</w:t>
      </w:r>
    </w:p>
    <w:p w:rsidR="005651CC" w:rsidRPr="00B7798B" w:rsidRDefault="005651CC"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3、</w:t>
      </w:r>
      <w:r w:rsidR="00BB4218" w:rsidRPr="00B7798B">
        <w:rPr>
          <w:rFonts w:ascii="微软雅黑" w:eastAsia="微软雅黑" w:hAnsi="微软雅黑" w:cs="微软雅黑" w:hint="eastAsia"/>
          <w:sz w:val="24"/>
        </w:rPr>
        <w:t>交易结构设计应遵循的原则</w:t>
      </w:r>
    </w:p>
    <w:p w:rsidR="00BB4218" w:rsidRPr="00B7798B" w:rsidRDefault="00BB4218"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※合法原则</w:t>
      </w:r>
    </w:p>
    <w:p w:rsidR="00BB4218" w:rsidRPr="00B7798B" w:rsidRDefault="00BB4218"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※合</w:t>
      </w:r>
      <w:proofErr w:type="gramStart"/>
      <w:r w:rsidRPr="00B7798B">
        <w:rPr>
          <w:rFonts w:ascii="微软雅黑" w:eastAsia="微软雅黑" w:hAnsi="微软雅黑" w:cs="微软雅黑" w:hint="eastAsia"/>
          <w:sz w:val="24"/>
        </w:rPr>
        <w:t>规</w:t>
      </w:r>
      <w:proofErr w:type="gramEnd"/>
      <w:r w:rsidRPr="00B7798B">
        <w:rPr>
          <w:rFonts w:ascii="微软雅黑" w:eastAsia="微软雅黑" w:hAnsi="微软雅黑" w:cs="微软雅黑" w:hint="eastAsia"/>
          <w:sz w:val="24"/>
        </w:rPr>
        <w:t>原则</w:t>
      </w:r>
    </w:p>
    <w:p w:rsidR="00BB4218" w:rsidRPr="00B7798B" w:rsidRDefault="00BB4218"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※透明原则</w:t>
      </w:r>
    </w:p>
    <w:p w:rsidR="00BB4218" w:rsidRPr="00B7798B" w:rsidRDefault="00BB4218"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※控制成本原则</w:t>
      </w:r>
    </w:p>
    <w:p w:rsidR="00BB4218" w:rsidRPr="00B7798B" w:rsidRDefault="00BB4218"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※控制风险原则</w:t>
      </w:r>
    </w:p>
    <w:p w:rsidR="005651CC" w:rsidRPr="00B7798B" w:rsidRDefault="00BB4218"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4、交易结构设计应关注的要素</w:t>
      </w:r>
    </w:p>
    <w:p w:rsidR="00BB4218" w:rsidRPr="00B7798B" w:rsidRDefault="00BB4218"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※交易主体的</w:t>
      </w:r>
      <w:proofErr w:type="gramStart"/>
      <w:r w:rsidRPr="00B7798B">
        <w:rPr>
          <w:rFonts w:ascii="微软雅黑" w:eastAsia="微软雅黑" w:hAnsi="微软雅黑" w:cs="微软雅黑" w:hint="eastAsia"/>
          <w:sz w:val="24"/>
        </w:rPr>
        <w:t>适格性</w:t>
      </w:r>
      <w:proofErr w:type="gramEnd"/>
      <w:r w:rsidRPr="00B7798B">
        <w:rPr>
          <w:rFonts w:ascii="微软雅黑" w:eastAsia="微软雅黑" w:hAnsi="微软雅黑" w:cs="微软雅黑" w:hint="eastAsia"/>
          <w:sz w:val="24"/>
        </w:rPr>
        <w:t>因素</w:t>
      </w:r>
    </w:p>
    <w:p w:rsidR="00BB4218" w:rsidRPr="00B7798B" w:rsidRDefault="00BB4218"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※租赁物的</w:t>
      </w:r>
      <w:proofErr w:type="gramStart"/>
      <w:r w:rsidRPr="00B7798B">
        <w:rPr>
          <w:rFonts w:ascii="微软雅黑" w:eastAsia="微软雅黑" w:hAnsi="微软雅黑" w:cs="微软雅黑" w:hint="eastAsia"/>
          <w:sz w:val="24"/>
        </w:rPr>
        <w:t>适格性</w:t>
      </w:r>
      <w:proofErr w:type="gramEnd"/>
      <w:r w:rsidRPr="00B7798B">
        <w:rPr>
          <w:rFonts w:ascii="微软雅黑" w:eastAsia="微软雅黑" w:hAnsi="微软雅黑" w:cs="微软雅黑" w:hint="eastAsia"/>
          <w:sz w:val="24"/>
        </w:rPr>
        <w:t>因素</w:t>
      </w:r>
    </w:p>
    <w:p w:rsidR="00BB4218" w:rsidRPr="00B7798B" w:rsidRDefault="00BB4218"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※权利义务的特殊安排</w:t>
      </w:r>
    </w:p>
    <w:p w:rsidR="00BB4218" w:rsidRPr="00B7798B" w:rsidRDefault="00BB4218"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※会计因素</w:t>
      </w:r>
    </w:p>
    <w:p w:rsidR="00BB4218" w:rsidRPr="00B7798B" w:rsidRDefault="00BB4218"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※税收因素</w:t>
      </w:r>
    </w:p>
    <w:p w:rsidR="00BB4218" w:rsidRPr="00B7798B" w:rsidRDefault="00BB4218"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※租金支付安排</w:t>
      </w:r>
    </w:p>
    <w:p w:rsidR="00BB4218" w:rsidRPr="00B7798B" w:rsidRDefault="00BB4218"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※与行政管理的冲突</w:t>
      </w:r>
    </w:p>
    <w:p w:rsidR="005651CC" w:rsidRDefault="00BB4218"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二、常用交易结构</w:t>
      </w:r>
    </w:p>
    <w:p w:rsidR="005651CC" w:rsidRPr="00B7798B" w:rsidRDefault="00BB4218"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1、直接租赁交易结构</w:t>
      </w:r>
    </w:p>
    <w:p w:rsidR="00BB4218" w:rsidRPr="00B7798B" w:rsidRDefault="00BB4218"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直接租赁模式是基本融资租赁交易结构之一，在客户具备设备投资需求但存在一次性支付压力时，可采用直接融资租赁交易安排。</w:t>
      </w:r>
    </w:p>
    <w:p w:rsidR="00BB4218" w:rsidRPr="00B7798B" w:rsidRDefault="00BB4218"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法律特点：两个合同、三方当事人，三方当事人互为权利义务，权利义务体现在两个合同中。</w:t>
      </w:r>
    </w:p>
    <w:p w:rsidR="005B6F36" w:rsidRPr="00B7798B" w:rsidRDefault="005B6F36"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2、出售回租融资租赁交易结构</w:t>
      </w:r>
    </w:p>
    <w:p w:rsidR="005B6F36" w:rsidRPr="00B7798B" w:rsidRDefault="005B6F36"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lastRenderedPageBreak/>
        <w:t>售后回租特点为，承租人和供货人为同一人，融资性售后回租在流转税方面被认定为“金融服务”中的“贷款服务”。售后回租一般用于解决承租人盘活存量固定资产融资需求，简便易行安全可靠。</w:t>
      </w:r>
    </w:p>
    <w:p w:rsidR="005651CC" w:rsidRDefault="005B6F36"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三、特殊交易结构</w:t>
      </w:r>
    </w:p>
    <w:p w:rsidR="005B6F36" w:rsidRPr="00B7798B" w:rsidRDefault="005B6F36"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1、经营租赁交易结构</w:t>
      </w:r>
    </w:p>
    <w:p w:rsidR="005B6F36" w:rsidRPr="00B7798B" w:rsidRDefault="000425FC"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租赁公司在绝大多数情况下无法向客户提供像银行信贷一样的低成本资金，因此，租赁公司可以从银行信贷无法解决的表外融资（会计上的经营租赁）功能上进行产品设计。</w:t>
      </w:r>
    </w:p>
    <w:p w:rsidR="000425FC" w:rsidRPr="00B7798B" w:rsidRDefault="000425FC"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结构特征：</w:t>
      </w:r>
    </w:p>
    <w:p w:rsidR="000425FC" w:rsidRPr="00B7798B" w:rsidRDefault="000425FC" w:rsidP="000425FC">
      <w:pPr>
        <w:pStyle w:val="a3"/>
        <w:widowControl/>
        <w:numPr>
          <w:ilvl w:val="0"/>
          <w:numId w:val="5"/>
        </w:numPr>
        <w:spacing w:line="350" w:lineRule="atLeast"/>
        <w:ind w:firstLineChars="0"/>
        <w:jc w:val="left"/>
        <w:rPr>
          <w:rFonts w:ascii="微软雅黑" w:eastAsia="微软雅黑" w:hAnsi="微软雅黑" w:cs="微软雅黑"/>
          <w:sz w:val="24"/>
        </w:rPr>
      </w:pPr>
      <w:r w:rsidRPr="00B7798B">
        <w:rPr>
          <w:rFonts w:ascii="微软雅黑" w:eastAsia="微软雅黑" w:hAnsi="微软雅黑" w:cs="微软雅黑" w:hint="eastAsia"/>
          <w:sz w:val="24"/>
        </w:rPr>
        <w:t>租赁期限小于租赁物使用寿命的75%、租赁物非承租人专用。</w:t>
      </w:r>
    </w:p>
    <w:p w:rsidR="000425FC" w:rsidRPr="00B7798B" w:rsidRDefault="000425FC" w:rsidP="000425FC">
      <w:pPr>
        <w:pStyle w:val="a3"/>
        <w:widowControl/>
        <w:numPr>
          <w:ilvl w:val="0"/>
          <w:numId w:val="5"/>
        </w:numPr>
        <w:spacing w:line="350" w:lineRule="atLeast"/>
        <w:ind w:firstLineChars="0"/>
        <w:jc w:val="left"/>
        <w:rPr>
          <w:rFonts w:ascii="微软雅黑" w:eastAsia="微软雅黑" w:hAnsi="微软雅黑" w:cs="微软雅黑"/>
          <w:sz w:val="24"/>
        </w:rPr>
      </w:pPr>
      <w:r w:rsidRPr="00B7798B">
        <w:rPr>
          <w:rFonts w:ascii="微软雅黑" w:eastAsia="微软雅黑" w:hAnsi="微软雅黑" w:cs="微软雅黑" w:hint="eastAsia"/>
          <w:sz w:val="24"/>
        </w:rPr>
        <w:t>租赁期末承租人一般具备公允价值留购、续租、返还等三种选择。</w:t>
      </w:r>
    </w:p>
    <w:p w:rsidR="000425FC" w:rsidRPr="00B7798B" w:rsidRDefault="000425FC" w:rsidP="000425FC">
      <w:pPr>
        <w:pStyle w:val="a3"/>
        <w:widowControl/>
        <w:numPr>
          <w:ilvl w:val="0"/>
          <w:numId w:val="5"/>
        </w:numPr>
        <w:spacing w:line="350" w:lineRule="atLeast"/>
        <w:ind w:firstLineChars="0"/>
        <w:jc w:val="left"/>
        <w:rPr>
          <w:rFonts w:ascii="微软雅黑" w:eastAsia="微软雅黑" w:hAnsi="微软雅黑" w:cs="微软雅黑"/>
          <w:sz w:val="24"/>
        </w:rPr>
      </w:pPr>
      <w:r w:rsidRPr="00B7798B">
        <w:rPr>
          <w:rFonts w:ascii="微软雅黑" w:eastAsia="微软雅黑" w:hAnsi="微软雅黑" w:cs="微软雅黑" w:hint="eastAsia"/>
          <w:sz w:val="24"/>
        </w:rPr>
        <w:t>出租人对租赁物质量瑕疵、维修保养和第三人损害不承担责任。</w:t>
      </w:r>
    </w:p>
    <w:p w:rsidR="003F16A1" w:rsidRPr="00B7798B" w:rsidRDefault="003F16A1" w:rsidP="000425FC">
      <w:pPr>
        <w:pStyle w:val="a3"/>
        <w:widowControl/>
        <w:numPr>
          <w:ilvl w:val="0"/>
          <w:numId w:val="5"/>
        </w:numPr>
        <w:spacing w:line="350" w:lineRule="atLeast"/>
        <w:ind w:firstLineChars="0"/>
        <w:jc w:val="left"/>
        <w:rPr>
          <w:rFonts w:ascii="微软雅黑" w:eastAsia="微软雅黑" w:hAnsi="微软雅黑" w:cs="微软雅黑"/>
          <w:sz w:val="24"/>
        </w:rPr>
      </w:pPr>
      <w:r w:rsidRPr="00B7798B">
        <w:rPr>
          <w:rFonts w:ascii="微软雅黑" w:eastAsia="微软雅黑" w:hAnsi="微软雅黑" w:cs="微软雅黑" w:hint="eastAsia"/>
          <w:sz w:val="24"/>
        </w:rPr>
        <w:t>租赁物二手市场成熟，二手设备价格稳定，租赁物残值具有较强的变现性、变现价值可预测。</w:t>
      </w:r>
    </w:p>
    <w:p w:rsidR="005B6F36" w:rsidRPr="00B7798B" w:rsidRDefault="003F16A1"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2、与节能服务商合作的交易结构</w:t>
      </w:r>
    </w:p>
    <w:p w:rsidR="003F16A1" w:rsidRPr="00B7798B" w:rsidRDefault="003F16A1"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结构风险点：</w:t>
      </w:r>
    </w:p>
    <w:p w:rsidR="003F16A1" w:rsidRPr="00B7798B" w:rsidRDefault="003F16A1" w:rsidP="003F16A1">
      <w:pPr>
        <w:pStyle w:val="a3"/>
        <w:widowControl/>
        <w:numPr>
          <w:ilvl w:val="0"/>
          <w:numId w:val="6"/>
        </w:numPr>
        <w:spacing w:line="350" w:lineRule="atLeast"/>
        <w:ind w:firstLineChars="0"/>
        <w:jc w:val="left"/>
        <w:rPr>
          <w:rFonts w:ascii="微软雅黑" w:eastAsia="微软雅黑" w:hAnsi="微软雅黑" w:cs="微软雅黑"/>
          <w:sz w:val="24"/>
        </w:rPr>
      </w:pPr>
      <w:r w:rsidRPr="00B7798B">
        <w:rPr>
          <w:rFonts w:ascii="微软雅黑" w:eastAsia="微软雅黑" w:hAnsi="微软雅黑" w:cs="微软雅黑" w:hint="eastAsia"/>
          <w:sz w:val="24"/>
        </w:rPr>
        <w:t>基本结构为：出租人、承租人、节能提供商、分包商和运营服务商多方交易主体、主体之间存在总包、分包、融资租赁和运营服务等法律关系。可适当引入保险公司、银行及担保人等资金提供方和增信服务商。</w:t>
      </w:r>
    </w:p>
    <w:p w:rsidR="003F16A1" w:rsidRPr="00B7798B" w:rsidRDefault="003F16A1" w:rsidP="003F16A1">
      <w:pPr>
        <w:pStyle w:val="a3"/>
        <w:widowControl/>
        <w:numPr>
          <w:ilvl w:val="0"/>
          <w:numId w:val="6"/>
        </w:numPr>
        <w:spacing w:line="350" w:lineRule="atLeast"/>
        <w:ind w:firstLineChars="0"/>
        <w:jc w:val="left"/>
        <w:rPr>
          <w:rFonts w:ascii="微软雅黑" w:eastAsia="微软雅黑" w:hAnsi="微软雅黑" w:cs="微软雅黑"/>
          <w:sz w:val="24"/>
        </w:rPr>
      </w:pPr>
      <w:r w:rsidRPr="00B7798B">
        <w:rPr>
          <w:rFonts w:ascii="微软雅黑" w:eastAsia="微软雅黑" w:hAnsi="微软雅黑" w:cs="微软雅黑" w:hint="eastAsia"/>
          <w:sz w:val="24"/>
        </w:rPr>
        <w:t>出租人承担承租人资信与行业风险，节能量是否达标的风险由节能提供商承担，设备质量风险由分包商承担，能耗的稳定性风险由承租人承担。</w:t>
      </w:r>
    </w:p>
    <w:p w:rsidR="003F16A1" w:rsidRPr="00B7798B" w:rsidRDefault="003F16A1" w:rsidP="003F16A1">
      <w:pPr>
        <w:pStyle w:val="a3"/>
        <w:widowControl/>
        <w:numPr>
          <w:ilvl w:val="0"/>
          <w:numId w:val="6"/>
        </w:numPr>
        <w:spacing w:line="350" w:lineRule="atLeast"/>
        <w:ind w:firstLineChars="0"/>
        <w:jc w:val="left"/>
        <w:rPr>
          <w:rFonts w:ascii="微软雅黑" w:eastAsia="微软雅黑" w:hAnsi="微软雅黑" w:cs="微软雅黑"/>
          <w:sz w:val="24"/>
        </w:rPr>
      </w:pPr>
      <w:r w:rsidRPr="00B7798B">
        <w:rPr>
          <w:rFonts w:ascii="微软雅黑" w:eastAsia="微软雅黑" w:hAnsi="微软雅黑" w:cs="微软雅黑" w:hint="eastAsia"/>
          <w:sz w:val="24"/>
        </w:rPr>
        <w:t>节能量验收标准，计算方法应提前明确约定。</w:t>
      </w:r>
    </w:p>
    <w:p w:rsidR="003F16A1" w:rsidRPr="00B7798B" w:rsidRDefault="003F16A1" w:rsidP="003F16A1">
      <w:pPr>
        <w:pStyle w:val="a3"/>
        <w:widowControl/>
        <w:numPr>
          <w:ilvl w:val="0"/>
          <w:numId w:val="6"/>
        </w:numPr>
        <w:spacing w:line="350" w:lineRule="atLeast"/>
        <w:ind w:firstLineChars="0"/>
        <w:jc w:val="left"/>
        <w:rPr>
          <w:rFonts w:ascii="微软雅黑" w:eastAsia="微软雅黑" w:hAnsi="微软雅黑" w:cs="微软雅黑"/>
          <w:sz w:val="24"/>
        </w:rPr>
      </w:pPr>
      <w:r w:rsidRPr="00B7798B">
        <w:rPr>
          <w:rFonts w:ascii="微软雅黑" w:eastAsia="微软雅黑" w:hAnsi="微软雅黑" w:cs="微软雅黑" w:hint="eastAsia"/>
          <w:sz w:val="24"/>
        </w:rPr>
        <w:lastRenderedPageBreak/>
        <w:t>租金为节能收益的分成部分，如节能量未达预期最低收益，节能提供商承担差额部分的补足。如节能量超过预期效果由承租人、出租人和节能提供商分成。</w:t>
      </w:r>
    </w:p>
    <w:p w:rsidR="003F16A1" w:rsidRPr="00B7798B" w:rsidRDefault="003F16A1" w:rsidP="003F16A1">
      <w:pPr>
        <w:pStyle w:val="a3"/>
        <w:widowControl/>
        <w:numPr>
          <w:ilvl w:val="0"/>
          <w:numId w:val="6"/>
        </w:numPr>
        <w:spacing w:line="350" w:lineRule="atLeast"/>
        <w:ind w:firstLineChars="0"/>
        <w:jc w:val="left"/>
        <w:rPr>
          <w:rFonts w:ascii="微软雅黑" w:eastAsia="微软雅黑" w:hAnsi="微软雅黑" w:cs="微软雅黑"/>
          <w:sz w:val="24"/>
        </w:rPr>
      </w:pPr>
      <w:r w:rsidRPr="00B7798B">
        <w:rPr>
          <w:rFonts w:ascii="微软雅黑" w:eastAsia="微软雅黑" w:hAnsi="微软雅黑" w:cs="微软雅黑" w:hint="eastAsia"/>
          <w:sz w:val="24"/>
        </w:rPr>
        <w:t>定价应考虑承租人所获得的政策收益。</w:t>
      </w:r>
    </w:p>
    <w:p w:rsidR="005651CC" w:rsidRPr="00B7798B" w:rsidRDefault="00CA18C8"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3、联合租赁交易结构</w:t>
      </w:r>
    </w:p>
    <w:p w:rsidR="00CA18C8" w:rsidRPr="00B7798B" w:rsidRDefault="007A631E"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※中国银行业协会金融租赁专业委员会在2010年制定了《联合租赁业务合作规范》（试行）及《联合租赁合同示范文本》，明确了联合租赁业务的基本框架。</w:t>
      </w:r>
    </w:p>
    <w:p w:rsidR="007A631E" w:rsidRPr="00B7798B" w:rsidRDefault="007A631E"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※实践中联合租赁业务非常复杂，合同文本</w:t>
      </w:r>
      <w:r w:rsidR="00D85AA0" w:rsidRPr="00B7798B">
        <w:rPr>
          <w:rFonts w:ascii="微软雅黑" w:eastAsia="微软雅黑" w:hAnsi="微软雅黑" w:cs="微软雅黑" w:hint="eastAsia"/>
          <w:sz w:val="24"/>
        </w:rPr>
        <w:t>需要根据业务内容进行调整。</w:t>
      </w:r>
    </w:p>
    <w:p w:rsidR="006926C9" w:rsidRDefault="00D85AA0"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第二讲</w:t>
      </w:r>
      <w:r w:rsidR="005651CC">
        <w:rPr>
          <w:rFonts w:ascii="微软雅黑" w:eastAsia="微软雅黑" w:hAnsi="微软雅黑" w:cs="微软雅黑" w:hint="eastAsia"/>
          <w:b/>
          <w:sz w:val="24"/>
        </w:rPr>
        <w:t>、</w:t>
      </w:r>
      <w:r w:rsidR="006926C9" w:rsidRPr="006926C9">
        <w:rPr>
          <w:rFonts w:ascii="微软雅黑" w:eastAsia="微软雅黑" w:hAnsi="微软雅黑" w:cs="微软雅黑" w:hint="eastAsia"/>
          <w:b/>
          <w:sz w:val="24"/>
        </w:rPr>
        <w:t>融资租赁合同主要条款与相关规定</w:t>
      </w:r>
    </w:p>
    <w:p w:rsidR="00D85AA0" w:rsidRDefault="000D331F"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一、融资租赁合同当事人</w:t>
      </w:r>
    </w:p>
    <w:p w:rsidR="00D85AA0" w:rsidRPr="00B7798B" w:rsidRDefault="000D331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1、出租人</w:t>
      </w:r>
    </w:p>
    <w:p w:rsidR="000D331F" w:rsidRPr="00B7798B" w:rsidRDefault="000D331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※金融租赁公司</w:t>
      </w:r>
    </w:p>
    <w:p w:rsidR="000D331F" w:rsidRPr="00B7798B" w:rsidRDefault="000D331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※外商投资融资租赁公司</w:t>
      </w:r>
    </w:p>
    <w:p w:rsidR="000D331F" w:rsidRPr="00B7798B" w:rsidRDefault="000D331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※内资试点融资租赁公司</w:t>
      </w:r>
    </w:p>
    <w:p w:rsidR="000D331F" w:rsidRPr="00B7798B" w:rsidRDefault="000D331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※金融租赁公司项目子公司</w:t>
      </w:r>
    </w:p>
    <w:p w:rsidR="000D331F" w:rsidRPr="00B7798B" w:rsidRDefault="000D331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※外商投资融资租赁公司项目子公司</w:t>
      </w:r>
    </w:p>
    <w:p w:rsidR="000D331F" w:rsidRPr="00B7798B" w:rsidRDefault="000D331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※营业范围中包括融资租赁业务的其他民事主体</w:t>
      </w:r>
    </w:p>
    <w:p w:rsidR="000D331F" w:rsidRPr="00B7798B" w:rsidRDefault="000D331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2、承租人</w:t>
      </w:r>
    </w:p>
    <w:p w:rsidR="000D331F" w:rsidRPr="00B7798B" w:rsidRDefault="000D331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※联合承租人</w:t>
      </w:r>
    </w:p>
    <w:p w:rsidR="000D331F" w:rsidRPr="00B7798B" w:rsidRDefault="000D331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※事业单位做承租人</w:t>
      </w:r>
    </w:p>
    <w:p w:rsidR="000D331F" w:rsidRDefault="00E10BF1"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二、租赁物</w:t>
      </w:r>
    </w:p>
    <w:p w:rsidR="000D331F" w:rsidRPr="00B7798B" w:rsidRDefault="00E10BF1"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1、《金融租赁公司管理办法》的界定</w:t>
      </w:r>
    </w:p>
    <w:p w:rsidR="00E10BF1" w:rsidRPr="00B7798B" w:rsidRDefault="00E10BF1"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lastRenderedPageBreak/>
        <w:t>“适用于融资租赁交易的租赁物为固定资产”</w:t>
      </w:r>
    </w:p>
    <w:p w:rsidR="00E10BF1" w:rsidRPr="00B7798B" w:rsidRDefault="00E10BF1"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2、现行《外商投资租赁业管理办法》的界定</w:t>
      </w:r>
    </w:p>
    <w:p w:rsidR="00E10BF1" w:rsidRPr="00B7798B" w:rsidRDefault="00E10BF1"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本办法所称租赁财产包括：生产设备、通信设备、医疗设备、科研设备、检验检测设备、工程机械设备、办公设备等各类动产；飞机、汽车、船舶等各类交通工具；前述动产和交通工具附带的软件、技术等无形资产，但附带的无形资产价值不得超过租赁财产价值的二分之一。</w:t>
      </w:r>
    </w:p>
    <w:p w:rsidR="00E10BF1" w:rsidRPr="00B7798B" w:rsidRDefault="00E10BF1"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3、《融资租赁合同司法解释》相关规定</w:t>
      </w:r>
    </w:p>
    <w:p w:rsidR="00E10BF1" w:rsidRPr="00B7798B" w:rsidRDefault="00E10BF1"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※第1条 人民法院应当根据合同法第二百三十七条的规定，结合标的物的性质、价值、租金的构成以及当事人的合同权利和义务，对是否构成融资租赁法律关系</w:t>
      </w:r>
      <w:proofErr w:type="gramStart"/>
      <w:r w:rsidRPr="00B7798B">
        <w:rPr>
          <w:rFonts w:ascii="微软雅黑" w:eastAsia="微软雅黑" w:hAnsi="微软雅黑" w:cs="微软雅黑" w:hint="eastAsia"/>
          <w:sz w:val="24"/>
        </w:rPr>
        <w:t>作出</w:t>
      </w:r>
      <w:proofErr w:type="gramEnd"/>
      <w:r w:rsidRPr="00B7798B">
        <w:rPr>
          <w:rFonts w:ascii="微软雅黑" w:eastAsia="微软雅黑" w:hAnsi="微软雅黑" w:cs="微软雅黑" w:hint="eastAsia"/>
          <w:sz w:val="24"/>
        </w:rPr>
        <w:t>认定。</w:t>
      </w:r>
    </w:p>
    <w:p w:rsidR="00E10BF1" w:rsidRPr="00B7798B" w:rsidRDefault="00E10BF1" w:rsidP="00E10BF1">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对名为融资租赁合同，但实际不构成融资租赁法律关系的，人民法院应按照其实际构成的法律关系处理。</w:t>
      </w:r>
    </w:p>
    <w:p w:rsidR="000D331F" w:rsidRPr="00B7798B" w:rsidRDefault="00E10BF1"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※第3条 根据法律、行政法规规定，承租人对于租赁物的经营使用应当取得行政许可的，人民法院不应仅以出租人未取得行政许可为由认定融资租赁合同无效。</w:t>
      </w:r>
    </w:p>
    <w:p w:rsidR="000D331F" w:rsidRPr="00B7798B" w:rsidRDefault="00B361A8"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4、国际立法借鉴</w:t>
      </w:r>
    </w:p>
    <w:p w:rsidR="00B361A8" w:rsidRPr="00B7798B" w:rsidRDefault="00B361A8"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《租赁示范法》</w:t>
      </w:r>
    </w:p>
    <w:p w:rsidR="00E10BF1" w:rsidRPr="00B7798B" w:rsidRDefault="00B361A8"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所有承租人用于生产、贸易及经营活动的财产，包括不动产、资本货物、设备、未来资产、特制资产、植物和活的以及未出生的动物。这一术语不包含货币或有价证券，动产不因附着于不动产或成为不动产的一部分而不再是租赁物。”</w:t>
      </w:r>
    </w:p>
    <w:p w:rsidR="00E10BF1" w:rsidRDefault="004F6ED0"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三、租赁物的取得和交付</w:t>
      </w:r>
    </w:p>
    <w:p w:rsidR="00E10BF1" w:rsidRPr="00B7798B" w:rsidRDefault="004F6ED0"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1、</w:t>
      </w:r>
      <w:r w:rsidR="00A562B1" w:rsidRPr="00B7798B">
        <w:rPr>
          <w:rFonts w:ascii="微软雅黑" w:eastAsia="微软雅黑" w:hAnsi="微软雅黑" w:cs="微软雅黑" w:hint="eastAsia"/>
          <w:sz w:val="24"/>
        </w:rPr>
        <w:t>要求承租人提供的相关文件</w:t>
      </w:r>
    </w:p>
    <w:p w:rsidR="00A562B1" w:rsidRPr="00B7798B" w:rsidRDefault="00A562B1"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lastRenderedPageBreak/>
        <w:t>※售后回租项目：原始取得凭证、审查原《供货合同》中是否约定由所有权保留条款、发票或者其他支付凭证、入库单或者其他租赁物已经交付的凭证、有关租赁</w:t>
      </w:r>
      <w:proofErr w:type="gramStart"/>
      <w:r w:rsidRPr="00B7798B">
        <w:rPr>
          <w:rFonts w:ascii="微软雅黑" w:eastAsia="微软雅黑" w:hAnsi="微软雅黑" w:cs="微软雅黑" w:hint="eastAsia"/>
          <w:sz w:val="24"/>
        </w:rPr>
        <w:t>物保险</w:t>
      </w:r>
      <w:proofErr w:type="gramEnd"/>
      <w:r w:rsidRPr="00B7798B">
        <w:rPr>
          <w:rFonts w:ascii="微软雅黑" w:eastAsia="微软雅黑" w:hAnsi="微软雅黑" w:cs="微软雅黑" w:hint="eastAsia"/>
          <w:sz w:val="24"/>
        </w:rPr>
        <w:t>的相关文件。</w:t>
      </w:r>
    </w:p>
    <w:p w:rsidR="00A562B1" w:rsidRPr="00B7798B" w:rsidRDefault="00A562B1"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※直接购买融资租赁项目：供货合同履行过程中需要向供货人提供或与供货人签署的相关文件、租赁物交付文件、在供货合同履行期间承租人与供货人之间就供货合同履行签署的任何补充文件的复印件</w:t>
      </w:r>
    </w:p>
    <w:p w:rsidR="00A562B1" w:rsidRPr="00B7798B" w:rsidRDefault="00A562B1"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2、租赁物的取得</w:t>
      </w:r>
    </w:p>
    <w:p w:rsidR="00A562B1" w:rsidRDefault="00A562B1"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四、租赁期限和租金</w:t>
      </w:r>
    </w:p>
    <w:p w:rsidR="00A562B1" w:rsidRPr="00B7798B" w:rsidRDefault="006D434A"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1、</w:t>
      </w:r>
      <w:proofErr w:type="gramStart"/>
      <w:r w:rsidRPr="00B7798B">
        <w:rPr>
          <w:rFonts w:ascii="微软雅黑" w:eastAsia="微软雅黑" w:hAnsi="微软雅黑" w:cs="微软雅黑" w:hint="eastAsia"/>
          <w:sz w:val="24"/>
        </w:rPr>
        <w:t>起租日</w:t>
      </w:r>
      <w:proofErr w:type="gramEnd"/>
      <w:r w:rsidRPr="00B7798B">
        <w:rPr>
          <w:rFonts w:ascii="微软雅黑" w:eastAsia="微软雅黑" w:hAnsi="微软雅黑" w:cs="微软雅黑" w:hint="eastAsia"/>
          <w:sz w:val="24"/>
        </w:rPr>
        <w:t>的确定</w:t>
      </w:r>
    </w:p>
    <w:p w:rsidR="006D434A" w:rsidRPr="00B7798B" w:rsidRDefault="006D434A"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通常是租赁物交付日</w:t>
      </w:r>
    </w:p>
    <w:p w:rsidR="006D434A" w:rsidRPr="00B7798B" w:rsidRDefault="006D434A"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出租人取得所有权之日（回租）</w:t>
      </w:r>
    </w:p>
    <w:p w:rsidR="006D434A" w:rsidRPr="00B7798B" w:rsidRDefault="006D434A"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2</w:t>
      </w:r>
      <w:r w:rsidR="00B7798B">
        <w:rPr>
          <w:rFonts w:ascii="微软雅黑" w:eastAsia="微软雅黑" w:hAnsi="微软雅黑" w:cs="微软雅黑" w:hint="eastAsia"/>
          <w:sz w:val="24"/>
        </w:rPr>
        <w:t>、</w:t>
      </w:r>
      <w:r w:rsidRPr="00B7798B">
        <w:rPr>
          <w:rFonts w:ascii="微软雅黑" w:eastAsia="微软雅黑" w:hAnsi="微软雅黑" w:cs="微软雅黑" w:hint="eastAsia"/>
          <w:sz w:val="24"/>
        </w:rPr>
        <w:t>租前息和租金相关规定</w:t>
      </w:r>
    </w:p>
    <w:p w:rsidR="006D434A" w:rsidRPr="00B7798B" w:rsidRDefault="006D434A"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※《合同法》第243条 融资租赁合同的租金，除当事人另有约定的以外，应当根据购买租赁物的大部分或者全部成本以及出租人的合理利润确定。</w:t>
      </w:r>
    </w:p>
    <w:p w:rsidR="00A562B1" w:rsidRPr="00B7798B" w:rsidRDefault="006D434A"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※租金的构成：租赁成本和租赁利息。</w:t>
      </w:r>
    </w:p>
    <w:p w:rsidR="00A562B1" w:rsidRDefault="006D434A"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五、租赁物的保管和维护及出租人的免责</w:t>
      </w:r>
    </w:p>
    <w:p w:rsidR="006D434A" w:rsidRPr="00B7798B" w:rsidRDefault="006D434A"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1、《合同法》第246条</w:t>
      </w:r>
    </w:p>
    <w:p w:rsidR="006D434A" w:rsidRPr="00B7798B" w:rsidRDefault="006D434A" w:rsidP="006926C9">
      <w:pPr>
        <w:widowControl/>
        <w:spacing w:line="350" w:lineRule="atLeast"/>
        <w:jc w:val="left"/>
        <w:rPr>
          <w:rFonts w:ascii="微软雅黑" w:eastAsia="微软雅黑" w:hAnsi="微软雅黑" w:cs="微软雅黑"/>
          <w:sz w:val="24"/>
        </w:rPr>
      </w:pPr>
      <w:r w:rsidRPr="00B7798B">
        <w:rPr>
          <w:rFonts w:ascii="微软雅黑" w:eastAsia="微软雅黑" w:hAnsi="微软雅黑" w:cs="微软雅黑" w:hint="eastAsia"/>
          <w:sz w:val="24"/>
        </w:rPr>
        <w:t xml:space="preserve">   </w:t>
      </w:r>
      <w:r w:rsidR="00B7798B">
        <w:rPr>
          <w:rFonts w:ascii="微软雅黑" w:eastAsia="微软雅黑" w:hAnsi="微软雅黑" w:cs="微软雅黑" w:hint="eastAsia"/>
          <w:sz w:val="24"/>
        </w:rPr>
        <w:t xml:space="preserve"> </w:t>
      </w:r>
      <w:r w:rsidRPr="00B7798B">
        <w:rPr>
          <w:rFonts w:ascii="微软雅黑" w:eastAsia="微软雅黑" w:hAnsi="微软雅黑" w:cs="微软雅黑" w:hint="eastAsia"/>
          <w:sz w:val="24"/>
        </w:rPr>
        <w:t>承租人占有租赁物期间，租赁物造成第三人的人身伤害或者财产损害的，出租人不承担责任。</w:t>
      </w:r>
    </w:p>
    <w:p w:rsidR="006D434A" w:rsidRPr="00B7798B" w:rsidRDefault="006D434A"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2、《合同法》第247条</w:t>
      </w:r>
    </w:p>
    <w:p w:rsidR="006D434A" w:rsidRPr="00B7798B" w:rsidRDefault="006D434A" w:rsidP="006926C9">
      <w:pPr>
        <w:widowControl/>
        <w:spacing w:line="350" w:lineRule="atLeast"/>
        <w:jc w:val="left"/>
        <w:rPr>
          <w:rFonts w:ascii="微软雅黑" w:eastAsia="微软雅黑" w:hAnsi="微软雅黑" w:cs="微软雅黑"/>
          <w:sz w:val="24"/>
        </w:rPr>
      </w:pPr>
      <w:r w:rsidRPr="00B7798B">
        <w:rPr>
          <w:rFonts w:ascii="微软雅黑" w:eastAsia="微软雅黑" w:hAnsi="微软雅黑" w:cs="微软雅黑" w:hint="eastAsia"/>
          <w:sz w:val="24"/>
        </w:rPr>
        <w:t xml:space="preserve">   承租人应当妥善保管、使用租赁物。</w:t>
      </w:r>
    </w:p>
    <w:p w:rsidR="006D434A" w:rsidRPr="00B7798B" w:rsidRDefault="006D434A" w:rsidP="006926C9">
      <w:pPr>
        <w:widowControl/>
        <w:spacing w:line="350" w:lineRule="atLeast"/>
        <w:jc w:val="left"/>
        <w:rPr>
          <w:rFonts w:ascii="微软雅黑" w:eastAsia="微软雅黑" w:hAnsi="微软雅黑" w:cs="微软雅黑"/>
          <w:sz w:val="24"/>
        </w:rPr>
      </w:pPr>
      <w:r w:rsidRPr="00B7798B">
        <w:rPr>
          <w:rFonts w:ascii="微软雅黑" w:eastAsia="微软雅黑" w:hAnsi="微软雅黑" w:cs="微软雅黑" w:hint="eastAsia"/>
          <w:sz w:val="24"/>
        </w:rPr>
        <w:t xml:space="preserve">   承租人应当履行占有租赁物期间的维修义务。</w:t>
      </w:r>
    </w:p>
    <w:p w:rsidR="006D434A" w:rsidRDefault="00586A59"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lastRenderedPageBreak/>
        <w:t>六、租赁物毁损、灭失风险</w:t>
      </w:r>
    </w:p>
    <w:p w:rsidR="00586A59" w:rsidRPr="00B7798B" w:rsidRDefault="00586A59"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《融资租赁合同司法解释》第7条</w:t>
      </w:r>
    </w:p>
    <w:p w:rsidR="00586A59" w:rsidRPr="00B7798B" w:rsidRDefault="00586A59" w:rsidP="006926C9">
      <w:pPr>
        <w:widowControl/>
        <w:spacing w:line="350" w:lineRule="atLeast"/>
        <w:jc w:val="left"/>
        <w:rPr>
          <w:rFonts w:ascii="微软雅黑" w:eastAsia="微软雅黑" w:hAnsi="微软雅黑" w:cs="微软雅黑"/>
          <w:sz w:val="24"/>
        </w:rPr>
      </w:pPr>
      <w:r w:rsidRPr="00B7798B">
        <w:rPr>
          <w:rFonts w:ascii="微软雅黑" w:eastAsia="微软雅黑" w:hAnsi="微软雅黑" w:cs="微软雅黑" w:hint="eastAsia"/>
          <w:sz w:val="24"/>
        </w:rPr>
        <w:t xml:space="preserve">  </w:t>
      </w:r>
      <w:r w:rsidR="00B7798B">
        <w:rPr>
          <w:rFonts w:ascii="微软雅黑" w:eastAsia="微软雅黑" w:hAnsi="微软雅黑" w:cs="微软雅黑" w:hint="eastAsia"/>
          <w:sz w:val="24"/>
        </w:rPr>
        <w:t xml:space="preserve">  </w:t>
      </w:r>
      <w:r w:rsidRPr="00B7798B">
        <w:rPr>
          <w:rFonts w:ascii="微软雅黑" w:eastAsia="微软雅黑" w:hAnsi="微软雅黑" w:cs="微软雅黑" w:hint="eastAsia"/>
          <w:sz w:val="24"/>
        </w:rPr>
        <w:t xml:space="preserve"> 承租人占有租赁物期间、租赁物毁损、灭失的风险由承租人承担，出租人要求承租人继续支付租金的，人民法院应</w:t>
      </w:r>
      <w:proofErr w:type="gramStart"/>
      <w:r w:rsidRPr="00B7798B">
        <w:rPr>
          <w:rFonts w:ascii="微软雅黑" w:eastAsia="微软雅黑" w:hAnsi="微软雅黑" w:cs="微软雅黑" w:hint="eastAsia"/>
          <w:sz w:val="24"/>
        </w:rPr>
        <w:t>予支</w:t>
      </w:r>
      <w:proofErr w:type="gramEnd"/>
      <w:r w:rsidRPr="00B7798B">
        <w:rPr>
          <w:rFonts w:ascii="微软雅黑" w:eastAsia="微软雅黑" w:hAnsi="微软雅黑" w:cs="微软雅黑" w:hint="eastAsia"/>
          <w:sz w:val="24"/>
        </w:rPr>
        <w:t>持。但当事人另有约定或法律另有规定的除外。</w:t>
      </w:r>
    </w:p>
    <w:p w:rsidR="006D434A" w:rsidRDefault="00586A59"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七、保险</w:t>
      </w:r>
    </w:p>
    <w:p w:rsidR="00586A59" w:rsidRPr="00B7798B" w:rsidRDefault="00586A59"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保险的作用：租赁物毁损灭失情况下承租人支付能力的保障。</w:t>
      </w:r>
    </w:p>
    <w:p w:rsidR="00586A59" w:rsidRDefault="00586A59"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八、期满租赁物的处理</w:t>
      </w:r>
    </w:p>
    <w:p w:rsidR="00586A59" w:rsidRPr="00B7798B" w:rsidRDefault="00586A59"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1、返还</w:t>
      </w:r>
    </w:p>
    <w:p w:rsidR="00586A59" w:rsidRPr="00B7798B" w:rsidRDefault="00586A59"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2、续租</w:t>
      </w:r>
    </w:p>
    <w:p w:rsidR="00586A59" w:rsidRPr="00B7798B" w:rsidRDefault="00586A59"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3、留购</w:t>
      </w:r>
    </w:p>
    <w:p w:rsidR="00586A59" w:rsidRDefault="00586A59"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九、承租人的违约责任</w:t>
      </w:r>
    </w:p>
    <w:p w:rsidR="00586A59" w:rsidRPr="00B7798B" w:rsidRDefault="00586A59"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1、《融资租赁合同》项下违约行为</w:t>
      </w:r>
    </w:p>
    <w:p w:rsidR="00586A59" w:rsidRPr="00B7798B" w:rsidRDefault="00586A59"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2、《融资租赁合同》项下其他违约行为，合理期限后仍未纠正</w:t>
      </w:r>
    </w:p>
    <w:p w:rsidR="00586A59" w:rsidRPr="00B7798B" w:rsidRDefault="00586A59"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3、交叉违约行为</w:t>
      </w:r>
    </w:p>
    <w:p w:rsidR="00586A59" w:rsidRPr="00B7798B" w:rsidRDefault="00586A59"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4、其他</w:t>
      </w:r>
    </w:p>
    <w:p w:rsidR="00586A59" w:rsidRDefault="00586A59"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十、违约救济</w:t>
      </w:r>
    </w:p>
    <w:p w:rsidR="006D434A" w:rsidRPr="00B7798B" w:rsidRDefault="00586A59"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1、</w:t>
      </w:r>
      <w:r w:rsidR="0000418C" w:rsidRPr="00B7798B">
        <w:rPr>
          <w:rFonts w:ascii="微软雅黑" w:eastAsia="微软雅黑" w:hAnsi="微软雅黑" w:cs="微软雅黑" w:hint="eastAsia"/>
          <w:sz w:val="24"/>
        </w:rPr>
        <w:t>《合同法》第248条</w:t>
      </w:r>
    </w:p>
    <w:p w:rsidR="0000418C" w:rsidRPr="00B7798B" w:rsidRDefault="0000418C" w:rsidP="006926C9">
      <w:pPr>
        <w:widowControl/>
        <w:spacing w:line="350" w:lineRule="atLeast"/>
        <w:jc w:val="left"/>
        <w:rPr>
          <w:rFonts w:ascii="微软雅黑" w:eastAsia="微软雅黑" w:hAnsi="微软雅黑" w:cs="微软雅黑"/>
          <w:sz w:val="24"/>
        </w:rPr>
      </w:pPr>
      <w:r w:rsidRPr="00B7798B">
        <w:rPr>
          <w:rFonts w:ascii="微软雅黑" w:eastAsia="微软雅黑" w:hAnsi="微软雅黑" w:cs="微软雅黑" w:hint="eastAsia"/>
          <w:sz w:val="24"/>
        </w:rPr>
        <w:t xml:space="preserve">    承租人应当按照约定支付租金。承租人经催告后在合理期限内仍不支付租金的，出租人可以要求支付全部租金；也可以解除合同，收回租赁物。</w:t>
      </w:r>
    </w:p>
    <w:p w:rsidR="006D434A" w:rsidRPr="00B7798B" w:rsidRDefault="0000418C"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2、《合同法》第249条</w:t>
      </w:r>
    </w:p>
    <w:p w:rsidR="0000418C" w:rsidRPr="00B7798B" w:rsidRDefault="0000418C" w:rsidP="0000418C">
      <w:pPr>
        <w:widowControl/>
        <w:spacing w:line="350" w:lineRule="atLeast"/>
        <w:ind w:firstLine="480"/>
        <w:jc w:val="left"/>
        <w:rPr>
          <w:rFonts w:ascii="微软雅黑" w:eastAsia="微软雅黑" w:hAnsi="微软雅黑" w:cs="微软雅黑"/>
          <w:sz w:val="24"/>
        </w:rPr>
      </w:pPr>
      <w:r w:rsidRPr="00B7798B">
        <w:rPr>
          <w:rFonts w:ascii="微软雅黑" w:eastAsia="微软雅黑" w:hAnsi="微软雅黑" w:cs="微软雅黑" w:hint="eastAsia"/>
          <w:sz w:val="24"/>
        </w:rPr>
        <w:lastRenderedPageBreak/>
        <w:t>当事人约定租赁期间届满租赁物归承租人所有，承租人已经支付大部分租金，但无力支付剩余租金，出租人因此解除合同收回租赁物的，收回的租赁物的价值超过承租人欠付的租金以及其他费用的，承租人可以要求部分返还。</w:t>
      </w:r>
    </w:p>
    <w:p w:rsidR="0000418C" w:rsidRDefault="0000418C"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十一、争议解决</w:t>
      </w:r>
    </w:p>
    <w:p w:rsidR="0000418C" w:rsidRPr="00B7798B" w:rsidRDefault="0000418C"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约定送达地址：《最高人民法院关于进一步推进案件繁简分流优化司法资源配置的若干意见》（法发2016   21号2016年9月12日）当事人在纠纷发生之前约定送达地址的，人民法院可以将该地址作为送达诉讼文书的确认地址。</w:t>
      </w:r>
    </w:p>
    <w:p w:rsidR="0000418C" w:rsidRDefault="00DF547A"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十二、解除合同</w:t>
      </w:r>
    </w:p>
    <w:p w:rsidR="00DF547A" w:rsidRPr="00B7798B" w:rsidRDefault="00DF547A"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出租人</w:t>
      </w:r>
      <w:r w:rsidR="0023207F" w:rsidRPr="00B7798B">
        <w:rPr>
          <w:rFonts w:ascii="微软雅黑" w:eastAsia="微软雅黑" w:hAnsi="微软雅黑" w:cs="微软雅黑" w:hint="eastAsia"/>
          <w:sz w:val="24"/>
        </w:rPr>
        <w:t>行使合同解除权的相关约定</w:t>
      </w:r>
    </w:p>
    <w:p w:rsidR="0023207F" w:rsidRPr="00B7798B" w:rsidRDefault="0023207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※承租人违约</w:t>
      </w:r>
    </w:p>
    <w:p w:rsidR="0000418C" w:rsidRPr="00B7798B" w:rsidRDefault="0023207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w:t>
      </w:r>
      <w:proofErr w:type="gramStart"/>
      <w:r w:rsidRPr="00B7798B">
        <w:rPr>
          <w:rFonts w:ascii="微软雅黑" w:eastAsia="微软雅黑" w:hAnsi="微软雅黑" w:cs="微软雅黑" w:hint="eastAsia"/>
          <w:sz w:val="24"/>
        </w:rPr>
        <w:t>直租项目</w:t>
      </w:r>
      <w:proofErr w:type="gramEnd"/>
      <w:r w:rsidRPr="00B7798B">
        <w:rPr>
          <w:rFonts w:ascii="微软雅黑" w:eastAsia="微软雅黑" w:hAnsi="微软雅黑" w:cs="微软雅黑" w:hint="eastAsia"/>
          <w:sz w:val="24"/>
        </w:rPr>
        <w:t>下供货合同的履行出现问题</w:t>
      </w:r>
    </w:p>
    <w:p w:rsidR="0000418C" w:rsidRPr="00B7798B" w:rsidRDefault="0023207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※征收、征用</w:t>
      </w:r>
    </w:p>
    <w:p w:rsidR="0000418C" w:rsidRPr="00B7798B" w:rsidRDefault="0023207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※毁损灭失</w:t>
      </w:r>
    </w:p>
    <w:p w:rsidR="00A562B1" w:rsidRDefault="0023207F"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十三、租赁债权转让</w:t>
      </w:r>
    </w:p>
    <w:p w:rsidR="0023207F" w:rsidRPr="00B7798B" w:rsidRDefault="0023207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《合同法》第79条</w:t>
      </w:r>
    </w:p>
    <w:p w:rsidR="0023207F" w:rsidRPr="00B7798B" w:rsidRDefault="0023207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债权人可以将合同的权利全部或者部分转让给第三人，但有下列情形之一的除外：</w:t>
      </w:r>
    </w:p>
    <w:p w:rsidR="0023207F" w:rsidRPr="00B7798B" w:rsidRDefault="0023207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1、根据合同性质不得转让</w:t>
      </w:r>
    </w:p>
    <w:p w:rsidR="0023207F" w:rsidRPr="00B7798B" w:rsidRDefault="0023207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2、按照当事人约定不得转让</w:t>
      </w:r>
    </w:p>
    <w:p w:rsidR="0023207F" w:rsidRPr="00B7798B" w:rsidRDefault="0023207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3、依照法律规定不得转让</w:t>
      </w:r>
    </w:p>
    <w:p w:rsidR="0023207F" w:rsidRDefault="0023207F"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第三讲 融资租赁项目尽职调查</w:t>
      </w:r>
    </w:p>
    <w:p w:rsidR="0023207F" w:rsidRDefault="0023207F"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一、尽职调查概述</w:t>
      </w:r>
    </w:p>
    <w:p w:rsidR="0023207F" w:rsidRPr="00B7798B" w:rsidRDefault="0023207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lastRenderedPageBreak/>
        <w:t>1、概念：尽职调查是指根据所服务项目的需要，遵照职业道德规范和专业执业规范的要求，调查项目中有关联性的法律事实并进行法律分析和判断的活动。</w:t>
      </w:r>
    </w:p>
    <w:p w:rsidR="0023207F" w:rsidRPr="00B7798B" w:rsidRDefault="0023207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2、内容：</w:t>
      </w:r>
    </w:p>
    <w:p w:rsidR="0023207F" w:rsidRPr="00B7798B" w:rsidRDefault="0023207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※被调查企业基本情况</w:t>
      </w:r>
    </w:p>
    <w:p w:rsidR="0023207F" w:rsidRPr="00B7798B" w:rsidRDefault="0023207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w:t>
      </w:r>
      <w:r w:rsidR="00E1403F" w:rsidRPr="00B7798B">
        <w:rPr>
          <w:rFonts w:ascii="微软雅黑" w:eastAsia="微软雅黑" w:hAnsi="微软雅黑" w:cs="微软雅黑" w:hint="eastAsia"/>
          <w:sz w:val="24"/>
        </w:rPr>
        <w:t>资产情况</w:t>
      </w:r>
    </w:p>
    <w:p w:rsidR="0023207F" w:rsidRPr="00B7798B" w:rsidRDefault="00E1403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※债权、债务与对外担保情况</w:t>
      </w:r>
    </w:p>
    <w:p w:rsidR="0023207F" w:rsidRPr="00B7798B" w:rsidRDefault="00E1403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※业务情况：主营业务、主要收入来源</w:t>
      </w:r>
    </w:p>
    <w:p w:rsidR="0023207F" w:rsidRPr="00B7798B" w:rsidRDefault="00E1403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※合同情况</w:t>
      </w:r>
    </w:p>
    <w:p w:rsidR="0023207F" w:rsidRPr="00B7798B" w:rsidRDefault="00E1403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※劳动管理情况</w:t>
      </w:r>
    </w:p>
    <w:p w:rsidR="0023207F" w:rsidRPr="00B7798B" w:rsidRDefault="00E1403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※环境保护问题</w:t>
      </w:r>
    </w:p>
    <w:p w:rsidR="0023207F" w:rsidRPr="00B7798B" w:rsidRDefault="00E1403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※财务状况</w:t>
      </w:r>
    </w:p>
    <w:p w:rsidR="0023207F" w:rsidRPr="00B7798B" w:rsidRDefault="00E1403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※税务情况</w:t>
      </w:r>
    </w:p>
    <w:p w:rsidR="0023207F" w:rsidRPr="00B7798B" w:rsidRDefault="00E1403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※外汇情况</w:t>
      </w:r>
    </w:p>
    <w:p w:rsidR="0023207F" w:rsidRPr="00B7798B" w:rsidRDefault="00E1403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※海关手续情况</w:t>
      </w:r>
    </w:p>
    <w:p w:rsidR="0023207F" w:rsidRPr="00B7798B" w:rsidRDefault="00E1403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※诉讼与仲裁情况</w:t>
      </w:r>
    </w:p>
    <w:p w:rsidR="00E1403F" w:rsidRDefault="00E1403F"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二、融资租赁尽职调查</w:t>
      </w:r>
    </w:p>
    <w:p w:rsidR="00E1403F" w:rsidRPr="00B7798B" w:rsidRDefault="00E1403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1、对承租人的调查</w:t>
      </w:r>
    </w:p>
    <w:p w:rsidR="00E1403F" w:rsidRPr="00B7798B" w:rsidRDefault="00E1403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※主体资格文件：</w:t>
      </w:r>
    </w:p>
    <w:p w:rsidR="00E1403F" w:rsidRPr="00B7798B" w:rsidRDefault="00E1403F"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三证：营业执照、组织机构代码证、税务登记证</w:t>
      </w:r>
    </w:p>
    <w:p w:rsidR="00E1403F" w:rsidRPr="00B7798B" w:rsidRDefault="00E1403F" w:rsidP="00E1403F">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特许经营资质证明</w:t>
      </w:r>
    </w:p>
    <w:p w:rsidR="00E1403F" w:rsidRPr="00B7798B" w:rsidRDefault="00E1403F" w:rsidP="00E1403F">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合资合同（中外合资企业适用）</w:t>
      </w:r>
    </w:p>
    <w:p w:rsidR="00E1403F" w:rsidRPr="00B7798B" w:rsidRDefault="00E1403F" w:rsidP="00E1403F">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公司章程及历次章程修正案</w:t>
      </w:r>
    </w:p>
    <w:p w:rsidR="00E1403F" w:rsidRPr="00B7798B" w:rsidRDefault="00E1403F" w:rsidP="00E1403F">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lastRenderedPageBreak/>
        <w:t>公司治理结构</w:t>
      </w:r>
    </w:p>
    <w:p w:rsidR="00E1403F" w:rsidRPr="00B7798B" w:rsidRDefault="00E1403F" w:rsidP="00E1403F">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股东名册及股东主体资格证明</w:t>
      </w:r>
    </w:p>
    <w:p w:rsidR="00E1403F" w:rsidRPr="00B7798B" w:rsidRDefault="00E1403F" w:rsidP="00E1403F">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董事会成员名单及各董事签字样本</w:t>
      </w:r>
    </w:p>
    <w:p w:rsidR="00E1403F" w:rsidRPr="00B7798B" w:rsidRDefault="00E1403F" w:rsidP="00E1403F">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高管名单</w:t>
      </w:r>
    </w:p>
    <w:p w:rsidR="00E1403F" w:rsidRPr="00B7798B" w:rsidRDefault="00E1403F" w:rsidP="00E1403F">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法定代表人签字样本</w:t>
      </w:r>
    </w:p>
    <w:p w:rsidR="00E1403F" w:rsidRPr="00B7798B" w:rsidRDefault="00E1403F" w:rsidP="00E1403F">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关联企业情况</w:t>
      </w:r>
    </w:p>
    <w:p w:rsidR="00E1403F" w:rsidRPr="00B7798B" w:rsidRDefault="00792951"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※财务资料</w:t>
      </w:r>
    </w:p>
    <w:p w:rsidR="00E1403F" w:rsidRPr="00B7798B" w:rsidRDefault="00792951" w:rsidP="00792951">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验资报告、审计报告、最近的财务报表</w:t>
      </w:r>
    </w:p>
    <w:p w:rsidR="00792951" w:rsidRPr="00B7798B" w:rsidRDefault="00792951" w:rsidP="00792951">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公司主要资产清单、开户情况</w:t>
      </w:r>
    </w:p>
    <w:p w:rsidR="00792951" w:rsidRPr="00B7798B" w:rsidRDefault="00792951" w:rsidP="00792951">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对外投资情况说明</w:t>
      </w:r>
    </w:p>
    <w:p w:rsidR="00792951" w:rsidRPr="00B7798B" w:rsidRDefault="00792951" w:rsidP="00792951">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融资及对外担保情况说明</w:t>
      </w:r>
    </w:p>
    <w:p w:rsidR="00792951" w:rsidRPr="00B7798B" w:rsidRDefault="00792951" w:rsidP="00792951">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动产抵押登记情况</w:t>
      </w:r>
    </w:p>
    <w:p w:rsidR="00792951" w:rsidRPr="00B7798B" w:rsidRDefault="00792951" w:rsidP="00792951">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贷款卡：人行征信系统</w:t>
      </w:r>
    </w:p>
    <w:p w:rsidR="00792951" w:rsidRPr="00B7798B" w:rsidRDefault="00792951" w:rsidP="00792951">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应收账款质押及应收账款转让登记查询</w:t>
      </w:r>
    </w:p>
    <w:p w:rsidR="00E1403F" w:rsidRPr="00B7798B" w:rsidRDefault="00792951"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※资信证明</w:t>
      </w:r>
    </w:p>
    <w:p w:rsidR="00792951" w:rsidRPr="00B7798B" w:rsidRDefault="00792951" w:rsidP="00792951">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人行征信报告</w:t>
      </w:r>
    </w:p>
    <w:p w:rsidR="00792951" w:rsidRPr="00B7798B" w:rsidRDefault="00792951" w:rsidP="00792951">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行政处罚/涉诉情况</w:t>
      </w:r>
    </w:p>
    <w:p w:rsidR="00792951" w:rsidRPr="00B7798B" w:rsidRDefault="00792951" w:rsidP="00792951">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工商登记资料、中国裁判文书网、中国执行信息公开网、人民法院诉讼资产网</w:t>
      </w:r>
    </w:p>
    <w:p w:rsidR="00E1403F" w:rsidRPr="00B7798B" w:rsidRDefault="00792951"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※租赁物资料</w:t>
      </w:r>
    </w:p>
    <w:p w:rsidR="00792951" w:rsidRPr="00B7798B" w:rsidRDefault="00792951" w:rsidP="00792951">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租赁物清单</w:t>
      </w:r>
    </w:p>
    <w:p w:rsidR="00792951" w:rsidRPr="00B7798B" w:rsidRDefault="00792951" w:rsidP="00792951">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租赁物所涉项目的审批、备案文件</w:t>
      </w:r>
    </w:p>
    <w:p w:rsidR="00792951" w:rsidRPr="00B7798B" w:rsidRDefault="00792951" w:rsidP="00792951">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lastRenderedPageBreak/>
        <w:t>租赁物权属取得文件</w:t>
      </w:r>
    </w:p>
    <w:p w:rsidR="00E1403F" w:rsidRPr="00B7798B" w:rsidRDefault="00792951"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※承租人内部决策程序</w:t>
      </w:r>
    </w:p>
    <w:p w:rsidR="00792951" w:rsidRPr="00B7798B" w:rsidRDefault="00792951" w:rsidP="00792951">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审查承租人公司章程，确定有权批准融资租赁交易的权力机构</w:t>
      </w:r>
    </w:p>
    <w:p w:rsidR="00792951" w:rsidRPr="00B7798B" w:rsidRDefault="00792951" w:rsidP="00792951">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股东会议事规则、董事会议事规则、总经理工作细则等，公司投资、担保、融资等重大事项在股东会、董事会、经营层之间的权限划分情况。</w:t>
      </w:r>
    </w:p>
    <w:p w:rsidR="00792951" w:rsidRPr="00B7798B" w:rsidRDefault="00792951" w:rsidP="00792951">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如非法定代表人亲自签署交易合同，应要求提供授权委托书。</w:t>
      </w:r>
    </w:p>
    <w:p w:rsidR="00792951" w:rsidRPr="00B7798B" w:rsidRDefault="00DC6A96"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※借助网络工具</w:t>
      </w:r>
    </w:p>
    <w:p w:rsidR="00DC6A96" w:rsidRPr="00B7798B" w:rsidRDefault="00DC6A96" w:rsidP="00DC6A96">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全国企业信用信息公示系统</w:t>
      </w:r>
    </w:p>
    <w:p w:rsidR="00DC6A96" w:rsidRPr="00B7798B" w:rsidRDefault="00DC6A96" w:rsidP="00DC6A96">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承租人所在省的信用网</w:t>
      </w:r>
    </w:p>
    <w:p w:rsidR="00DC6A96" w:rsidRPr="00B7798B" w:rsidRDefault="00DC6A96" w:rsidP="00DC6A96">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中国商标网</w:t>
      </w:r>
    </w:p>
    <w:p w:rsidR="00DC6A96" w:rsidRPr="00B7798B" w:rsidRDefault="00DC6A96" w:rsidP="00DC6A96">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国家知识产权局中国专利公布公告</w:t>
      </w:r>
    </w:p>
    <w:p w:rsidR="00DC6A96" w:rsidRPr="00B7798B" w:rsidRDefault="00DC6A96" w:rsidP="00DC6A96">
      <w:pPr>
        <w:widowControl/>
        <w:spacing w:line="350" w:lineRule="atLeast"/>
        <w:ind w:firstLine="465"/>
        <w:jc w:val="left"/>
        <w:rPr>
          <w:rFonts w:ascii="微软雅黑" w:eastAsia="微软雅黑" w:hAnsi="微软雅黑" w:cs="微软雅黑"/>
          <w:sz w:val="24"/>
        </w:rPr>
      </w:pPr>
      <w:proofErr w:type="gramStart"/>
      <w:r w:rsidRPr="00B7798B">
        <w:rPr>
          <w:rFonts w:ascii="微软雅黑" w:eastAsia="微软雅黑" w:hAnsi="微软雅黑" w:cs="微软雅黑" w:hint="eastAsia"/>
          <w:sz w:val="24"/>
        </w:rPr>
        <w:t>淘宝司法</w:t>
      </w:r>
      <w:proofErr w:type="gramEnd"/>
      <w:r w:rsidRPr="00B7798B">
        <w:rPr>
          <w:rFonts w:ascii="微软雅黑" w:eastAsia="微软雅黑" w:hAnsi="微软雅黑" w:cs="微软雅黑" w:hint="eastAsia"/>
          <w:sz w:val="24"/>
        </w:rPr>
        <w:t>拍卖平台</w:t>
      </w:r>
    </w:p>
    <w:p w:rsidR="00DC6A96" w:rsidRPr="00B7798B" w:rsidRDefault="00DC6A96" w:rsidP="00DC6A96">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中国裁判文书网</w:t>
      </w:r>
    </w:p>
    <w:p w:rsidR="00DC6A96" w:rsidRPr="00B7798B" w:rsidRDefault="00DC6A96" w:rsidP="00DC6A96">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中国执行信息公开网</w:t>
      </w:r>
    </w:p>
    <w:p w:rsidR="00DC6A96" w:rsidRPr="00B7798B" w:rsidRDefault="00DC6A96" w:rsidP="00DC6A96">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全国法院失信被执行人名单信息公布与查询</w:t>
      </w:r>
    </w:p>
    <w:p w:rsidR="00DC6A96" w:rsidRPr="00B7798B" w:rsidRDefault="00DC6A96" w:rsidP="00DC6A96">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人民法院公告网</w:t>
      </w:r>
    </w:p>
    <w:p w:rsidR="00DC6A96" w:rsidRPr="00B7798B" w:rsidRDefault="00DC6A96" w:rsidP="00DC6A96">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人行征信中心动产融资统一登记系统</w:t>
      </w:r>
    </w:p>
    <w:p w:rsidR="00DC6A96" w:rsidRPr="00B7798B" w:rsidRDefault="00DC6A96" w:rsidP="00DC6A96">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全国融资租赁企业管理信息系统</w:t>
      </w:r>
    </w:p>
    <w:p w:rsidR="00DC6A96" w:rsidRPr="00B7798B" w:rsidRDefault="00DC6A96" w:rsidP="00DC6A96">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国家税务总局全国增值税发票查询平台</w:t>
      </w:r>
    </w:p>
    <w:p w:rsidR="00DC6A96" w:rsidRPr="00B7798B" w:rsidRDefault="00DC6A96" w:rsidP="00DC6A96">
      <w:pPr>
        <w:widowControl/>
        <w:spacing w:line="350" w:lineRule="atLeast"/>
        <w:ind w:firstLine="465"/>
        <w:jc w:val="left"/>
        <w:rPr>
          <w:rFonts w:ascii="微软雅黑" w:eastAsia="微软雅黑" w:hAnsi="微软雅黑" w:cs="微软雅黑"/>
          <w:sz w:val="24"/>
        </w:rPr>
      </w:pPr>
      <w:r w:rsidRPr="00B7798B">
        <w:rPr>
          <w:rFonts w:ascii="微软雅黑" w:eastAsia="微软雅黑" w:hAnsi="微软雅黑" w:cs="微软雅黑" w:hint="eastAsia"/>
          <w:sz w:val="24"/>
        </w:rPr>
        <w:t>APP：启信宝、企查查、老赖查询</w:t>
      </w:r>
    </w:p>
    <w:p w:rsidR="00792951" w:rsidRPr="00B7798B" w:rsidRDefault="00DC6A96"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2、对租赁物的调查</w:t>
      </w:r>
    </w:p>
    <w:p w:rsidR="00792951" w:rsidRPr="00B7798B" w:rsidRDefault="00DC6A96"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※现场核实租赁物</w:t>
      </w:r>
    </w:p>
    <w:p w:rsidR="00792951" w:rsidRPr="00B7798B" w:rsidRDefault="00DC6A96"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lastRenderedPageBreak/>
        <w:t>※查询原始取得资料</w:t>
      </w:r>
    </w:p>
    <w:p w:rsidR="00792951" w:rsidRPr="00B7798B" w:rsidRDefault="00DC6A96"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※全面了解租赁物是否与第三方开展过融资的线索</w:t>
      </w:r>
    </w:p>
    <w:p w:rsidR="00792951" w:rsidRPr="00B7798B" w:rsidRDefault="00DC6A96"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※租赁物是否抵押</w:t>
      </w:r>
    </w:p>
    <w:p w:rsidR="00792951" w:rsidRPr="00B7798B" w:rsidRDefault="00DC6A96"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※融资租赁登记查询</w:t>
      </w:r>
    </w:p>
    <w:p w:rsidR="00792951" w:rsidRPr="00B7798B" w:rsidRDefault="00DC6A96"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※抵押情况：动产、不动产、特殊动产，查询机关不同</w:t>
      </w:r>
    </w:p>
    <w:p w:rsidR="00792951" w:rsidRPr="00B7798B" w:rsidRDefault="00927776"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3、担保人及担保物调查</w:t>
      </w:r>
    </w:p>
    <w:p w:rsidR="00792951" w:rsidRPr="00B7798B" w:rsidRDefault="00927776"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※担保人主体资格、担保人经营状况及财务状况、担保人内部决策程序</w:t>
      </w:r>
    </w:p>
    <w:p w:rsidR="00927776" w:rsidRPr="00B7798B" w:rsidRDefault="00927776"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※抵押物：审查其权属证书、评估报告、有无权利负担。</w:t>
      </w:r>
    </w:p>
    <w:p w:rsidR="00927776" w:rsidRPr="00B7798B" w:rsidRDefault="00927776"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※质物：审查权属的真实性、可转让性、评估报告、有无权利负担。</w:t>
      </w:r>
    </w:p>
    <w:p w:rsidR="00927776" w:rsidRPr="00B7798B" w:rsidRDefault="00927776"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4、所有权及租后检查</w:t>
      </w:r>
    </w:p>
    <w:p w:rsidR="00927776" w:rsidRPr="00B7798B" w:rsidRDefault="00927776"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w:t>
      </w:r>
      <w:r w:rsidR="00B07C32" w:rsidRPr="00B7798B">
        <w:rPr>
          <w:rFonts w:ascii="微软雅黑" w:eastAsia="微软雅黑" w:hAnsi="微软雅黑" w:cs="微软雅黑" w:hint="eastAsia"/>
          <w:sz w:val="24"/>
        </w:rPr>
        <w:t>所有权：</w:t>
      </w:r>
      <w:r w:rsidRPr="00B7798B">
        <w:rPr>
          <w:rFonts w:ascii="微软雅黑" w:eastAsia="微软雅黑" w:hAnsi="微软雅黑" w:cs="微软雅黑" w:hint="eastAsia"/>
          <w:sz w:val="24"/>
        </w:rPr>
        <w:t>所有权登记、贴标签、安装GPS、持有买卖合同发票原件、监督承租人将租赁物按“融资租入固定资产”记入财务账簿防止其以自购名义入账、将租赁物抵押给出租人或出租人的债权人并办理抵押登记、办理融资租赁登记、要求承租人</w:t>
      </w:r>
      <w:r w:rsidR="00B07C32" w:rsidRPr="00B7798B">
        <w:rPr>
          <w:rFonts w:ascii="微软雅黑" w:eastAsia="微软雅黑" w:hAnsi="微软雅黑" w:cs="微软雅黑" w:hint="eastAsia"/>
          <w:sz w:val="24"/>
        </w:rPr>
        <w:t>全体高级管理人员签署含有保证</w:t>
      </w:r>
      <w:proofErr w:type="gramStart"/>
      <w:r w:rsidR="00B07C32" w:rsidRPr="00B7798B">
        <w:rPr>
          <w:rFonts w:ascii="微软雅黑" w:eastAsia="微软雅黑" w:hAnsi="微软雅黑" w:cs="微软雅黑" w:hint="eastAsia"/>
          <w:sz w:val="24"/>
        </w:rPr>
        <w:t>不</w:t>
      </w:r>
      <w:proofErr w:type="gramEnd"/>
      <w:r w:rsidR="00B07C32" w:rsidRPr="00B7798B">
        <w:rPr>
          <w:rFonts w:ascii="微软雅黑" w:eastAsia="微软雅黑" w:hAnsi="微软雅黑" w:cs="微软雅黑" w:hint="eastAsia"/>
          <w:sz w:val="24"/>
        </w:rPr>
        <w:t>擅自处分租赁</w:t>
      </w:r>
      <w:proofErr w:type="gramStart"/>
      <w:r w:rsidR="00B07C32" w:rsidRPr="00B7798B">
        <w:rPr>
          <w:rFonts w:ascii="微软雅黑" w:eastAsia="微软雅黑" w:hAnsi="微软雅黑" w:cs="微软雅黑" w:hint="eastAsia"/>
          <w:sz w:val="24"/>
        </w:rPr>
        <w:t>物内容</w:t>
      </w:r>
      <w:proofErr w:type="gramEnd"/>
      <w:r w:rsidR="00B07C32" w:rsidRPr="00B7798B">
        <w:rPr>
          <w:rFonts w:ascii="微软雅黑" w:eastAsia="微软雅黑" w:hAnsi="微软雅黑" w:cs="微软雅黑" w:hint="eastAsia"/>
          <w:sz w:val="24"/>
        </w:rPr>
        <w:t>的保证书、要求承租人在其官方网站上公示融资租赁交易的相关信息。</w:t>
      </w:r>
    </w:p>
    <w:p w:rsidR="00927776" w:rsidRPr="00B7798B" w:rsidRDefault="00927776" w:rsidP="00B7798B">
      <w:pPr>
        <w:widowControl/>
        <w:spacing w:line="350" w:lineRule="atLeast"/>
        <w:ind w:firstLineChars="200" w:firstLine="480"/>
        <w:jc w:val="left"/>
        <w:rPr>
          <w:rFonts w:ascii="微软雅黑" w:eastAsia="微软雅黑" w:hAnsi="微软雅黑" w:cs="微软雅黑"/>
          <w:sz w:val="24"/>
        </w:rPr>
      </w:pPr>
      <w:r w:rsidRPr="00B7798B">
        <w:rPr>
          <w:rFonts w:ascii="微软雅黑" w:eastAsia="微软雅黑" w:hAnsi="微软雅黑" w:cs="微软雅黑" w:hint="eastAsia"/>
          <w:sz w:val="24"/>
        </w:rPr>
        <w:t>※</w:t>
      </w:r>
      <w:r w:rsidR="00B07C32" w:rsidRPr="00B7798B">
        <w:rPr>
          <w:rFonts w:ascii="微软雅黑" w:eastAsia="微软雅黑" w:hAnsi="微软雅黑" w:cs="微软雅黑" w:hint="eastAsia"/>
          <w:sz w:val="24"/>
        </w:rPr>
        <w:t>租后检查：定期看探查访拍照、定期查询抵押登记租赁登记、经常向承租人各层级人员了解租赁物情况。</w:t>
      </w:r>
    </w:p>
    <w:p w:rsidR="00B07C32" w:rsidRDefault="00B07C32" w:rsidP="00B7798B">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三、调查方法及工作流程</w:t>
      </w:r>
    </w:p>
    <w:p w:rsidR="00B07C32" w:rsidRPr="00BF1497" w:rsidRDefault="00B07C32" w:rsidP="00B7798B">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1、信息来源</w:t>
      </w:r>
    </w:p>
    <w:p w:rsidR="00B07C32" w:rsidRPr="00BF1497" w:rsidRDefault="00B07C32" w:rsidP="00B7798B">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※被调查企业提供的文件</w:t>
      </w:r>
    </w:p>
    <w:p w:rsidR="00B07C32" w:rsidRPr="00BF1497" w:rsidRDefault="00B07C32"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※现场访谈</w:t>
      </w:r>
    </w:p>
    <w:p w:rsidR="00B07C32" w:rsidRPr="00BF1497" w:rsidRDefault="00B07C32"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※实地考察与核实</w:t>
      </w:r>
    </w:p>
    <w:p w:rsidR="00B07C32" w:rsidRPr="00BF1497" w:rsidRDefault="00B07C32"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lastRenderedPageBreak/>
        <w:t>※走访政府职能部门</w:t>
      </w:r>
    </w:p>
    <w:p w:rsidR="00B07C32" w:rsidRPr="00BF1497" w:rsidRDefault="00B07C32"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※网络搜集</w:t>
      </w:r>
    </w:p>
    <w:p w:rsidR="00B07C32" w:rsidRPr="00BF1497" w:rsidRDefault="00B07C32"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2、工作流程</w:t>
      </w:r>
    </w:p>
    <w:p w:rsidR="00927776" w:rsidRPr="00BF1497" w:rsidRDefault="00B07C32"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※前期准备</w:t>
      </w:r>
    </w:p>
    <w:p w:rsidR="00B07C32" w:rsidRPr="00BF1497" w:rsidRDefault="00B07C32"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w:t>
      </w:r>
      <w:proofErr w:type="gramStart"/>
      <w:r w:rsidRPr="00BF1497">
        <w:rPr>
          <w:rFonts w:ascii="微软雅黑" w:eastAsia="微软雅黑" w:hAnsi="微软雅黑" w:cs="微软雅黑" w:hint="eastAsia"/>
          <w:sz w:val="24"/>
        </w:rPr>
        <w:t>设计尽调清单</w:t>
      </w:r>
      <w:proofErr w:type="gramEnd"/>
    </w:p>
    <w:p w:rsidR="00B07C32" w:rsidRPr="00BF1497" w:rsidRDefault="00B07C32"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※现场调查</w:t>
      </w:r>
    </w:p>
    <w:p w:rsidR="00B07C32" w:rsidRPr="00BF1497" w:rsidRDefault="00B07C32"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※撰写尽职调查报告</w:t>
      </w:r>
    </w:p>
    <w:p w:rsidR="006926C9" w:rsidRDefault="00B07C32" w:rsidP="00BF1497">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第四讲</w:t>
      </w:r>
      <w:r w:rsidR="005651CC">
        <w:rPr>
          <w:rFonts w:ascii="微软雅黑" w:eastAsia="微软雅黑" w:hAnsi="微软雅黑" w:cs="微软雅黑" w:hint="eastAsia"/>
          <w:b/>
          <w:sz w:val="24"/>
        </w:rPr>
        <w:t>、</w:t>
      </w:r>
      <w:r w:rsidR="006926C9" w:rsidRPr="006926C9">
        <w:rPr>
          <w:rFonts w:ascii="微软雅黑" w:eastAsia="微软雅黑" w:hAnsi="微软雅黑" w:cs="微软雅黑" w:hint="eastAsia"/>
          <w:b/>
          <w:sz w:val="24"/>
        </w:rPr>
        <w:t>科技租赁助力科技型中小企业成长</w:t>
      </w:r>
    </w:p>
    <w:p w:rsidR="00B07C32" w:rsidRDefault="00B07C32" w:rsidP="00BF1497">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一、什么是科技租赁？</w:t>
      </w:r>
    </w:p>
    <w:p w:rsidR="00B07C32" w:rsidRPr="00BF1497" w:rsidRDefault="00B07C32"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科技租赁是指：以客户为中心，综合运用“租赁”+</w:t>
      </w:r>
      <w:r w:rsidR="002C15B7" w:rsidRPr="00BF1497">
        <w:rPr>
          <w:rFonts w:ascii="微软雅黑" w:eastAsia="微软雅黑" w:hAnsi="微软雅黑" w:cs="微软雅黑" w:hint="eastAsia"/>
          <w:sz w:val="24"/>
        </w:rPr>
        <w:t>“投资”+“咨询服务”等多种工具，为客户提供设备租赁及综合金融服务等整体解决方案。</w:t>
      </w:r>
    </w:p>
    <w:p w:rsidR="002C15B7" w:rsidRDefault="002C15B7" w:rsidP="00BF1497">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二、什么是创投租赁？</w:t>
      </w:r>
    </w:p>
    <w:p w:rsidR="002C15B7" w:rsidRPr="00BF1497" w:rsidRDefault="002C15B7"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创投租赁是指：在融资租赁开始日，锁定目标公司估值，在合同约定的时间内，出租人有权选择拥有目标公司少量的认股权（一般不高于5%），当目标公司估值高于锁定价时，出租人通过转让认股权或将部分债权转为股权，从而获得目标公司的投资收益。</w:t>
      </w:r>
    </w:p>
    <w:p w:rsidR="006926C9" w:rsidRDefault="002C15B7" w:rsidP="00BF1497">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第五讲</w:t>
      </w:r>
      <w:r w:rsidR="005651CC">
        <w:rPr>
          <w:rFonts w:ascii="微软雅黑" w:eastAsia="微软雅黑" w:hAnsi="微软雅黑" w:cs="微软雅黑" w:hint="eastAsia"/>
          <w:b/>
          <w:sz w:val="24"/>
        </w:rPr>
        <w:t>、</w:t>
      </w:r>
      <w:r w:rsidR="006926C9" w:rsidRPr="006926C9">
        <w:rPr>
          <w:rFonts w:ascii="微软雅黑" w:eastAsia="微软雅黑" w:hAnsi="微软雅黑" w:cs="微软雅黑" w:hint="eastAsia"/>
          <w:b/>
          <w:sz w:val="24"/>
        </w:rPr>
        <w:t>融资租赁行业分析与发展趋势</w:t>
      </w:r>
    </w:p>
    <w:p w:rsidR="00C23275" w:rsidRDefault="00C23275" w:rsidP="00BF1497">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一、全球租赁业发展概况</w:t>
      </w:r>
    </w:p>
    <w:p w:rsidR="00C23275" w:rsidRPr="00BF1497" w:rsidRDefault="00C23275"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1、租赁渗透率等于设备租赁投资额除以设备投资总额</w:t>
      </w:r>
    </w:p>
    <w:p w:rsidR="00C23275" w:rsidRPr="00BF1497" w:rsidRDefault="00C23275"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2、主要国家和地区的租赁渗透率（2014年）</w:t>
      </w:r>
    </w:p>
    <w:p w:rsidR="00C23275" w:rsidRPr="00BF1497" w:rsidRDefault="00C23275" w:rsidP="00C23275">
      <w:pPr>
        <w:widowControl/>
        <w:spacing w:line="350" w:lineRule="atLeast"/>
        <w:ind w:firstLine="465"/>
        <w:jc w:val="left"/>
        <w:rPr>
          <w:rFonts w:ascii="微软雅黑" w:eastAsia="微软雅黑" w:hAnsi="微软雅黑" w:cs="微软雅黑"/>
          <w:sz w:val="24"/>
        </w:rPr>
      </w:pPr>
      <w:r w:rsidRPr="00BF1497">
        <w:rPr>
          <w:rFonts w:ascii="微软雅黑" w:eastAsia="微软雅黑" w:hAnsi="微软雅黑" w:cs="微软雅黑" w:hint="eastAsia"/>
          <w:sz w:val="24"/>
        </w:rPr>
        <w:t>澳大利亚：40.0%</w:t>
      </w:r>
    </w:p>
    <w:p w:rsidR="00C23275" w:rsidRPr="00BF1497" w:rsidRDefault="00C23275" w:rsidP="00C23275">
      <w:pPr>
        <w:widowControl/>
        <w:spacing w:line="350" w:lineRule="atLeast"/>
        <w:ind w:firstLine="465"/>
        <w:jc w:val="left"/>
        <w:rPr>
          <w:rFonts w:ascii="微软雅黑" w:eastAsia="微软雅黑" w:hAnsi="微软雅黑" w:cs="微软雅黑"/>
          <w:sz w:val="24"/>
        </w:rPr>
      </w:pPr>
      <w:r w:rsidRPr="00BF1497">
        <w:rPr>
          <w:rFonts w:ascii="微软雅黑" w:eastAsia="微软雅黑" w:hAnsi="微软雅黑" w:cs="微软雅黑" w:hint="eastAsia"/>
          <w:sz w:val="24"/>
        </w:rPr>
        <w:t>加拿大：31.0%</w:t>
      </w:r>
    </w:p>
    <w:p w:rsidR="00C23275" w:rsidRPr="00BF1497" w:rsidRDefault="00C23275" w:rsidP="00C23275">
      <w:pPr>
        <w:widowControl/>
        <w:spacing w:line="350" w:lineRule="atLeast"/>
        <w:ind w:firstLine="465"/>
        <w:jc w:val="left"/>
        <w:rPr>
          <w:rFonts w:ascii="微软雅黑" w:eastAsia="微软雅黑" w:hAnsi="微软雅黑" w:cs="微软雅黑"/>
          <w:sz w:val="24"/>
        </w:rPr>
      </w:pPr>
      <w:r w:rsidRPr="00BF1497">
        <w:rPr>
          <w:rFonts w:ascii="微软雅黑" w:eastAsia="微软雅黑" w:hAnsi="微软雅黑" w:cs="微软雅黑" w:hint="eastAsia"/>
          <w:sz w:val="24"/>
        </w:rPr>
        <w:lastRenderedPageBreak/>
        <w:t>英国：28.6%</w:t>
      </w:r>
    </w:p>
    <w:p w:rsidR="00C23275" w:rsidRPr="00BF1497" w:rsidRDefault="00C23275" w:rsidP="00C23275">
      <w:pPr>
        <w:widowControl/>
        <w:spacing w:line="350" w:lineRule="atLeast"/>
        <w:ind w:firstLine="465"/>
        <w:jc w:val="left"/>
        <w:rPr>
          <w:rFonts w:ascii="微软雅黑" w:eastAsia="微软雅黑" w:hAnsi="微软雅黑" w:cs="微软雅黑"/>
          <w:sz w:val="24"/>
        </w:rPr>
      </w:pPr>
      <w:r w:rsidRPr="00BF1497">
        <w:rPr>
          <w:rFonts w:ascii="微软雅黑" w:eastAsia="微软雅黑" w:hAnsi="微软雅黑" w:cs="微软雅黑" w:hint="eastAsia"/>
          <w:sz w:val="24"/>
        </w:rPr>
        <w:t>丹麦：25.0%</w:t>
      </w:r>
    </w:p>
    <w:p w:rsidR="00C23275" w:rsidRPr="00BF1497" w:rsidRDefault="00C23275" w:rsidP="00C23275">
      <w:pPr>
        <w:widowControl/>
        <w:spacing w:line="350" w:lineRule="atLeast"/>
        <w:ind w:firstLine="465"/>
        <w:jc w:val="left"/>
        <w:rPr>
          <w:rFonts w:ascii="微软雅黑" w:eastAsia="微软雅黑" w:hAnsi="微软雅黑" w:cs="微软雅黑"/>
          <w:sz w:val="24"/>
        </w:rPr>
      </w:pPr>
      <w:r w:rsidRPr="00BF1497">
        <w:rPr>
          <w:rFonts w:ascii="微软雅黑" w:eastAsia="微软雅黑" w:hAnsi="微软雅黑" w:cs="微软雅黑" w:hint="eastAsia"/>
          <w:sz w:val="24"/>
        </w:rPr>
        <w:t>瑞典：22.7%</w:t>
      </w:r>
    </w:p>
    <w:p w:rsidR="00C23275" w:rsidRPr="00BF1497" w:rsidRDefault="00C23275" w:rsidP="00C23275">
      <w:pPr>
        <w:widowControl/>
        <w:spacing w:line="350" w:lineRule="atLeast"/>
        <w:ind w:firstLine="465"/>
        <w:jc w:val="left"/>
        <w:rPr>
          <w:rFonts w:ascii="微软雅黑" w:eastAsia="微软雅黑" w:hAnsi="微软雅黑" w:cs="微软雅黑"/>
          <w:sz w:val="24"/>
        </w:rPr>
      </w:pPr>
      <w:r w:rsidRPr="00BF1497">
        <w:rPr>
          <w:rFonts w:ascii="微软雅黑" w:eastAsia="微软雅黑" w:hAnsi="微软雅黑" w:cs="微软雅黑" w:hint="eastAsia"/>
          <w:sz w:val="24"/>
        </w:rPr>
        <w:t>美国：22.0%</w:t>
      </w:r>
    </w:p>
    <w:p w:rsidR="00C23275" w:rsidRPr="00BF1497" w:rsidRDefault="00C23275" w:rsidP="00C23275">
      <w:pPr>
        <w:widowControl/>
        <w:spacing w:line="350" w:lineRule="atLeast"/>
        <w:ind w:firstLine="465"/>
        <w:jc w:val="left"/>
        <w:rPr>
          <w:rFonts w:ascii="微软雅黑" w:eastAsia="微软雅黑" w:hAnsi="微软雅黑" w:cs="微软雅黑"/>
          <w:sz w:val="24"/>
        </w:rPr>
      </w:pPr>
      <w:r w:rsidRPr="00BF1497">
        <w:rPr>
          <w:rFonts w:ascii="微软雅黑" w:eastAsia="微软雅黑" w:hAnsi="微软雅黑" w:cs="微软雅黑" w:hint="eastAsia"/>
          <w:sz w:val="24"/>
        </w:rPr>
        <w:t>芬兰：18.0%</w:t>
      </w:r>
    </w:p>
    <w:p w:rsidR="00C23275" w:rsidRPr="00BF1497" w:rsidRDefault="00C23275" w:rsidP="00C23275">
      <w:pPr>
        <w:widowControl/>
        <w:spacing w:line="350" w:lineRule="atLeast"/>
        <w:ind w:firstLine="465"/>
        <w:jc w:val="left"/>
        <w:rPr>
          <w:rFonts w:ascii="微软雅黑" w:eastAsia="微软雅黑" w:hAnsi="微软雅黑" w:cs="微软雅黑"/>
          <w:sz w:val="24"/>
        </w:rPr>
      </w:pPr>
      <w:r w:rsidRPr="00BF1497">
        <w:rPr>
          <w:rFonts w:ascii="微软雅黑" w:eastAsia="微软雅黑" w:hAnsi="微软雅黑" w:cs="微软雅黑" w:hint="eastAsia"/>
          <w:sz w:val="24"/>
        </w:rPr>
        <w:t>德国：16.4%</w:t>
      </w:r>
    </w:p>
    <w:p w:rsidR="00C23275" w:rsidRPr="00BF1497" w:rsidRDefault="00C23275" w:rsidP="00C23275">
      <w:pPr>
        <w:widowControl/>
        <w:spacing w:line="350" w:lineRule="atLeast"/>
        <w:ind w:firstLine="465"/>
        <w:jc w:val="left"/>
        <w:rPr>
          <w:rFonts w:ascii="微软雅黑" w:eastAsia="微软雅黑" w:hAnsi="微软雅黑" w:cs="微软雅黑"/>
          <w:sz w:val="24"/>
        </w:rPr>
      </w:pPr>
      <w:r w:rsidRPr="00BF1497">
        <w:rPr>
          <w:rFonts w:ascii="微软雅黑" w:eastAsia="微软雅黑" w:hAnsi="微软雅黑" w:cs="微软雅黑" w:hint="eastAsia"/>
          <w:sz w:val="24"/>
        </w:rPr>
        <w:t>波兰：15.7%</w:t>
      </w:r>
    </w:p>
    <w:p w:rsidR="00C23275" w:rsidRPr="00BF1497" w:rsidRDefault="00C23275" w:rsidP="00C23275">
      <w:pPr>
        <w:widowControl/>
        <w:spacing w:line="350" w:lineRule="atLeast"/>
        <w:ind w:firstLine="465"/>
        <w:jc w:val="left"/>
        <w:rPr>
          <w:rFonts w:ascii="微软雅黑" w:eastAsia="微软雅黑" w:hAnsi="微软雅黑" w:cs="微软雅黑"/>
          <w:sz w:val="24"/>
        </w:rPr>
      </w:pPr>
      <w:r w:rsidRPr="00BF1497">
        <w:rPr>
          <w:rFonts w:ascii="微软雅黑" w:eastAsia="微软雅黑" w:hAnsi="微软雅黑" w:cs="微软雅黑" w:hint="eastAsia"/>
          <w:sz w:val="24"/>
        </w:rPr>
        <w:t>法国：13.1%</w:t>
      </w:r>
    </w:p>
    <w:p w:rsidR="00C23275" w:rsidRPr="00BF1497" w:rsidRDefault="00C23275" w:rsidP="00C23275">
      <w:pPr>
        <w:widowControl/>
        <w:spacing w:line="350" w:lineRule="atLeast"/>
        <w:ind w:firstLine="465"/>
        <w:jc w:val="left"/>
        <w:rPr>
          <w:rFonts w:ascii="微软雅黑" w:eastAsia="微软雅黑" w:hAnsi="微软雅黑" w:cs="微软雅黑"/>
          <w:sz w:val="24"/>
        </w:rPr>
      </w:pPr>
      <w:r w:rsidRPr="00BF1497">
        <w:rPr>
          <w:rFonts w:ascii="微软雅黑" w:eastAsia="微软雅黑" w:hAnsi="微软雅黑" w:cs="微软雅黑" w:hint="eastAsia"/>
          <w:sz w:val="24"/>
        </w:rPr>
        <w:t>奥地利：</w:t>
      </w:r>
      <w:r w:rsidR="00E9381D" w:rsidRPr="00BF1497">
        <w:rPr>
          <w:rFonts w:ascii="微软雅黑" w:eastAsia="微软雅黑" w:hAnsi="微软雅黑" w:cs="微软雅黑" w:hint="eastAsia"/>
          <w:sz w:val="24"/>
        </w:rPr>
        <w:t>12.5%</w:t>
      </w:r>
    </w:p>
    <w:p w:rsidR="00E9381D" w:rsidRPr="00BF1497" w:rsidRDefault="00E9381D" w:rsidP="00C23275">
      <w:pPr>
        <w:widowControl/>
        <w:spacing w:line="350" w:lineRule="atLeast"/>
        <w:ind w:firstLine="465"/>
        <w:jc w:val="left"/>
        <w:rPr>
          <w:rFonts w:ascii="微软雅黑" w:eastAsia="微软雅黑" w:hAnsi="微软雅黑" w:cs="微软雅黑"/>
          <w:sz w:val="24"/>
        </w:rPr>
      </w:pPr>
      <w:r w:rsidRPr="00BF1497">
        <w:rPr>
          <w:rFonts w:ascii="微软雅黑" w:eastAsia="微软雅黑" w:hAnsi="微软雅黑" w:cs="微软雅黑" w:hint="eastAsia"/>
          <w:sz w:val="24"/>
        </w:rPr>
        <w:t>瑞士：12.0%</w:t>
      </w:r>
    </w:p>
    <w:p w:rsidR="00E9381D" w:rsidRPr="00BF1497" w:rsidRDefault="00E9381D" w:rsidP="00C23275">
      <w:pPr>
        <w:widowControl/>
        <w:spacing w:line="350" w:lineRule="atLeast"/>
        <w:ind w:firstLine="465"/>
        <w:jc w:val="left"/>
        <w:rPr>
          <w:rFonts w:ascii="微软雅黑" w:eastAsia="微软雅黑" w:hAnsi="微软雅黑" w:cs="微软雅黑"/>
          <w:sz w:val="24"/>
        </w:rPr>
      </w:pPr>
      <w:r w:rsidRPr="00BF1497">
        <w:rPr>
          <w:rFonts w:ascii="微软雅黑" w:eastAsia="微软雅黑" w:hAnsi="微软雅黑" w:cs="微软雅黑" w:hint="eastAsia"/>
          <w:sz w:val="24"/>
        </w:rPr>
        <w:t>意大利：11.7%</w:t>
      </w:r>
    </w:p>
    <w:p w:rsidR="00E9381D" w:rsidRPr="00BF1497" w:rsidRDefault="00E9381D" w:rsidP="00C23275">
      <w:pPr>
        <w:widowControl/>
        <w:spacing w:line="350" w:lineRule="atLeast"/>
        <w:ind w:firstLine="465"/>
        <w:jc w:val="left"/>
        <w:rPr>
          <w:rFonts w:ascii="微软雅黑" w:eastAsia="微软雅黑" w:hAnsi="微软雅黑" w:cs="微软雅黑"/>
          <w:sz w:val="24"/>
        </w:rPr>
      </w:pPr>
      <w:r w:rsidRPr="00BF1497">
        <w:rPr>
          <w:rFonts w:ascii="微软雅黑" w:eastAsia="微软雅黑" w:hAnsi="微软雅黑" w:cs="微软雅黑" w:hint="eastAsia"/>
          <w:sz w:val="24"/>
        </w:rPr>
        <w:t>土耳其：11.0%</w:t>
      </w:r>
    </w:p>
    <w:p w:rsidR="00E9381D" w:rsidRPr="00BF1497" w:rsidRDefault="00E9381D" w:rsidP="00C23275">
      <w:pPr>
        <w:widowControl/>
        <w:spacing w:line="350" w:lineRule="atLeast"/>
        <w:ind w:firstLine="465"/>
        <w:jc w:val="left"/>
        <w:rPr>
          <w:rFonts w:ascii="微软雅黑" w:eastAsia="微软雅黑" w:hAnsi="微软雅黑" w:cs="微软雅黑"/>
          <w:sz w:val="24"/>
        </w:rPr>
      </w:pPr>
      <w:r w:rsidRPr="00BF1497">
        <w:rPr>
          <w:rFonts w:ascii="微软雅黑" w:eastAsia="微软雅黑" w:hAnsi="微软雅黑" w:cs="微软雅黑" w:hint="eastAsia"/>
          <w:sz w:val="24"/>
        </w:rPr>
        <w:t>韩国：9.8%</w:t>
      </w:r>
    </w:p>
    <w:p w:rsidR="00E9381D" w:rsidRPr="00BF1497" w:rsidRDefault="00E9381D" w:rsidP="00C23275">
      <w:pPr>
        <w:widowControl/>
        <w:spacing w:line="350" w:lineRule="atLeast"/>
        <w:ind w:firstLine="465"/>
        <w:jc w:val="left"/>
        <w:rPr>
          <w:rFonts w:ascii="微软雅黑" w:eastAsia="微软雅黑" w:hAnsi="微软雅黑" w:cs="微软雅黑"/>
          <w:sz w:val="24"/>
        </w:rPr>
      </w:pPr>
      <w:r w:rsidRPr="00BF1497">
        <w:rPr>
          <w:rFonts w:ascii="微软雅黑" w:eastAsia="微软雅黑" w:hAnsi="微软雅黑" w:cs="微软雅黑" w:hint="eastAsia"/>
          <w:sz w:val="24"/>
        </w:rPr>
        <w:t>日本：8.9%</w:t>
      </w:r>
    </w:p>
    <w:p w:rsidR="00E9381D" w:rsidRPr="00BF1497" w:rsidRDefault="00E9381D" w:rsidP="00C23275">
      <w:pPr>
        <w:widowControl/>
        <w:spacing w:line="350" w:lineRule="atLeast"/>
        <w:ind w:firstLine="465"/>
        <w:jc w:val="left"/>
        <w:rPr>
          <w:rFonts w:ascii="微软雅黑" w:eastAsia="微软雅黑" w:hAnsi="微软雅黑" w:cs="微软雅黑"/>
          <w:sz w:val="24"/>
        </w:rPr>
      </w:pPr>
      <w:r w:rsidRPr="00BF1497">
        <w:rPr>
          <w:rFonts w:ascii="微软雅黑" w:eastAsia="微软雅黑" w:hAnsi="微软雅黑" w:cs="微软雅黑" w:hint="eastAsia"/>
          <w:sz w:val="24"/>
        </w:rPr>
        <w:t>中国台湾：8.3%</w:t>
      </w:r>
    </w:p>
    <w:p w:rsidR="00E9381D" w:rsidRPr="00BF1497" w:rsidRDefault="00E9381D" w:rsidP="00C23275">
      <w:pPr>
        <w:widowControl/>
        <w:spacing w:line="350" w:lineRule="atLeast"/>
        <w:ind w:firstLine="465"/>
        <w:jc w:val="left"/>
        <w:rPr>
          <w:rFonts w:ascii="微软雅黑" w:eastAsia="微软雅黑" w:hAnsi="微软雅黑" w:cs="微软雅黑"/>
          <w:sz w:val="24"/>
        </w:rPr>
      </w:pPr>
      <w:r w:rsidRPr="00BF1497">
        <w:rPr>
          <w:rFonts w:ascii="微软雅黑" w:eastAsia="微软雅黑" w:hAnsi="微软雅黑" w:cs="微软雅黑" w:hint="eastAsia"/>
          <w:sz w:val="24"/>
        </w:rPr>
        <w:t>中国：3.4%</w:t>
      </w:r>
    </w:p>
    <w:p w:rsidR="00C23275" w:rsidRDefault="00E9381D" w:rsidP="00BF1497">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二、我国租赁业发展现状与趋势</w:t>
      </w:r>
    </w:p>
    <w:p w:rsidR="00E9381D" w:rsidRPr="00BF1497" w:rsidRDefault="00E9381D"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1、处于成长期：业务增长快、公司数量多、产品类型多、质量要求低、资源争夺强、市场稳定差、利润率较高。</w:t>
      </w:r>
    </w:p>
    <w:p w:rsidR="00E9381D" w:rsidRPr="00BF1497" w:rsidRDefault="00E9381D"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2、商务部对融资租赁行业的监管</w:t>
      </w:r>
    </w:p>
    <w:p w:rsidR="00E9381D" w:rsidRPr="00BF1497" w:rsidRDefault="00E9381D"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市场准入：认缴制、备案制</w:t>
      </w:r>
    </w:p>
    <w:p w:rsidR="00E9381D" w:rsidRPr="00BF1497" w:rsidRDefault="00E9381D"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标的物范围：不动产、权利、软件</w:t>
      </w:r>
    </w:p>
    <w:p w:rsidR="00E9381D" w:rsidRPr="00BF1497" w:rsidRDefault="00E9381D"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lastRenderedPageBreak/>
        <w:t>业务模式：保理、委托贷款</w:t>
      </w:r>
    </w:p>
    <w:p w:rsidR="00E9381D" w:rsidRPr="00BF1497" w:rsidRDefault="00E9381D"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业务监管：10倍、自融、关联交易</w:t>
      </w:r>
    </w:p>
    <w:p w:rsidR="00E9381D" w:rsidRPr="00BF1497" w:rsidRDefault="00E9381D"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3、回归融资租赁的本质：设备+服务</w:t>
      </w:r>
    </w:p>
    <w:p w:rsidR="00C23275" w:rsidRPr="00BF1497" w:rsidRDefault="00E9381D"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金融租赁公司：以大为主、中小为辅</w:t>
      </w:r>
    </w:p>
    <w:p w:rsidR="00E9381D" w:rsidRPr="00BF1497" w:rsidRDefault="00E9381D"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厂商租赁公司：回归内部职能部门</w:t>
      </w:r>
    </w:p>
    <w:p w:rsidR="00E9381D" w:rsidRPr="00BF1497" w:rsidRDefault="00E9381D"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独立出租人分化：综合性、专业性</w:t>
      </w:r>
    </w:p>
    <w:p w:rsidR="00E9381D" w:rsidRPr="00BF1497" w:rsidRDefault="00E9381D"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通道类业务：萎缩</w:t>
      </w:r>
    </w:p>
    <w:p w:rsidR="00E9381D" w:rsidRPr="00BF1497" w:rsidRDefault="00E9381D"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经营性租赁业务：发展</w:t>
      </w:r>
    </w:p>
    <w:p w:rsidR="00E9381D" w:rsidRPr="00BF1497" w:rsidRDefault="00E9381D"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4、融资租赁的创新之路</w:t>
      </w:r>
    </w:p>
    <w:p w:rsidR="00E9381D" w:rsidRPr="00BF1497" w:rsidRDefault="00E9381D"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资金来源：股东投资、银行贷款、ABS、ABN、企业债、金融债、互联网金融</w:t>
      </w:r>
    </w:p>
    <w:p w:rsidR="00E9381D" w:rsidRPr="00BF1497" w:rsidRDefault="00E9381D"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业务模式：融资租赁</w:t>
      </w:r>
      <w:r w:rsidR="009B393F" w:rsidRPr="00BF1497">
        <w:rPr>
          <w:rFonts w:ascii="微软雅黑" w:eastAsia="微软雅黑" w:hAnsi="微软雅黑" w:cs="微软雅黑" w:hint="eastAsia"/>
          <w:sz w:val="24"/>
        </w:rPr>
        <w:t>+（投资、经营、基金、互联网）</w:t>
      </w:r>
    </w:p>
    <w:p w:rsidR="00C23275" w:rsidRPr="00BF1497" w:rsidRDefault="009B393F"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合作方式：购买资产到专业合作的转变</w:t>
      </w:r>
    </w:p>
    <w:p w:rsidR="009B393F" w:rsidRPr="00BF1497" w:rsidRDefault="009B393F"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会计：手续费、咨询费、服务费</w:t>
      </w:r>
    </w:p>
    <w:p w:rsidR="009B393F" w:rsidRPr="00BF1497" w:rsidRDefault="009B393F"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税收：增值税、印花税、所得税</w:t>
      </w:r>
    </w:p>
    <w:p w:rsidR="009B393F" w:rsidRPr="00BF1497" w:rsidRDefault="009B393F"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业务：政府平台、不动产、消费类资产</w:t>
      </w:r>
    </w:p>
    <w:p w:rsidR="006926C9" w:rsidRDefault="009B393F" w:rsidP="00BF1497">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第六讲</w:t>
      </w:r>
      <w:r w:rsidR="005651CC">
        <w:rPr>
          <w:rFonts w:ascii="微软雅黑" w:eastAsia="微软雅黑" w:hAnsi="微软雅黑" w:cs="微软雅黑" w:hint="eastAsia"/>
          <w:b/>
          <w:sz w:val="24"/>
        </w:rPr>
        <w:t>、</w:t>
      </w:r>
      <w:r w:rsidR="006926C9" w:rsidRPr="006926C9">
        <w:rPr>
          <w:rFonts w:ascii="微软雅黑" w:eastAsia="微软雅黑" w:hAnsi="微软雅黑" w:cs="微软雅黑" w:hint="eastAsia"/>
          <w:b/>
          <w:sz w:val="24"/>
        </w:rPr>
        <w:t>融资租赁纠纷典型案例评析</w:t>
      </w:r>
    </w:p>
    <w:p w:rsidR="009B393F" w:rsidRDefault="00EA7D89" w:rsidP="00BF1497">
      <w:pPr>
        <w:widowControl/>
        <w:spacing w:line="350" w:lineRule="atLeast"/>
        <w:ind w:firstLineChars="200" w:firstLine="480"/>
        <w:jc w:val="left"/>
        <w:rPr>
          <w:rFonts w:ascii="微软雅黑" w:eastAsia="微软雅黑" w:hAnsi="微软雅黑" w:cs="微软雅黑" w:hint="eastAsia"/>
          <w:b/>
          <w:sz w:val="24"/>
        </w:rPr>
      </w:pPr>
      <w:r>
        <w:rPr>
          <w:rFonts w:ascii="微软雅黑" w:eastAsia="微软雅黑" w:hAnsi="微软雅黑" w:cs="微软雅黑" w:hint="eastAsia"/>
          <w:b/>
          <w:sz w:val="24"/>
        </w:rPr>
        <w:t>一、融资租赁纠纷现状</w:t>
      </w:r>
    </w:p>
    <w:p w:rsidR="00EA7D89" w:rsidRPr="00BF1497" w:rsidRDefault="00EA7D89"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1、承租人行业趋同，规模普遍较小</w:t>
      </w:r>
    </w:p>
    <w:p w:rsidR="00EA7D89" w:rsidRPr="00BF1497" w:rsidRDefault="00EA7D89"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2、调解撤诉</w:t>
      </w:r>
      <w:proofErr w:type="gramStart"/>
      <w:r w:rsidRPr="00BF1497">
        <w:rPr>
          <w:rFonts w:ascii="微软雅黑" w:eastAsia="微软雅黑" w:hAnsi="微软雅黑" w:cs="微软雅黑" w:hint="eastAsia"/>
          <w:sz w:val="24"/>
        </w:rPr>
        <w:t>率整体</w:t>
      </w:r>
      <w:proofErr w:type="gramEnd"/>
      <w:r w:rsidRPr="00BF1497">
        <w:rPr>
          <w:rFonts w:ascii="微软雅黑" w:eastAsia="微软雅黑" w:hAnsi="微软雅黑" w:cs="微软雅黑" w:hint="eastAsia"/>
          <w:sz w:val="24"/>
        </w:rPr>
        <w:t>偏低，多以判决形式结案</w:t>
      </w:r>
    </w:p>
    <w:p w:rsidR="00EA7D89" w:rsidRPr="00BF1497" w:rsidRDefault="00EA7D89"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3、公告案件多发，</w:t>
      </w:r>
      <w:proofErr w:type="gramStart"/>
      <w:r w:rsidRPr="00BF1497">
        <w:rPr>
          <w:rFonts w:ascii="微软雅黑" w:eastAsia="微软雅黑" w:hAnsi="微软雅黑" w:cs="微软雅黑" w:hint="eastAsia"/>
          <w:sz w:val="24"/>
        </w:rPr>
        <w:t>近期增长</w:t>
      </w:r>
      <w:proofErr w:type="gramEnd"/>
      <w:r w:rsidRPr="00BF1497">
        <w:rPr>
          <w:rFonts w:ascii="微软雅黑" w:eastAsia="微软雅黑" w:hAnsi="微软雅黑" w:cs="微软雅黑" w:hint="eastAsia"/>
          <w:sz w:val="24"/>
        </w:rPr>
        <w:t>明显</w:t>
      </w:r>
    </w:p>
    <w:p w:rsidR="00EA7D89" w:rsidRPr="00BF1497" w:rsidRDefault="00EA7D89"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4、保全比例猛增</w:t>
      </w:r>
    </w:p>
    <w:p w:rsidR="00EA7D89" w:rsidRPr="00BF1497" w:rsidRDefault="00EA7D89"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lastRenderedPageBreak/>
        <w:t>5、平均审理周期漫长，超一年结案较多</w:t>
      </w:r>
    </w:p>
    <w:p w:rsidR="00EA7D89" w:rsidRDefault="002A445A" w:rsidP="00BF1497">
      <w:pPr>
        <w:widowControl/>
        <w:spacing w:line="350" w:lineRule="atLeast"/>
        <w:ind w:firstLineChars="200" w:firstLine="480"/>
        <w:jc w:val="left"/>
        <w:rPr>
          <w:rFonts w:ascii="微软雅黑" w:eastAsia="微软雅黑" w:hAnsi="微软雅黑" w:cs="微软雅黑" w:hint="eastAsia"/>
          <w:b/>
          <w:sz w:val="24"/>
        </w:rPr>
      </w:pPr>
      <w:r>
        <w:rPr>
          <w:rFonts w:ascii="微软雅黑" w:eastAsia="微软雅黑" w:hAnsi="微软雅黑" w:cs="微软雅黑" w:hint="eastAsia"/>
          <w:b/>
          <w:sz w:val="24"/>
        </w:rPr>
        <w:t>二、相关案例观点</w:t>
      </w:r>
    </w:p>
    <w:p w:rsidR="002A445A" w:rsidRPr="00BF1497" w:rsidRDefault="002A445A"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1、法院经审理认定为企业借贷关系而不是融资租赁关系，其原因在于：</w:t>
      </w:r>
    </w:p>
    <w:p w:rsidR="002A445A" w:rsidRPr="00BF1497" w:rsidRDefault="00DD4CCF"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※租赁物或为通用名称，不明确。</w:t>
      </w:r>
    </w:p>
    <w:p w:rsidR="00DD4CCF" w:rsidRPr="00BF1497" w:rsidRDefault="00DD4CCF"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※非“独立的物”，不能够单独转让。</w:t>
      </w:r>
    </w:p>
    <w:p w:rsidR="00DD4CCF" w:rsidRPr="00BF1497" w:rsidRDefault="00DD4CCF"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※无法说出具体指何项东产</w:t>
      </w:r>
    </w:p>
    <w:p w:rsidR="00EA7D89" w:rsidRPr="00BF1497" w:rsidRDefault="00DD4CCF"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※出租人无法取得租赁物所有权，应认定为企业借贷</w:t>
      </w:r>
    </w:p>
    <w:p w:rsidR="00EA7D89" w:rsidRPr="00BF1497" w:rsidRDefault="00DD4CCF"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2、不构成融资租赁法律关系的后果：</w:t>
      </w:r>
    </w:p>
    <w:p w:rsidR="00DD4CCF" w:rsidRPr="00BF1497" w:rsidRDefault="00DD4CCF"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※无法取得租赁物所有权</w:t>
      </w:r>
    </w:p>
    <w:p w:rsidR="00DD4CCF" w:rsidRPr="00BF1497" w:rsidRDefault="00DD4CCF"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※以实际放款金额作为计息的基础</w:t>
      </w:r>
    </w:p>
    <w:p w:rsidR="00DD4CCF" w:rsidRPr="00BF1497" w:rsidRDefault="00DD4CCF"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※利息有可能参考民间借贷司法解释</w:t>
      </w:r>
    </w:p>
    <w:p w:rsidR="00DD4CCF" w:rsidRPr="00BF1497" w:rsidRDefault="00DD4CCF"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※手续费不支持</w:t>
      </w:r>
    </w:p>
    <w:p w:rsidR="00DD4CCF" w:rsidRPr="00BF1497" w:rsidRDefault="00DD4CCF"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※提前终止时，仅收回本金</w:t>
      </w:r>
    </w:p>
    <w:p w:rsidR="00DD4CCF" w:rsidRPr="00BF1497" w:rsidRDefault="00DD4CCF"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※担保仍有效</w:t>
      </w:r>
    </w:p>
    <w:p w:rsidR="00DD4CCF" w:rsidRPr="00BF1497" w:rsidRDefault="00DD4CCF"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3、承租人逾期付租时出租人的选择权：</w:t>
      </w:r>
    </w:p>
    <w:p w:rsidR="00DD4CCF" w:rsidRPr="00BF1497" w:rsidRDefault="00DD4CCF" w:rsidP="006926C9">
      <w:pPr>
        <w:widowControl/>
        <w:spacing w:line="350" w:lineRule="atLeast"/>
        <w:jc w:val="left"/>
        <w:rPr>
          <w:rFonts w:ascii="微软雅黑" w:eastAsia="微软雅黑" w:hAnsi="微软雅黑" w:cs="微软雅黑" w:hint="eastAsia"/>
          <w:sz w:val="24"/>
        </w:rPr>
      </w:pPr>
      <w:r w:rsidRPr="00BF1497">
        <w:rPr>
          <w:rFonts w:ascii="微软雅黑" w:eastAsia="微软雅黑" w:hAnsi="微软雅黑" w:cs="微软雅黑" w:hint="eastAsia"/>
          <w:sz w:val="24"/>
        </w:rPr>
        <w:t xml:space="preserve">   </w:t>
      </w:r>
      <w:r w:rsidR="00BF1497" w:rsidRPr="00BF1497">
        <w:rPr>
          <w:rFonts w:ascii="微软雅黑" w:eastAsia="微软雅黑" w:hAnsi="微软雅黑" w:cs="微软雅黑" w:hint="eastAsia"/>
          <w:sz w:val="24"/>
        </w:rPr>
        <w:t xml:space="preserve"> </w:t>
      </w:r>
      <w:r w:rsidRPr="00BF1497">
        <w:rPr>
          <w:rFonts w:ascii="微软雅黑" w:eastAsia="微软雅黑" w:hAnsi="微软雅黑" w:cs="微软雅黑" w:hint="eastAsia"/>
          <w:sz w:val="24"/>
        </w:rPr>
        <w:t>出租人既请求承租人支付合同约定的全部未付租金又请求解除融资租赁合同的，人民法院应告知其依照合同法第248条的规定</w:t>
      </w:r>
      <w:proofErr w:type="gramStart"/>
      <w:r w:rsidRPr="00BF1497">
        <w:rPr>
          <w:rFonts w:ascii="微软雅黑" w:eastAsia="微软雅黑" w:hAnsi="微软雅黑" w:cs="微软雅黑" w:hint="eastAsia"/>
          <w:sz w:val="24"/>
        </w:rPr>
        <w:t>作出</w:t>
      </w:r>
      <w:proofErr w:type="gramEnd"/>
      <w:r w:rsidRPr="00BF1497">
        <w:rPr>
          <w:rFonts w:ascii="微软雅黑" w:eastAsia="微软雅黑" w:hAnsi="微软雅黑" w:cs="微软雅黑" w:hint="eastAsia"/>
          <w:sz w:val="24"/>
        </w:rPr>
        <w:t>选择。出租人请求承租人支付合同约定的全部未付租金，人民法院判决后承租人未履行，出租人再行起诉请求解除融资租赁合同、收回租赁物的，人民法院应予受理。</w:t>
      </w:r>
    </w:p>
    <w:p w:rsidR="00DD4CCF" w:rsidRPr="00BF1497" w:rsidRDefault="00DD4CCF"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4、提前解约的损失赔偿：</w:t>
      </w:r>
    </w:p>
    <w:p w:rsidR="00DD4CCF" w:rsidRPr="00BF1497" w:rsidRDefault="00DD4CCF" w:rsidP="00DD4CCF">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出租人依据融资租赁合同司法解释第12条的规定请求解除融资租赁合同，同时请求收回租赁物并赔偿损失的，人民法院应</w:t>
      </w:r>
      <w:proofErr w:type="gramStart"/>
      <w:r w:rsidRPr="00BF1497">
        <w:rPr>
          <w:rFonts w:ascii="微软雅黑" w:eastAsia="微软雅黑" w:hAnsi="微软雅黑" w:cs="微软雅黑" w:hint="eastAsia"/>
          <w:sz w:val="24"/>
        </w:rPr>
        <w:t>予支</w:t>
      </w:r>
      <w:proofErr w:type="gramEnd"/>
      <w:r w:rsidRPr="00BF1497">
        <w:rPr>
          <w:rFonts w:ascii="微软雅黑" w:eastAsia="微软雅黑" w:hAnsi="微软雅黑" w:cs="微软雅黑" w:hint="eastAsia"/>
          <w:sz w:val="24"/>
        </w:rPr>
        <w:t>持。</w:t>
      </w:r>
      <w:r w:rsidR="006E68F6" w:rsidRPr="00BF1497">
        <w:rPr>
          <w:rFonts w:ascii="微软雅黑" w:eastAsia="微软雅黑" w:hAnsi="微软雅黑" w:cs="微软雅黑" w:hint="eastAsia"/>
          <w:sz w:val="24"/>
        </w:rPr>
        <w:t>前款规定的损失赔偿范</w:t>
      </w:r>
      <w:r w:rsidR="006E68F6" w:rsidRPr="00BF1497">
        <w:rPr>
          <w:rFonts w:ascii="微软雅黑" w:eastAsia="微软雅黑" w:hAnsi="微软雅黑" w:cs="微软雅黑" w:hint="eastAsia"/>
          <w:sz w:val="24"/>
        </w:rPr>
        <w:lastRenderedPageBreak/>
        <w:t>围为承租人全部未付租金及其他费用与收回租赁物价值的差额。合同约定租赁物期间届满后租赁物归出租人所有的，损失赔偿范围还应包括融资租赁合同到期后租赁物的残值。</w:t>
      </w:r>
    </w:p>
    <w:p w:rsidR="006926C9" w:rsidRPr="006926C9" w:rsidRDefault="006E68F6" w:rsidP="00BF1497">
      <w:pPr>
        <w:widowControl/>
        <w:spacing w:line="350" w:lineRule="atLeast"/>
        <w:ind w:firstLineChars="200" w:firstLine="480"/>
        <w:jc w:val="left"/>
        <w:rPr>
          <w:rFonts w:ascii="微软雅黑" w:eastAsia="微软雅黑" w:hAnsi="微软雅黑" w:cs="微软雅黑"/>
          <w:b/>
          <w:sz w:val="24"/>
        </w:rPr>
      </w:pPr>
      <w:r>
        <w:rPr>
          <w:rFonts w:ascii="微软雅黑" w:eastAsia="微软雅黑" w:hAnsi="微软雅黑" w:cs="微软雅黑" w:hint="eastAsia"/>
          <w:b/>
          <w:sz w:val="24"/>
        </w:rPr>
        <w:t>第七讲</w:t>
      </w:r>
      <w:r w:rsidR="005651CC">
        <w:rPr>
          <w:rFonts w:ascii="微软雅黑" w:eastAsia="微软雅黑" w:hAnsi="微软雅黑" w:cs="微软雅黑" w:hint="eastAsia"/>
          <w:b/>
          <w:sz w:val="24"/>
        </w:rPr>
        <w:t>、</w:t>
      </w:r>
      <w:r w:rsidR="006926C9" w:rsidRPr="006926C9">
        <w:rPr>
          <w:rFonts w:ascii="微软雅黑" w:eastAsia="微软雅黑" w:hAnsi="微软雅黑" w:cs="微软雅黑" w:hint="eastAsia"/>
          <w:b/>
          <w:sz w:val="24"/>
        </w:rPr>
        <w:t>融资租赁纠纷实务精解</w:t>
      </w:r>
    </w:p>
    <w:p w:rsidR="006926C9" w:rsidRDefault="00EE368E" w:rsidP="00BF1497">
      <w:pPr>
        <w:widowControl/>
        <w:spacing w:line="350" w:lineRule="atLeast"/>
        <w:ind w:firstLineChars="200" w:firstLine="480"/>
        <w:jc w:val="left"/>
        <w:rPr>
          <w:rFonts w:ascii="微软雅黑" w:eastAsia="微软雅黑" w:hAnsi="微软雅黑" w:cs="微软雅黑" w:hint="eastAsia"/>
          <w:b/>
          <w:sz w:val="24"/>
        </w:rPr>
      </w:pPr>
      <w:r>
        <w:rPr>
          <w:rFonts w:ascii="微软雅黑" w:eastAsia="微软雅黑" w:hAnsi="微软雅黑" w:cs="微软雅黑"/>
          <w:b/>
          <w:sz w:val="24"/>
        </w:rPr>
        <w:t>一</w:t>
      </w:r>
      <w:r>
        <w:rPr>
          <w:rFonts w:ascii="微软雅黑" w:eastAsia="微软雅黑" w:hAnsi="微软雅黑" w:cs="微软雅黑" w:hint="eastAsia"/>
          <w:b/>
          <w:sz w:val="24"/>
        </w:rPr>
        <w:t>、</w:t>
      </w:r>
      <w:r>
        <w:rPr>
          <w:rFonts w:ascii="微软雅黑" w:eastAsia="微软雅黑" w:hAnsi="微软雅黑" w:cs="微软雅黑"/>
          <w:b/>
          <w:sz w:val="24"/>
        </w:rPr>
        <w:t>如何把握最佳诉讼时机</w:t>
      </w:r>
    </w:p>
    <w:p w:rsidR="00EE368E" w:rsidRPr="00BF1497" w:rsidRDefault="00EE368E"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1、起诉时间和时机的把握</w:t>
      </w:r>
    </w:p>
    <w:p w:rsidR="00EE368E" w:rsidRPr="00BF1497" w:rsidRDefault="00EE368E"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首先要考虑诉讼时效和法定期间，起诉超过诉讼时效，诉讼请求得不到支持。</w:t>
      </w:r>
    </w:p>
    <w:p w:rsidR="00EE368E" w:rsidRPr="00BF1497" w:rsidRDefault="00EE368E"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其次，需要决定何时起诉，这取决于具体案件，对何时起诉的把握，对决定案件胜负有非常重要的意义。</w:t>
      </w:r>
    </w:p>
    <w:p w:rsidR="00EE368E" w:rsidRPr="00BF1497" w:rsidRDefault="00EE368E"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2、诉讼节奏的把握</w:t>
      </w:r>
    </w:p>
    <w:p w:rsidR="00EE368E" w:rsidRPr="00BF1497" w:rsidRDefault="00EE368E"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在诉讼中，谈到时间和时机，还有一个在起诉或者应诉后如何把握诉讼节奏的问题。一个案件，到底是该快，还是该慢，还是在某个阶段要快，某个阶段要慢，都需要谨慎斟酌和权衡。</w:t>
      </w:r>
    </w:p>
    <w:p w:rsidR="00EE368E" w:rsidRDefault="00EE368E" w:rsidP="00BF1497">
      <w:pPr>
        <w:widowControl/>
        <w:spacing w:line="350" w:lineRule="atLeast"/>
        <w:ind w:firstLineChars="200" w:firstLine="480"/>
        <w:jc w:val="left"/>
        <w:rPr>
          <w:rFonts w:ascii="微软雅黑" w:eastAsia="微软雅黑" w:hAnsi="微软雅黑" w:cs="微软雅黑" w:hint="eastAsia"/>
          <w:b/>
          <w:sz w:val="24"/>
        </w:rPr>
      </w:pPr>
      <w:r>
        <w:rPr>
          <w:rFonts w:ascii="微软雅黑" w:eastAsia="微软雅黑" w:hAnsi="微软雅黑" w:cs="微软雅黑" w:hint="eastAsia"/>
          <w:b/>
          <w:sz w:val="24"/>
        </w:rPr>
        <w:t>二、诉讼前的准备工作</w:t>
      </w:r>
    </w:p>
    <w:p w:rsidR="00EE368E" w:rsidRPr="00BF1497" w:rsidRDefault="00EE368E"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1、法律准备</w:t>
      </w:r>
    </w:p>
    <w:p w:rsidR="00EE368E" w:rsidRPr="00BF1497" w:rsidRDefault="00EE368E"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2、证据准备</w:t>
      </w:r>
    </w:p>
    <w:p w:rsidR="00EE368E" w:rsidRPr="00BF1497" w:rsidRDefault="00EE368E"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3、财产情况调查</w:t>
      </w:r>
    </w:p>
    <w:p w:rsidR="00EE368E" w:rsidRPr="00BF1497" w:rsidRDefault="00EE368E"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4、诉讼方案准备</w:t>
      </w:r>
    </w:p>
    <w:p w:rsidR="00EE368E" w:rsidRDefault="00EE368E" w:rsidP="00BF1497">
      <w:pPr>
        <w:widowControl/>
        <w:spacing w:line="350" w:lineRule="atLeast"/>
        <w:ind w:firstLineChars="200" w:firstLine="480"/>
        <w:jc w:val="left"/>
        <w:rPr>
          <w:rFonts w:ascii="微软雅黑" w:eastAsia="微软雅黑" w:hAnsi="微软雅黑" w:cs="微软雅黑" w:hint="eastAsia"/>
          <w:b/>
          <w:sz w:val="24"/>
        </w:rPr>
      </w:pPr>
      <w:r>
        <w:rPr>
          <w:rFonts w:ascii="微软雅黑" w:eastAsia="微软雅黑" w:hAnsi="微软雅黑" w:cs="微软雅黑" w:hint="eastAsia"/>
          <w:b/>
          <w:sz w:val="24"/>
        </w:rPr>
        <w:t>三、诉讼保全相关问题</w:t>
      </w:r>
    </w:p>
    <w:p w:rsidR="00EE368E" w:rsidRPr="00BF1497" w:rsidRDefault="00EE368E"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1、</w:t>
      </w:r>
      <w:r w:rsidR="0032769F" w:rsidRPr="00BF1497">
        <w:rPr>
          <w:rFonts w:ascii="微软雅黑" w:eastAsia="微软雅黑" w:hAnsi="微软雅黑" w:cs="微软雅黑" w:hint="eastAsia"/>
          <w:sz w:val="24"/>
        </w:rPr>
        <w:t>诉讼保全的两种方式</w:t>
      </w:r>
    </w:p>
    <w:p w:rsidR="0032769F" w:rsidRPr="00BF1497" w:rsidRDefault="0032769F"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※诉前财产保全</w:t>
      </w:r>
    </w:p>
    <w:p w:rsidR="0032769F" w:rsidRPr="00BF1497" w:rsidRDefault="0032769F"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※诉中财产保全</w:t>
      </w:r>
    </w:p>
    <w:p w:rsidR="006926C9" w:rsidRPr="00BF1497" w:rsidRDefault="0032769F"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lastRenderedPageBreak/>
        <w:t>2、诉讼财产保全的程序</w:t>
      </w:r>
    </w:p>
    <w:p w:rsidR="0032769F" w:rsidRPr="00BF1497" w:rsidRDefault="0032769F"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※调查被申请人的财产情况</w:t>
      </w:r>
    </w:p>
    <w:p w:rsidR="006926C9" w:rsidRPr="00BF1497" w:rsidRDefault="0032769F"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※提出申请</w:t>
      </w:r>
    </w:p>
    <w:p w:rsidR="006926C9" w:rsidRPr="00BF1497" w:rsidRDefault="0032769F"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※提供担保</w:t>
      </w:r>
    </w:p>
    <w:p w:rsidR="0032769F" w:rsidRPr="00BF1497" w:rsidRDefault="0032769F"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※法院出具裁定，协同法官行使查封、冻结等保全措施</w:t>
      </w:r>
    </w:p>
    <w:p w:rsidR="0032769F" w:rsidRPr="00BF1497" w:rsidRDefault="0032769F"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3、诉讼请求中</w:t>
      </w:r>
      <w:proofErr w:type="gramStart"/>
      <w:r w:rsidRPr="00BF1497">
        <w:rPr>
          <w:rFonts w:ascii="微软雅黑" w:eastAsia="微软雅黑" w:hAnsi="微软雅黑" w:cs="微软雅黑" w:hint="eastAsia"/>
          <w:sz w:val="24"/>
        </w:rPr>
        <w:t>关于诉</w:t>
      </w:r>
      <w:proofErr w:type="gramEnd"/>
      <w:r w:rsidRPr="00BF1497">
        <w:rPr>
          <w:rFonts w:ascii="微软雅黑" w:eastAsia="微软雅黑" w:hAnsi="微软雅黑" w:cs="微软雅黑" w:hint="eastAsia"/>
          <w:sz w:val="24"/>
        </w:rPr>
        <w:t>债权、物权的选择</w:t>
      </w:r>
    </w:p>
    <w:p w:rsidR="0032769F" w:rsidRPr="00BF1497" w:rsidRDefault="0032769F"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w:t>
      </w:r>
      <w:r w:rsidR="00B309F7" w:rsidRPr="00BF1497">
        <w:rPr>
          <w:rFonts w:ascii="微软雅黑" w:eastAsia="微软雅黑" w:hAnsi="微软雅黑" w:cs="微软雅黑" w:hint="eastAsia"/>
          <w:sz w:val="24"/>
        </w:rPr>
        <w:t>合同法248条</w:t>
      </w:r>
    </w:p>
    <w:p w:rsidR="0032769F" w:rsidRPr="00BF1497" w:rsidRDefault="0032769F" w:rsidP="00BF1497">
      <w:pPr>
        <w:widowControl/>
        <w:spacing w:line="350" w:lineRule="atLeast"/>
        <w:ind w:firstLineChars="200" w:firstLine="480"/>
        <w:jc w:val="left"/>
        <w:rPr>
          <w:rFonts w:ascii="微软雅黑" w:eastAsia="微软雅黑" w:hAnsi="微软雅黑" w:cs="微软雅黑" w:hint="eastAsia"/>
          <w:sz w:val="24"/>
        </w:rPr>
      </w:pPr>
      <w:r w:rsidRPr="00BF1497">
        <w:rPr>
          <w:rFonts w:ascii="微软雅黑" w:eastAsia="微软雅黑" w:hAnsi="微软雅黑" w:cs="微软雅黑" w:hint="eastAsia"/>
          <w:sz w:val="24"/>
        </w:rPr>
        <w:t>※</w:t>
      </w:r>
      <w:r w:rsidR="00B309F7" w:rsidRPr="00BF1497">
        <w:rPr>
          <w:rFonts w:ascii="微软雅黑" w:eastAsia="微软雅黑" w:hAnsi="微软雅黑" w:cs="微软雅黑" w:hint="eastAsia"/>
          <w:sz w:val="24"/>
        </w:rPr>
        <w:t>融资租赁合同解释21条</w:t>
      </w:r>
    </w:p>
    <w:p w:rsidR="0032769F" w:rsidRPr="00BF1497" w:rsidRDefault="0032769F" w:rsidP="00BF1497">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w:t>
      </w:r>
      <w:r w:rsidR="00B309F7" w:rsidRPr="00BF1497">
        <w:rPr>
          <w:rFonts w:ascii="微软雅黑" w:eastAsia="微软雅黑" w:hAnsi="微软雅黑" w:cs="微软雅黑" w:hint="eastAsia"/>
          <w:sz w:val="24"/>
        </w:rPr>
        <w:t>融资租赁合同解释22条</w:t>
      </w:r>
    </w:p>
    <w:p w:rsidR="009B393F" w:rsidRPr="00982B43" w:rsidRDefault="00B309F7" w:rsidP="00982B43">
      <w:pPr>
        <w:widowControl/>
        <w:spacing w:line="350" w:lineRule="atLeast"/>
        <w:ind w:firstLineChars="200" w:firstLine="480"/>
        <w:jc w:val="left"/>
        <w:rPr>
          <w:rFonts w:ascii="微软雅黑" w:eastAsia="微软雅黑" w:hAnsi="微软雅黑" w:cs="微软雅黑"/>
          <w:sz w:val="24"/>
        </w:rPr>
      </w:pPr>
      <w:r w:rsidRPr="00BF1497">
        <w:rPr>
          <w:rFonts w:ascii="微软雅黑" w:eastAsia="微软雅黑" w:hAnsi="微软雅黑" w:cs="微软雅黑" w:hint="eastAsia"/>
          <w:sz w:val="24"/>
        </w:rPr>
        <w:t>※融资租赁合同解释23条</w:t>
      </w:r>
    </w:p>
    <w:sectPr w:rsidR="009B393F" w:rsidRPr="00982B43" w:rsidSect="00A540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7B45" w:rsidRDefault="000E7B45" w:rsidP="00EA7D89">
      <w:r>
        <w:separator/>
      </w:r>
    </w:p>
  </w:endnote>
  <w:endnote w:type="continuationSeparator" w:id="0">
    <w:p w:rsidR="000E7B45" w:rsidRDefault="000E7B45" w:rsidP="00EA7D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糡.."/>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7B45" w:rsidRDefault="000E7B45" w:rsidP="00EA7D89">
      <w:r>
        <w:separator/>
      </w:r>
    </w:p>
  </w:footnote>
  <w:footnote w:type="continuationSeparator" w:id="0">
    <w:p w:rsidR="000E7B45" w:rsidRDefault="000E7B45" w:rsidP="00EA7D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E08FC"/>
    <w:multiLevelType w:val="hybridMultilevel"/>
    <w:tmpl w:val="5156CB26"/>
    <w:lvl w:ilvl="0" w:tplc="9320D48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607863"/>
    <w:multiLevelType w:val="hybridMultilevel"/>
    <w:tmpl w:val="60B6B3AC"/>
    <w:lvl w:ilvl="0" w:tplc="4866CF4C">
      <w:start w:val="1"/>
      <w:numFmt w:val="bullet"/>
      <w:lvlText w:val=""/>
      <w:lvlJc w:val="left"/>
      <w:pPr>
        <w:tabs>
          <w:tab w:val="num" w:pos="720"/>
        </w:tabs>
        <w:ind w:left="720" w:hanging="360"/>
      </w:pPr>
      <w:rPr>
        <w:rFonts w:ascii="Wingdings" w:hAnsi="Wingdings" w:hint="default"/>
      </w:rPr>
    </w:lvl>
    <w:lvl w:ilvl="1" w:tplc="1AD008C0">
      <w:start w:val="1"/>
      <w:numFmt w:val="decimal"/>
      <w:lvlText w:val="%2."/>
      <w:lvlJc w:val="left"/>
      <w:pPr>
        <w:tabs>
          <w:tab w:val="num" w:pos="1440"/>
        </w:tabs>
        <w:ind w:left="1440" w:hanging="360"/>
      </w:pPr>
    </w:lvl>
    <w:lvl w:ilvl="2" w:tplc="F8709DEC">
      <w:start w:val="1"/>
      <w:numFmt w:val="decimal"/>
      <w:lvlText w:val="%3."/>
      <w:lvlJc w:val="left"/>
      <w:pPr>
        <w:tabs>
          <w:tab w:val="num" w:pos="2160"/>
        </w:tabs>
        <w:ind w:left="2160" w:hanging="360"/>
      </w:pPr>
    </w:lvl>
    <w:lvl w:ilvl="3" w:tplc="E5BCDAE8">
      <w:start w:val="1"/>
      <w:numFmt w:val="decimal"/>
      <w:lvlText w:val="%4."/>
      <w:lvlJc w:val="left"/>
      <w:pPr>
        <w:tabs>
          <w:tab w:val="num" w:pos="2880"/>
        </w:tabs>
        <w:ind w:left="2880" w:hanging="360"/>
      </w:pPr>
    </w:lvl>
    <w:lvl w:ilvl="4" w:tplc="B20288AE">
      <w:start w:val="1"/>
      <w:numFmt w:val="decimal"/>
      <w:lvlText w:val="%5."/>
      <w:lvlJc w:val="left"/>
      <w:pPr>
        <w:tabs>
          <w:tab w:val="num" w:pos="3600"/>
        </w:tabs>
        <w:ind w:left="3600" w:hanging="360"/>
      </w:pPr>
    </w:lvl>
    <w:lvl w:ilvl="5" w:tplc="E11A2618">
      <w:start w:val="1"/>
      <w:numFmt w:val="decimal"/>
      <w:lvlText w:val="%6."/>
      <w:lvlJc w:val="left"/>
      <w:pPr>
        <w:tabs>
          <w:tab w:val="num" w:pos="4320"/>
        </w:tabs>
        <w:ind w:left="4320" w:hanging="360"/>
      </w:pPr>
    </w:lvl>
    <w:lvl w:ilvl="6" w:tplc="C9508F0E">
      <w:start w:val="1"/>
      <w:numFmt w:val="decimal"/>
      <w:lvlText w:val="%7."/>
      <w:lvlJc w:val="left"/>
      <w:pPr>
        <w:tabs>
          <w:tab w:val="num" w:pos="5040"/>
        </w:tabs>
        <w:ind w:left="5040" w:hanging="360"/>
      </w:pPr>
    </w:lvl>
    <w:lvl w:ilvl="7" w:tplc="AAE251EC">
      <w:start w:val="1"/>
      <w:numFmt w:val="decimal"/>
      <w:lvlText w:val="%8."/>
      <w:lvlJc w:val="left"/>
      <w:pPr>
        <w:tabs>
          <w:tab w:val="num" w:pos="5760"/>
        </w:tabs>
        <w:ind w:left="5760" w:hanging="360"/>
      </w:pPr>
    </w:lvl>
    <w:lvl w:ilvl="8" w:tplc="3BA23CC2">
      <w:start w:val="1"/>
      <w:numFmt w:val="decimal"/>
      <w:lvlText w:val="%9."/>
      <w:lvlJc w:val="left"/>
      <w:pPr>
        <w:tabs>
          <w:tab w:val="num" w:pos="6480"/>
        </w:tabs>
        <w:ind w:left="6480" w:hanging="360"/>
      </w:pPr>
    </w:lvl>
  </w:abstractNum>
  <w:abstractNum w:abstractNumId="2">
    <w:nsid w:val="49224F4B"/>
    <w:multiLevelType w:val="hybridMultilevel"/>
    <w:tmpl w:val="9842BC64"/>
    <w:lvl w:ilvl="0" w:tplc="3B1CEF7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F761A9"/>
    <w:multiLevelType w:val="hybridMultilevel"/>
    <w:tmpl w:val="C61801A8"/>
    <w:lvl w:ilvl="0" w:tplc="D3142E36">
      <w:start w:val="1"/>
      <w:numFmt w:val="bullet"/>
      <w:lvlText w:val=""/>
      <w:lvlJc w:val="left"/>
      <w:pPr>
        <w:tabs>
          <w:tab w:val="num" w:pos="720"/>
        </w:tabs>
        <w:ind w:left="720" w:hanging="360"/>
      </w:pPr>
      <w:rPr>
        <w:rFonts w:ascii="Wingdings" w:hAnsi="Wingdings" w:hint="default"/>
      </w:rPr>
    </w:lvl>
    <w:lvl w:ilvl="1" w:tplc="4F223F88">
      <w:start w:val="1"/>
      <w:numFmt w:val="decimal"/>
      <w:lvlText w:val="%2."/>
      <w:lvlJc w:val="left"/>
      <w:pPr>
        <w:tabs>
          <w:tab w:val="num" w:pos="1440"/>
        </w:tabs>
        <w:ind w:left="1440" w:hanging="360"/>
      </w:pPr>
    </w:lvl>
    <w:lvl w:ilvl="2" w:tplc="A55A0E72">
      <w:start w:val="1"/>
      <w:numFmt w:val="decimal"/>
      <w:lvlText w:val="%3."/>
      <w:lvlJc w:val="left"/>
      <w:pPr>
        <w:tabs>
          <w:tab w:val="num" w:pos="2160"/>
        </w:tabs>
        <w:ind w:left="2160" w:hanging="360"/>
      </w:pPr>
    </w:lvl>
    <w:lvl w:ilvl="3" w:tplc="ACB8C060">
      <w:start w:val="1"/>
      <w:numFmt w:val="decimal"/>
      <w:lvlText w:val="%4."/>
      <w:lvlJc w:val="left"/>
      <w:pPr>
        <w:tabs>
          <w:tab w:val="num" w:pos="2880"/>
        </w:tabs>
        <w:ind w:left="2880" w:hanging="360"/>
      </w:pPr>
    </w:lvl>
    <w:lvl w:ilvl="4" w:tplc="BB30C234">
      <w:start w:val="1"/>
      <w:numFmt w:val="decimal"/>
      <w:lvlText w:val="%5."/>
      <w:lvlJc w:val="left"/>
      <w:pPr>
        <w:tabs>
          <w:tab w:val="num" w:pos="3600"/>
        </w:tabs>
        <w:ind w:left="3600" w:hanging="360"/>
      </w:pPr>
    </w:lvl>
    <w:lvl w:ilvl="5" w:tplc="E0EC4A66">
      <w:start w:val="1"/>
      <w:numFmt w:val="decimal"/>
      <w:lvlText w:val="%6."/>
      <w:lvlJc w:val="left"/>
      <w:pPr>
        <w:tabs>
          <w:tab w:val="num" w:pos="4320"/>
        </w:tabs>
        <w:ind w:left="4320" w:hanging="360"/>
      </w:pPr>
    </w:lvl>
    <w:lvl w:ilvl="6" w:tplc="AC4ECD6A">
      <w:start w:val="1"/>
      <w:numFmt w:val="decimal"/>
      <w:lvlText w:val="%7."/>
      <w:lvlJc w:val="left"/>
      <w:pPr>
        <w:tabs>
          <w:tab w:val="num" w:pos="5040"/>
        </w:tabs>
        <w:ind w:left="5040" w:hanging="360"/>
      </w:pPr>
    </w:lvl>
    <w:lvl w:ilvl="7" w:tplc="D360C2BC">
      <w:start w:val="1"/>
      <w:numFmt w:val="decimal"/>
      <w:lvlText w:val="%8."/>
      <w:lvlJc w:val="left"/>
      <w:pPr>
        <w:tabs>
          <w:tab w:val="num" w:pos="5760"/>
        </w:tabs>
        <w:ind w:left="5760" w:hanging="360"/>
      </w:pPr>
    </w:lvl>
    <w:lvl w:ilvl="8" w:tplc="289068BA">
      <w:start w:val="1"/>
      <w:numFmt w:val="decimal"/>
      <w:lvlText w:val="%9."/>
      <w:lvlJc w:val="left"/>
      <w:pPr>
        <w:tabs>
          <w:tab w:val="num" w:pos="6480"/>
        </w:tabs>
        <w:ind w:left="6480" w:hanging="360"/>
      </w:pPr>
    </w:lvl>
  </w:abstractNum>
  <w:abstractNum w:abstractNumId="4">
    <w:nsid w:val="5DF140C8"/>
    <w:multiLevelType w:val="hybridMultilevel"/>
    <w:tmpl w:val="8B942822"/>
    <w:lvl w:ilvl="0" w:tplc="9C5848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A50CF0"/>
    <w:multiLevelType w:val="hybridMultilevel"/>
    <w:tmpl w:val="18609416"/>
    <w:lvl w:ilvl="0" w:tplc="A7AC23B6">
      <w:start w:val="1"/>
      <w:numFmt w:val="bullet"/>
      <w:lvlText w:val=""/>
      <w:lvlJc w:val="left"/>
      <w:pPr>
        <w:tabs>
          <w:tab w:val="num" w:pos="720"/>
        </w:tabs>
        <w:ind w:left="720" w:hanging="360"/>
      </w:pPr>
      <w:rPr>
        <w:rFonts w:ascii="Wingdings" w:hAnsi="Wingdings" w:hint="default"/>
      </w:rPr>
    </w:lvl>
    <w:lvl w:ilvl="1" w:tplc="477A864C">
      <w:start w:val="1"/>
      <w:numFmt w:val="decimal"/>
      <w:lvlText w:val="%2."/>
      <w:lvlJc w:val="left"/>
      <w:pPr>
        <w:tabs>
          <w:tab w:val="num" w:pos="1440"/>
        </w:tabs>
        <w:ind w:left="1440" w:hanging="360"/>
      </w:pPr>
    </w:lvl>
    <w:lvl w:ilvl="2" w:tplc="76B43B8A">
      <w:start w:val="1"/>
      <w:numFmt w:val="decimal"/>
      <w:lvlText w:val="%3."/>
      <w:lvlJc w:val="left"/>
      <w:pPr>
        <w:tabs>
          <w:tab w:val="num" w:pos="2160"/>
        </w:tabs>
        <w:ind w:left="2160" w:hanging="360"/>
      </w:pPr>
    </w:lvl>
    <w:lvl w:ilvl="3" w:tplc="6D549FE0">
      <w:start w:val="1"/>
      <w:numFmt w:val="decimal"/>
      <w:lvlText w:val="%4."/>
      <w:lvlJc w:val="left"/>
      <w:pPr>
        <w:tabs>
          <w:tab w:val="num" w:pos="2880"/>
        </w:tabs>
        <w:ind w:left="2880" w:hanging="360"/>
      </w:pPr>
    </w:lvl>
    <w:lvl w:ilvl="4" w:tplc="CBE8FDF2">
      <w:start w:val="1"/>
      <w:numFmt w:val="decimal"/>
      <w:lvlText w:val="%5."/>
      <w:lvlJc w:val="left"/>
      <w:pPr>
        <w:tabs>
          <w:tab w:val="num" w:pos="3600"/>
        </w:tabs>
        <w:ind w:left="3600" w:hanging="360"/>
      </w:pPr>
    </w:lvl>
    <w:lvl w:ilvl="5" w:tplc="FB44EA6A">
      <w:start w:val="1"/>
      <w:numFmt w:val="decimal"/>
      <w:lvlText w:val="%6."/>
      <w:lvlJc w:val="left"/>
      <w:pPr>
        <w:tabs>
          <w:tab w:val="num" w:pos="4320"/>
        </w:tabs>
        <w:ind w:left="4320" w:hanging="360"/>
      </w:pPr>
    </w:lvl>
    <w:lvl w:ilvl="6" w:tplc="85126E7E">
      <w:start w:val="1"/>
      <w:numFmt w:val="decimal"/>
      <w:lvlText w:val="%7."/>
      <w:lvlJc w:val="left"/>
      <w:pPr>
        <w:tabs>
          <w:tab w:val="num" w:pos="5040"/>
        </w:tabs>
        <w:ind w:left="5040" w:hanging="360"/>
      </w:pPr>
    </w:lvl>
    <w:lvl w:ilvl="7" w:tplc="4A2CF4FA">
      <w:start w:val="1"/>
      <w:numFmt w:val="decimal"/>
      <w:lvlText w:val="%8."/>
      <w:lvlJc w:val="left"/>
      <w:pPr>
        <w:tabs>
          <w:tab w:val="num" w:pos="5760"/>
        </w:tabs>
        <w:ind w:left="5760" w:hanging="360"/>
      </w:pPr>
    </w:lvl>
    <w:lvl w:ilvl="8" w:tplc="C0A28B70">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926C9"/>
    <w:rsid w:val="0000418C"/>
    <w:rsid w:val="0000587D"/>
    <w:rsid w:val="000425FC"/>
    <w:rsid w:val="00046F06"/>
    <w:rsid w:val="000D331F"/>
    <w:rsid w:val="000E7B45"/>
    <w:rsid w:val="0023207F"/>
    <w:rsid w:val="002A445A"/>
    <w:rsid w:val="002C15B7"/>
    <w:rsid w:val="0032769F"/>
    <w:rsid w:val="003F16A1"/>
    <w:rsid w:val="00480107"/>
    <w:rsid w:val="004F6ED0"/>
    <w:rsid w:val="005651CC"/>
    <w:rsid w:val="00586A59"/>
    <w:rsid w:val="005B6F36"/>
    <w:rsid w:val="006926C9"/>
    <w:rsid w:val="006D434A"/>
    <w:rsid w:val="006E68F6"/>
    <w:rsid w:val="00792951"/>
    <w:rsid w:val="007A631E"/>
    <w:rsid w:val="00927776"/>
    <w:rsid w:val="00982B43"/>
    <w:rsid w:val="009B393F"/>
    <w:rsid w:val="00A54007"/>
    <w:rsid w:val="00A562B1"/>
    <w:rsid w:val="00B07C32"/>
    <w:rsid w:val="00B309F7"/>
    <w:rsid w:val="00B361A8"/>
    <w:rsid w:val="00B7798B"/>
    <w:rsid w:val="00BB4218"/>
    <w:rsid w:val="00BF1497"/>
    <w:rsid w:val="00C20C6A"/>
    <w:rsid w:val="00C23275"/>
    <w:rsid w:val="00CA18C8"/>
    <w:rsid w:val="00D85AA0"/>
    <w:rsid w:val="00DC6A96"/>
    <w:rsid w:val="00DD4CCF"/>
    <w:rsid w:val="00DF547A"/>
    <w:rsid w:val="00E10BF1"/>
    <w:rsid w:val="00E1403F"/>
    <w:rsid w:val="00E9381D"/>
    <w:rsid w:val="00EA7D89"/>
    <w:rsid w:val="00EE36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26C9"/>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926C9"/>
    <w:pPr>
      <w:widowControl w:val="0"/>
      <w:autoSpaceDE w:val="0"/>
      <w:autoSpaceDN w:val="0"/>
      <w:adjustRightInd w:val="0"/>
    </w:pPr>
    <w:rPr>
      <w:rFonts w:ascii="宋体" w:eastAsia="宋体" w:cs="宋体"/>
      <w:color w:val="000000"/>
      <w:kern w:val="0"/>
      <w:sz w:val="24"/>
      <w:szCs w:val="24"/>
    </w:rPr>
  </w:style>
  <w:style w:type="paragraph" w:styleId="a3">
    <w:name w:val="List Paragraph"/>
    <w:basedOn w:val="a"/>
    <w:uiPriority w:val="34"/>
    <w:qFormat/>
    <w:rsid w:val="006926C9"/>
    <w:pPr>
      <w:ind w:firstLineChars="200" w:firstLine="420"/>
    </w:pPr>
  </w:style>
  <w:style w:type="paragraph" w:styleId="a4">
    <w:name w:val="Balloon Text"/>
    <w:basedOn w:val="a"/>
    <w:link w:val="Char"/>
    <w:uiPriority w:val="99"/>
    <w:semiHidden/>
    <w:unhideWhenUsed/>
    <w:rsid w:val="007A631E"/>
    <w:rPr>
      <w:sz w:val="18"/>
      <w:szCs w:val="18"/>
    </w:rPr>
  </w:style>
  <w:style w:type="character" w:customStyle="1" w:styleId="Char">
    <w:name w:val="批注框文本 Char"/>
    <w:basedOn w:val="a0"/>
    <w:link w:val="a4"/>
    <w:uiPriority w:val="99"/>
    <w:semiHidden/>
    <w:rsid w:val="007A631E"/>
    <w:rPr>
      <w:rFonts w:ascii="Calibri" w:eastAsia="宋体" w:hAnsi="Calibri" w:cs="Times New Roman"/>
      <w:sz w:val="18"/>
      <w:szCs w:val="18"/>
    </w:rPr>
  </w:style>
  <w:style w:type="paragraph" w:styleId="a5">
    <w:name w:val="header"/>
    <w:basedOn w:val="a"/>
    <w:link w:val="Char0"/>
    <w:uiPriority w:val="99"/>
    <w:semiHidden/>
    <w:unhideWhenUsed/>
    <w:rsid w:val="00EA7D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EA7D89"/>
    <w:rPr>
      <w:rFonts w:ascii="Calibri" w:eastAsia="宋体" w:hAnsi="Calibri" w:cs="Times New Roman"/>
      <w:sz w:val="18"/>
      <w:szCs w:val="18"/>
    </w:rPr>
  </w:style>
  <w:style w:type="paragraph" w:styleId="a6">
    <w:name w:val="footer"/>
    <w:basedOn w:val="a"/>
    <w:link w:val="Char1"/>
    <w:uiPriority w:val="99"/>
    <w:semiHidden/>
    <w:unhideWhenUsed/>
    <w:rsid w:val="00EA7D89"/>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EA7D89"/>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105434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7733D2-3846-480F-9D92-33ABF455C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18</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李晓朋</dc:creator>
  <cp:lastModifiedBy>李晓朋</cp:lastModifiedBy>
  <cp:revision>9</cp:revision>
  <dcterms:created xsi:type="dcterms:W3CDTF">2016-11-15T02:40:00Z</dcterms:created>
  <dcterms:modified xsi:type="dcterms:W3CDTF">2016-11-16T06:17:00Z</dcterms:modified>
</cp:coreProperties>
</file>